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bqn2aobj9lzg"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kqyyq2kiwec7"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zh3f0l3v3822" w:id="2"/>
      <w:bookmarkEnd w:id="2"/>
      <w:r w:rsidDel="00000000" w:rsidR="00000000" w:rsidRPr="00000000">
        <w:rPr>
          <w:rtl w:val="0"/>
        </w:rPr>
        <w:t xml:space="preserve">Inteligencia de Mercado y Predicción de Calidad en Google Play Store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Integrantes: Javiera Fuenzalida Irarrázabal y Catalina Villegas Maturana</w:t>
      </w:r>
    </w:p>
    <w:p w:rsidR="00000000" w:rsidDel="00000000" w:rsidP="00000000" w:rsidRDefault="00000000" w:rsidRPr="00000000" w14:paraId="00000017">
      <w:pPr>
        <w:rPr/>
      </w:pPr>
      <w:r w:rsidDel="00000000" w:rsidR="00000000" w:rsidRPr="00000000">
        <w:rPr>
          <w:rtl w:val="0"/>
        </w:rPr>
        <w:t xml:space="preserve">Sección: 301D</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Asignatura: Programación para la ciencia de datos</w:t>
      </w:r>
    </w:p>
    <w:p w:rsidR="00000000" w:rsidDel="00000000" w:rsidP="00000000" w:rsidRDefault="00000000" w:rsidRPr="00000000" w14:paraId="0000001A">
      <w:pPr>
        <w:rPr>
          <w:color w:val="1155cc"/>
          <w:sz w:val="21"/>
          <w:szCs w:val="21"/>
          <w:highlight w:val="white"/>
          <w:u w:val="single"/>
        </w:rPr>
      </w:pPr>
      <w:r w:rsidDel="00000000" w:rsidR="00000000" w:rsidRPr="00000000">
        <w:rPr>
          <w:rtl w:val="0"/>
        </w:rPr>
        <w:t xml:space="preserve">Profesora: </w:t>
      </w:r>
      <w:r w:rsidDel="00000000" w:rsidR="00000000" w:rsidRPr="00000000">
        <w:rPr>
          <w:sz w:val="21"/>
          <w:szCs w:val="21"/>
          <w:highlight w:val="white"/>
          <w:rtl w:val="0"/>
        </w:rPr>
        <w:t xml:space="preserve">Karla Marilyn Roco Ramirez</w:t>
      </w:r>
      <w:r w:rsidDel="00000000" w:rsidR="00000000" w:rsidRPr="00000000">
        <w:fldChar w:fldCharType="begin"/>
        <w:instrText xml:space="preserve"> HYPERLINK "https://campusvirtual.duoc.cl/ultra/courses/_704259_1/outline/roster/edit/_22363503_1" </w:instrText>
        <w:fldChar w:fldCharType="separate"/>
      </w:r>
      <w:r w:rsidDel="00000000" w:rsidR="00000000" w:rsidRPr="00000000">
        <w:rPr>
          <w:rtl w:val="0"/>
        </w:rPr>
      </w:r>
    </w:p>
    <w:p w:rsidR="00000000" w:rsidDel="00000000" w:rsidP="00000000" w:rsidRDefault="00000000" w:rsidRPr="00000000" w14:paraId="0000001B">
      <w:pPr>
        <w:rPr/>
      </w:pPr>
      <w:r w:rsidDel="00000000" w:rsidR="00000000" w:rsidRPr="00000000">
        <w:fldChar w:fldCharType="end"/>
      </w: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rPr/>
      </w:pPr>
      <w:bookmarkStart w:colFirst="0" w:colLast="0" w:name="_qza3zefzjtzy" w:id="3"/>
      <w:bookmarkEnd w:id="3"/>
      <w:r w:rsidDel="00000000" w:rsidR="00000000" w:rsidRPr="00000000">
        <w:rPr>
          <w:rtl w:val="0"/>
        </w:rPr>
        <w:t xml:space="preserve">Resumen Ejecutivo</w:t>
      </w:r>
    </w:p>
    <w:p w:rsidR="00000000" w:rsidDel="00000000" w:rsidP="00000000" w:rsidRDefault="00000000" w:rsidRPr="00000000" w14:paraId="0000001E">
      <w:pPr>
        <w:spacing w:after="240" w:before="240" w:lineRule="auto"/>
        <w:rPr/>
      </w:pPr>
      <w:r w:rsidDel="00000000" w:rsidR="00000000" w:rsidRPr="00000000">
        <w:rPr>
          <w:rtl w:val="0"/>
        </w:rPr>
        <w:t xml:space="preserve">El presente informe técnico-gerencial expone el desarrollo de un pipeline de ciencia de datos aplicado al ecosistema de la Google Play Store (Dataset: Lava18). El objetivo principal consistió en determinar las variables operativas y comerciales que definen la percepción de calidad de las aplicaciones móviles por parte de los usuarios, además de evaluar la viabilidad de predecir dicha calidad antes de su distribución masiva.</w:t>
      </w:r>
    </w:p>
    <w:p w:rsidR="00000000" w:rsidDel="00000000" w:rsidP="00000000" w:rsidRDefault="00000000" w:rsidRPr="00000000" w14:paraId="0000001F">
      <w:pPr>
        <w:spacing w:after="240" w:before="240" w:lineRule="auto"/>
        <w:rPr/>
      </w:pPr>
      <w:r w:rsidDel="00000000" w:rsidR="00000000" w:rsidRPr="00000000">
        <w:rPr>
          <w:rtl w:val="0"/>
        </w:rPr>
        <w:t xml:space="preserve">A través de un enfoque metodológico riguroso, que incluyó ingeniería de características, análisis de agrupamiento (Clustering K-Means) y modelamiento predictivo supervisado (Regresión Logística), se logró estructurar un marco analítico capaz de segmentar el mercado y clasificar aplicaciones con un </w:t>
      </w:r>
      <w:r w:rsidDel="00000000" w:rsidR="00000000" w:rsidRPr="00000000">
        <w:rPr>
          <w:b w:val="1"/>
          <w:bCs w:val="1"/>
          <w:rtl w:val="0"/>
        </w:rPr>
        <w:t xml:space="preserve">70% de precisión (</w:t>
      </w:r>
      <w:r w:rsidDel="00000000" w:rsidR="00000000" w:rsidRPr="00000000">
        <w:rPr>
          <w:b w:val="1"/>
          <w:bCs w:val="1"/>
          <w:i w:val="1"/>
          <w:iCs w:val="1"/>
          <w:rtl w:val="0"/>
        </w:rPr>
        <w:t xml:space="preserve">Accuracy</w:t>
      </w:r>
      <w:r w:rsidDel="00000000" w:rsidR="00000000" w:rsidRPr="00000000">
        <w:rPr>
          <w:b w:val="1"/>
          <w:bCs w:val="1"/>
          <w:rtl w:val="0"/>
        </w:rPr>
        <w:t xml:space="preserve">)</w:t>
      </w:r>
      <w:r w:rsidDel="00000000" w:rsidR="00000000" w:rsidRPr="00000000">
        <w:rPr>
          <w:rtl w:val="0"/>
        </w:rPr>
        <w:t xml:space="preserve">. El proyecto concluye con la implementación exitosa de un Dashboard interactivo centralizado en Dash/Plotly, transformando el código técnico en una herramienta de Business Intelligence para la toma de decisiones gerenciales en tiempo real.</w:t>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rPr/>
      </w:pPr>
      <w:bookmarkStart w:colFirst="0" w:colLast="0" w:name="_oi6u98qhdd4s" w:id="4"/>
      <w:bookmarkEnd w:id="4"/>
      <w:r w:rsidDel="00000000" w:rsidR="00000000" w:rsidRPr="00000000">
        <w:rPr>
          <w:rtl w:val="0"/>
        </w:rPr>
        <w:t xml:space="preserve">Definición del problema y Objetivos</w:t>
      </w:r>
    </w:p>
    <w:p w:rsidR="00000000" w:rsidDel="00000000" w:rsidP="00000000" w:rsidRDefault="00000000" w:rsidRPr="00000000" w14:paraId="00000022">
      <w:pPr>
        <w:pStyle w:val="Heading4"/>
        <w:keepNext w:val="0"/>
        <w:keepLines w:val="0"/>
        <w:spacing w:after="40" w:before="240" w:lineRule="auto"/>
        <w:rPr>
          <w:b w:val="1"/>
          <w:bCs w:val="1"/>
          <w:color w:val="000000"/>
          <w:sz w:val="22"/>
          <w:szCs w:val="22"/>
        </w:rPr>
      </w:pPr>
      <w:bookmarkStart w:colFirst="0" w:colLast="0" w:name="_zbncw6lit7vd" w:id="5"/>
      <w:bookmarkEnd w:id="5"/>
      <w:r w:rsidDel="00000000" w:rsidR="00000000" w:rsidRPr="00000000">
        <w:rPr>
          <w:b w:val="1"/>
          <w:bCs w:val="1"/>
          <w:color w:val="000000"/>
          <w:sz w:val="22"/>
          <w:szCs w:val="22"/>
          <w:rtl w:val="0"/>
        </w:rPr>
        <w:t xml:space="preserve">Contexto de Negocio</w:t>
      </w:r>
    </w:p>
    <w:p w:rsidR="00000000" w:rsidDel="00000000" w:rsidP="00000000" w:rsidRDefault="00000000" w:rsidRPr="00000000" w14:paraId="00000023">
      <w:pPr>
        <w:spacing w:after="240" w:before="240" w:lineRule="auto"/>
        <w:rPr/>
      </w:pPr>
      <w:r w:rsidDel="00000000" w:rsidR="00000000" w:rsidRPr="00000000">
        <w:rPr>
          <w:rtl w:val="0"/>
        </w:rPr>
        <w:t xml:space="preserve">El mercado de las aplicaciones móviles está altamente saturado. Con millones de opciones disponibles, el éxito de un software depende críticamente del </w:t>
      </w:r>
      <w:r w:rsidDel="00000000" w:rsidR="00000000" w:rsidRPr="00000000">
        <w:rPr>
          <w:i w:val="1"/>
          <w:iCs w:val="1"/>
          <w:rtl w:val="0"/>
        </w:rPr>
        <w:t xml:space="preserve">Rating</w:t>
      </w:r>
      <w:r w:rsidDel="00000000" w:rsidR="00000000" w:rsidRPr="00000000">
        <w:rPr>
          <w:rtl w:val="0"/>
        </w:rPr>
        <w:t xml:space="preserve"> (calificación) otorgado por los usuarios. Una baja calificación condena a la app a la invisibilidad en las búsquedas orgánicas de la tienda.</w:t>
      </w:r>
    </w:p>
    <w:p w:rsidR="00000000" w:rsidDel="00000000" w:rsidP="00000000" w:rsidRDefault="00000000" w:rsidRPr="00000000" w14:paraId="00000024">
      <w:pPr>
        <w:spacing w:after="240" w:before="240" w:lineRule="auto"/>
        <w:rPr/>
      </w:pPr>
      <w:r w:rsidDel="00000000" w:rsidR="00000000" w:rsidRPr="00000000">
        <w:rPr>
          <w:rtl w:val="0"/>
        </w:rPr>
      </w:r>
    </w:p>
    <w:p w:rsidR="00000000" w:rsidDel="00000000" w:rsidP="00000000" w:rsidRDefault="00000000" w:rsidRPr="00000000" w14:paraId="00000025">
      <w:pPr>
        <w:pStyle w:val="Heading4"/>
        <w:keepNext w:val="0"/>
        <w:keepLines w:val="0"/>
        <w:spacing w:after="40" w:before="240" w:lineRule="auto"/>
        <w:rPr>
          <w:b w:val="1"/>
          <w:bCs w:val="1"/>
          <w:color w:val="000000"/>
          <w:sz w:val="22"/>
          <w:szCs w:val="22"/>
        </w:rPr>
      </w:pPr>
      <w:bookmarkStart w:colFirst="0" w:colLast="0" w:name="_j5afu7pa5rx7" w:id="6"/>
      <w:bookmarkEnd w:id="6"/>
      <w:r w:rsidDel="00000000" w:rsidR="00000000" w:rsidRPr="00000000">
        <w:rPr>
          <w:b w:val="1"/>
          <w:bCs w:val="1"/>
          <w:color w:val="000000"/>
          <w:sz w:val="22"/>
          <w:szCs w:val="22"/>
          <w:rtl w:val="0"/>
        </w:rPr>
        <w:t xml:space="preserve">Preguntas de Investigación / Objetivos</w:t>
      </w:r>
    </w:p>
    <w:p w:rsidR="00000000" w:rsidDel="00000000" w:rsidP="00000000" w:rsidRDefault="00000000" w:rsidRPr="00000000" w14:paraId="00000026">
      <w:pPr>
        <w:spacing w:after="240" w:before="240" w:lineRule="auto"/>
        <w:rPr/>
      </w:pPr>
      <w:r w:rsidDel="00000000" w:rsidR="00000000" w:rsidRPr="00000000">
        <w:rPr>
          <w:rtl w:val="0"/>
        </w:rPr>
        <w:t xml:space="preserve">Para mitigar el riesgo económico en el despliegue de software, este estudio responde a dos interrogantes fundamentales:</w:t>
      </w:r>
    </w:p>
    <w:p w:rsidR="00000000" w:rsidDel="00000000" w:rsidP="00000000" w:rsidRDefault="00000000" w:rsidRPr="00000000" w14:paraId="00000027">
      <w:pPr>
        <w:numPr>
          <w:ilvl w:val="0"/>
          <w:numId w:val="1"/>
        </w:numPr>
        <w:spacing w:after="0" w:afterAutospacing="0" w:before="240" w:lineRule="auto"/>
        <w:ind w:left="720" w:hanging="360"/>
      </w:pPr>
      <w:r w:rsidDel="00000000" w:rsidR="00000000" w:rsidRPr="00000000">
        <w:rPr>
          <w:b w:val="1"/>
          <w:bCs w:val="1"/>
          <w:rtl w:val="0"/>
        </w:rPr>
        <w:t xml:space="preserve">Factores de Influencia:</w:t>
      </w:r>
      <w:r w:rsidDel="00000000" w:rsidR="00000000" w:rsidRPr="00000000">
        <w:rPr>
          <w:rtl w:val="0"/>
        </w:rPr>
        <w:t xml:space="preserve"> ¿Qué características técnicas (Tamaño, Versión de Android) y comerciales (Precio, Categoría) influyen directamente en que una aplicación sea percibida como de "Buena" o "Mala" calidad?</w:t>
      </w:r>
    </w:p>
    <w:p w:rsidR="00000000" w:rsidDel="00000000" w:rsidP="00000000" w:rsidRDefault="00000000" w:rsidRPr="00000000" w14:paraId="00000028">
      <w:pPr>
        <w:numPr>
          <w:ilvl w:val="0"/>
          <w:numId w:val="1"/>
        </w:numPr>
        <w:spacing w:after="240" w:before="0" w:beforeAutospacing="0" w:lineRule="auto"/>
        <w:ind w:left="720" w:hanging="360"/>
      </w:pPr>
      <w:r w:rsidDel="00000000" w:rsidR="00000000" w:rsidRPr="00000000">
        <w:rPr>
          <w:b w:val="1"/>
          <w:bCs w:val="1"/>
          <w:rtl w:val="0"/>
        </w:rPr>
        <w:t xml:space="preserve">Poder Predictivo:</w:t>
      </w:r>
      <w:r w:rsidDel="00000000" w:rsidR="00000000" w:rsidRPr="00000000">
        <w:rPr>
          <w:rtl w:val="0"/>
        </w:rPr>
        <w:t xml:space="preserve"> ¿Podemos anticipar el éxito de una aplicación construyendo un modelo de Machine Learning capaz de clasificarla a partir de sus metadatos de configuración?</w:t>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rPr/>
      </w:pPr>
      <w:bookmarkStart w:colFirst="0" w:colLast="0" w:name="_e0qj9jpojejr" w:id="7"/>
      <w:bookmarkEnd w:id="7"/>
      <w:r w:rsidDel="00000000" w:rsidR="00000000" w:rsidRPr="00000000">
        <w:rPr>
          <w:rtl w:val="0"/>
        </w:rPr>
        <w:t xml:space="preserve">Metodología e Ingeniería de datos</w:t>
      </w:r>
    </w:p>
    <w:p w:rsidR="00000000" w:rsidDel="00000000" w:rsidP="00000000" w:rsidRDefault="00000000" w:rsidRPr="00000000" w14:paraId="0000002B">
      <w:pPr>
        <w:rPr/>
      </w:pPr>
      <w:r w:rsidDel="00000000" w:rsidR="00000000" w:rsidRPr="00000000">
        <w:rPr>
          <w:rtl w:val="0"/>
        </w:rPr>
        <w:t xml:space="preserve">La solución se estructuró sobre un entorno robusto en Python utilizando Pandas, Scikit-Learn y Dash. Se aplicaron transformaciones críticas en la etapa de preprocesamiento para garantizar que la data cruda (</w:t>
      </w:r>
      <w:r w:rsidDel="00000000" w:rsidR="00000000" w:rsidRPr="00000000">
        <w:rPr>
          <w:i w:val="1"/>
          <w:iCs w:val="1"/>
          <w:rtl w:val="0"/>
        </w:rPr>
        <w:t xml:space="preserve">RAW</w:t>
      </w:r>
      <w:r w:rsidDel="00000000" w:rsidR="00000000" w:rsidRPr="00000000">
        <w:rPr>
          <w:rtl w:val="0"/>
        </w:rPr>
        <w:t xml:space="preserve">) fuera apta para los modelos analíticos.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4"/>
        <w:keepNext w:val="0"/>
        <w:keepLines w:val="0"/>
        <w:spacing w:after="40" w:before="0" w:lineRule="auto"/>
        <w:rPr>
          <w:b w:val="1"/>
          <w:bCs w:val="1"/>
          <w:color w:val="000000"/>
          <w:sz w:val="22"/>
          <w:szCs w:val="22"/>
        </w:rPr>
      </w:pPr>
      <w:bookmarkStart w:colFirst="0" w:colLast="0" w:name="_ufczijgxyg0v" w:id="8"/>
      <w:bookmarkEnd w:id="8"/>
      <w:r w:rsidDel="00000000" w:rsidR="00000000" w:rsidRPr="00000000">
        <w:rPr>
          <w:b w:val="1"/>
          <w:bCs w:val="1"/>
          <w:color w:val="000000"/>
          <w:sz w:val="22"/>
          <w:szCs w:val="22"/>
          <w:rtl w:val="0"/>
        </w:rPr>
        <w:t xml:space="preserve">Transformaciones Clave y Curaduría de Datos</w:t>
      </w:r>
    </w:p>
    <w:p w:rsidR="00000000" w:rsidDel="00000000" w:rsidP="00000000" w:rsidRDefault="00000000" w:rsidRPr="00000000" w14:paraId="0000002E">
      <w:pPr>
        <w:numPr>
          <w:ilvl w:val="0"/>
          <w:numId w:val="6"/>
        </w:numPr>
        <w:spacing w:after="0" w:afterAutospacing="0" w:lineRule="auto"/>
        <w:ind w:left="720" w:hanging="360"/>
      </w:pPr>
      <w:r w:rsidDel="00000000" w:rsidR="00000000" w:rsidRPr="00000000">
        <w:rPr>
          <w:b w:val="1"/>
          <w:bCs w:val="1"/>
          <w:rtl w:val="0"/>
        </w:rPr>
        <w:t xml:space="preserve">Volumen:</w:t>
      </w:r>
      <w:r w:rsidDel="00000000" w:rsidR="00000000" w:rsidRPr="00000000">
        <w:rPr>
          <w:rtl w:val="0"/>
        </w:rPr>
        <w:t xml:space="preserve"> El dataset original se depuró de 10,841 a </w:t>
      </w:r>
      <w:r w:rsidDel="00000000" w:rsidR="00000000" w:rsidRPr="00000000">
        <w:rPr>
          <w:b w:val="1"/>
          <w:bCs w:val="1"/>
          <w:rtl w:val="0"/>
        </w:rPr>
        <w:t xml:space="preserve">10,357 registros únicos</w:t>
      </w:r>
      <w:r w:rsidDel="00000000" w:rsidR="00000000" w:rsidRPr="00000000">
        <w:rPr>
          <w:rtl w:val="0"/>
        </w:rPr>
        <w:t xml:space="preserve">, eliminando duplicados.</w:t>
      </w:r>
    </w:p>
    <w:p w:rsidR="00000000" w:rsidDel="00000000" w:rsidP="00000000" w:rsidRDefault="00000000" w:rsidRPr="00000000" w14:paraId="0000002F">
      <w:pPr>
        <w:numPr>
          <w:ilvl w:val="0"/>
          <w:numId w:val="6"/>
        </w:numPr>
        <w:spacing w:after="0" w:afterAutospacing="0" w:lineRule="auto"/>
        <w:ind w:left="720" w:hanging="360"/>
      </w:pPr>
      <w:r w:rsidDel="00000000" w:rsidR="00000000" w:rsidRPr="00000000">
        <w:rPr>
          <w:b w:val="1"/>
          <w:bCs w:val="1"/>
          <w:rtl w:val="0"/>
        </w:rPr>
        <w:t xml:space="preserve">Rating (Tratamiento de Nulos):</w:t>
      </w:r>
      <w:r w:rsidDel="00000000" w:rsidR="00000000" w:rsidRPr="00000000">
        <w:rPr>
          <w:rtl w:val="0"/>
        </w:rPr>
        <w:t xml:space="preserve"> Se identificaron 1,474 registros nulos en la variable objetivo indirecta. Se resolvió mediante imputación estadística basada en la mediana/promedio general del mercado (</w:t>
      </w:r>
      <w:r w:rsidDel="00000000" w:rsidR="00000000" w:rsidRPr="00000000">
        <w:rPr>
          <w:b w:val="1"/>
          <w:bCs w:val="1"/>
          <w:rtl w:val="0"/>
        </w:rPr>
        <w:t xml:space="preserve">4.19</w:t>
      </w:r>
      <w:r w:rsidDel="00000000" w:rsidR="00000000" w:rsidRPr="00000000">
        <w:rPr>
          <w:rtl w:val="0"/>
        </w:rPr>
        <w:t xml:space="preserve">), resguardando la distribución original.</w:t>
      </w:r>
    </w:p>
    <w:p w:rsidR="00000000" w:rsidDel="00000000" w:rsidP="00000000" w:rsidRDefault="00000000" w:rsidRPr="00000000" w14:paraId="00000030">
      <w:pPr>
        <w:numPr>
          <w:ilvl w:val="0"/>
          <w:numId w:val="6"/>
        </w:numPr>
        <w:spacing w:after="0" w:afterAutospacing="0" w:lineRule="auto"/>
        <w:ind w:left="720" w:hanging="360"/>
      </w:pPr>
      <w:r w:rsidDel="00000000" w:rsidR="00000000" w:rsidRPr="00000000">
        <w:rPr>
          <w:b w:val="1"/>
          <w:bCs w:val="1"/>
          <w:rtl w:val="0"/>
        </w:rPr>
        <w:t xml:space="preserve">Normalización de Tipos de Datos (Object a Float64):</w:t>
      </w:r>
      <w:r w:rsidDel="00000000" w:rsidR="00000000" w:rsidRPr="00000000">
        <w:rPr>
          <w:rtl w:val="0"/>
        </w:rPr>
        <w:t xml:space="preserve"> Columnas críticas de texto fueron transformadas mediante expresiones regulares (</w:t>
      </w:r>
      <w:r w:rsidDel="00000000" w:rsidR="00000000" w:rsidRPr="00000000">
        <w:rPr>
          <w:i w:val="1"/>
          <w:iCs w:val="1"/>
          <w:rtl w:val="0"/>
        </w:rPr>
        <w:t xml:space="preserve">Regex</w:t>
      </w:r>
      <w:r w:rsidDel="00000000" w:rsidR="00000000" w:rsidRPr="00000000">
        <w:rPr>
          <w:rtl w:val="0"/>
        </w:rPr>
        <w:t xml:space="preserve">) avanzadas:</w:t>
      </w:r>
    </w:p>
    <w:p w:rsidR="00000000" w:rsidDel="00000000" w:rsidP="00000000" w:rsidRDefault="00000000" w:rsidRPr="00000000" w14:paraId="00000031">
      <w:pPr>
        <w:numPr>
          <w:ilvl w:val="1"/>
          <w:numId w:val="6"/>
        </w:numPr>
        <w:spacing w:after="0" w:afterAutospacing="0" w:lineRule="auto"/>
        <w:ind w:left="1440" w:hanging="360"/>
      </w:pPr>
      <w:r w:rsidDel="00000000" w:rsidR="00000000" w:rsidRPr="00000000">
        <w:rPr>
          <w:color w:val="188038"/>
          <w:rtl w:val="0"/>
        </w:rPr>
        <w:t xml:space="preserve">Installs</w:t>
      </w:r>
      <w:r w:rsidDel="00000000" w:rsidR="00000000" w:rsidRPr="00000000">
        <w:rPr>
          <w:rtl w:val="0"/>
        </w:rPr>
        <w:t xml:space="preserve"> y </w:t>
      </w:r>
      <w:r w:rsidDel="00000000" w:rsidR="00000000" w:rsidRPr="00000000">
        <w:rPr>
          <w:color w:val="188038"/>
          <w:rtl w:val="0"/>
        </w:rPr>
        <w:t xml:space="preserve">Price</w:t>
      </w:r>
      <w:r w:rsidDel="00000000" w:rsidR="00000000" w:rsidRPr="00000000">
        <w:rPr>
          <w:rtl w:val="0"/>
        </w:rPr>
        <w:t xml:space="preserve"> (eliminación de caracteres como "+" o "$").</w:t>
      </w:r>
    </w:p>
    <w:p w:rsidR="00000000" w:rsidDel="00000000" w:rsidP="00000000" w:rsidRDefault="00000000" w:rsidRPr="00000000" w14:paraId="00000032">
      <w:pPr>
        <w:numPr>
          <w:ilvl w:val="1"/>
          <w:numId w:val="6"/>
        </w:numPr>
        <w:spacing w:after="0" w:afterAutospacing="0" w:lineRule="auto"/>
        <w:ind w:left="1440" w:hanging="360"/>
      </w:pPr>
      <w:r w:rsidDel="00000000" w:rsidR="00000000" w:rsidRPr="00000000">
        <w:rPr>
          <w:color w:val="188038"/>
          <w:rtl w:val="0"/>
        </w:rPr>
        <w:t xml:space="preserve">Size</w:t>
      </w:r>
      <w:r w:rsidDel="00000000" w:rsidR="00000000" w:rsidRPr="00000000">
        <w:rPr>
          <w:rtl w:val="0"/>
        </w:rPr>
        <w:t xml:space="preserve"> y </w:t>
      </w:r>
      <w:r w:rsidDel="00000000" w:rsidR="00000000" w:rsidRPr="00000000">
        <w:rPr>
          <w:color w:val="188038"/>
          <w:rtl w:val="0"/>
        </w:rPr>
        <w:t xml:space="preserve">Reviews</w:t>
      </w:r>
      <w:r w:rsidDel="00000000" w:rsidR="00000000" w:rsidRPr="00000000">
        <w:rPr>
          <w:rtl w:val="0"/>
        </w:rPr>
        <w:t xml:space="preserve"> (estandarización y conversión de strings con sufijos "M" y "k" a escalas numéricas continuas).</w:t>
      </w:r>
    </w:p>
    <w:p w:rsidR="00000000" w:rsidDel="00000000" w:rsidP="00000000" w:rsidRDefault="00000000" w:rsidRPr="00000000" w14:paraId="00000033">
      <w:pPr>
        <w:numPr>
          <w:ilvl w:val="0"/>
          <w:numId w:val="6"/>
        </w:numPr>
        <w:spacing w:after="240" w:lineRule="auto"/>
        <w:ind w:left="720" w:hanging="360"/>
      </w:pPr>
      <w:r w:rsidDel="00000000" w:rsidR="00000000" w:rsidRPr="00000000">
        <w:rPr>
          <w:b w:val="1"/>
          <w:bCs w:val="1"/>
          <w:rtl w:val="0"/>
        </w:rPr>
        <w:t xml:space="preserve">Last Updated:</w:t>
      </w:r>
      <w:r w:rsidDel="00000000" w:rsidR="00000000" w:rsidRPr="00000000">
        <w:rPr>
          <w:rtl w:val="0"/>
        </w:rPr>
        <w:t xml:space="preserve"> Conversión a formato temporal (</w:t>
      </w:r>
      <w:r w:rsidDel="00000000" w:rsidR="00000000" w:rsidRPr="00000000">
        <w:rPr>
          <w:color w:val="188038"/>
          <w:rtl w:val="0"/>
        </w:rPr>
        <w:t xml:space="preserve">datetime64</w:t>
      </w:r>
      <w:r w:rsidDel="00000000" w:rsidR="00000000" w:rsidRPr="00000000">
        <w:rPr>
          <w:rtl w:val="0"/>
        </w:rPr>
        <w:t xml:space="preserve">).</w:t>
      </w:r>
    </w:p>
    <w:p w:rsidR="00000000" w:rsidDel="00000000" w:rsidP="00000000" w:rsidRDefault="00000000" w:rsidRPr="00000000" w14:paraId="00000034">
      <w:pPr>
        <w:pStyle w:val="Heading4"/>
        <w:keepNext w:val="0"/>
        <w:keepLines w:val="0"/>
        <w:spacing w:after="40" w:before="0" w:lineRule="auto"/>
        <w:rPr>
          <w:b w:val="1"/>
          <w:bCs w:val="1"/>
          <w:color w:val="000000"/>
          <w:sz w:val="22"/>
          <w:szCs w:val="22"/>
        </w:rPr>
      </w:pPr>
      <w:bookmarkStart w:colFirst="0" w:colLast="0" w:name="_fp1e9a8kt0s" w:id="9"/>
      <w:bookmarkEnd w:id="9"/>
      <w:r w:rsidDel="00000000" w:rsidR="00000000" w:rsidRPr="00000000">
        <w:rPr>
          <w:b w:val="1"/>
          <w:bCs w:val="1"/>
          <w:color w:val="000000"/>
          <w:sz w:val="22"/>
          <w:szCs w:val="22"/>
          <w:rtl w:val="0"/>
        </w:rPr>
        <w:t xml:space="preserve">Ingeniería de Características (Nuevas variables)</w:t>
      </w:r>
    </w:p>
    <w:p w:rsidR="00000000" w:rsidDel="00000000" w:rsidP="00000000" w:rsidRDefault="00000000" w:rsidRPr="00000000" w14:paraId="00000035">
      <w:pPr>
        <w:spacing w:after="240" w:lineRule="auto"/>
        <w:rPr/>
      </w:pPr>
      <w:r w:rsidDel="00000000" w:rsidR="00000000" w:rsidRPr="00000000">
        <w:rPr>
          <w:rtl w:val="0"/>
        </w:rPr>
        <w:t xml:space="preserve">Se generaron dos nuevas variables estratégicas ausentes en la data original:</w:t>
      </w:r>
    </w:p>
    <w:p w:rsidR="00000000" w:rsidDel="00000000" w:rsidP="00000000" w:rsidRDefault="00000000" w:rsidRPr="00000000" w14:paraId="00000036">
      <w:pPr>
        <w:numPr>
          <w:ilvl w:val="0"/>
          <w:numId w:val="3"/>
        </w:numPr>
        <w:spacing w:after="0" w:afterAutospacing="0" w:lineRule="auto"/>
        <w:ind w:left="720" w:hanging="360"/>
      </w:pPr>
      <w:r w:rsidDel="00000000" w:rsidR="00000000" w:rsidRPr="00000000">
        <w:rPr>
          <w:b w:val="1"/>
          <w:bCs w:val="1"/>
          <w:rtl w:val="0"/>
        </w:rPr>
        <w:t xml:space="preserve">Days Last Update (Variable Predictora):</w:t>
      </w:r>
      <w:r w:rsidDel="00000000" w:rsidR="00000000" w:rsidRPr="00000000">
        <w:rPr>
          <w:rtl w:val="0"/>
        </w:rPr>
        <w:t xml:space="preserve"> Cálculo de la cantidad de días transcurridos entre la última actualización y una fecha base, cuantificando el "abandono" técnico de la app.</w:t>
      </w:r>
    </w:p>
    <w:p w:rsidR="00000000" w:rsidDel="00000000" w:rsidP="00000000" w:rsidRDefault="00000000" w:rsidRPr="00000000" w14:paraId="00000037">
      <w:pPr>
        <w:numPr>
          <w:ilvl w:val="0"/>
          <w:numId w:val="3"/>
        </w:numPr>
        <w:spacing w:after="240" w:lineRule="auto"/>
        <w:ind w:left="720" w:hanging="360"/>
      </w:pPr>
      <w:r w:rsidDel="00000000" w:rsidR="00000000" w:rsidRPr="00000000">
        <w:rPr>
          <w:b w:val="1"/>
          <w:bCs w:val="1"/>
          <w:rtl w:val="0"/>
        </w:rPr>
        <w:t xml:space="preserve">Quality Status (Variable Target Binaria):</w:t>
      </w:r>
      <w:r w:rsidDel="00000000" w:rsidR="00000000" w:rsidRPr="00000000">
        <w:rPr>
          <w:rFonts w:ascii="Arial Unicode MS" w:cs="Arial Unicode MS" w:eastAsia="Arial Unicode MS" w:hAnsi="Arial Unicode MS"/>
          <w:rtl w:val="0"/>
        </w:rPr>
        <w:t xml:space="preserve"> Umbralización del Rating donde calificaciones ≥  4.0 se etiquetaron como </w:t>
      </w:r>
      <w:r w:rsidDel="00000000" w:rsidR="00000000" w:rsidRPr="00000000">
        <w:rPr>
          <w:b w:val="1"/>
          <w:bCs w:val="1"/>
          <w:rtl w:val="0"/>
        </w:rPr>
        <w:t xml:space="preserve">"Good" (1)</w:t>
      </w:r>
      <w:r w:rsidDel="00000000" w:rsidR="00000000" w:rsidRPr="00000000">
        <w:rPr>
          <w:rtl w:val="0"/>
        </w:rPr>
        <w:t xml:space="preserve"> y &lt; 4.0 como </w:t>
      </w:r>
      <w:r w:rsidDel="00000000" w:rsidR="00000000" w:rsidRPr="00000000">
        <w:rPr>
          <w:b w:val="1"/>
          <w:bCs w:val="1"/>
          <w:rtl w:val="0"/>
        </w:rPr>
        <w:t xml:space="preserve">"Bad" (0)</w:t>
      </w:r>
      <w:r w:rsidDel="00000000" w:rsidR="00000000" w:rsidRPr="00000000">
        <w:rPr>
          <w:rtl w:val="0"/>
        </w:rPr>
        <w:t xml:space="preserve">.</w:t>
      </w:r>
    </w:p>
    <w:p w:rsidR="00000000" w:rsidDel="00000000" w:rsidP="00000000" w:rsidRDefault="00000000" w:rsidRPr="00000000" w14:paraId="00000038">
      <w:pPr>
        <w:pStyle w:val="Heading3"/>
        <w:keepNext w:val="0"/>
        <w:keepLines w:val="0"/>
        <w:spacing w:before="0" w:lineRule="auto"/>
        <w:rPr>
          <w:b w:val="1"/>
          <w:bCs w:val="1"/>
          <w:color w:val="000000"/>
          <w:sz w:val="26"/>
          <w:szCs w:val="26"/>
        </w:rPr>
      </w:pPr>
      <w:bookmarkStart w:colFirst="0" w:colLast="0" w:name="_5uvcxy6wj77o" w:id="10"/>
      <w:bookmarkEnd w:id="10"/>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keepNext w:val="0"/>
        <w:keepLines w:val="0"/>
        <w:spacing w:before="0" w:lineRule="auto"/>
        <w:rPr/>
      </w:pPr>
      <w:bookmarkStart w:colFirst="0" w:colLast="0" w:name="_bphe8efoux59" w:id="11"/>
      <w:bookmarkEnd w:id="11"/>
      <w:r w:rsidDel="00000000" w:rsidR="00000000" w:rsidRPr="00000000">
        <w:rPr>
          <w:rtl w:val="0"/>
        </w:rPr>
        <w:t xml:space="preserve">Analítica avanzada y Modelamiento</w:t>
      </w:r>
    </w:p>
    <w:p w:rsidR="00000000" w:rsidDel="00000000" w:rsidP="00000000" w:rsidRDefault="00000000" w:rsidRPr="00000000" w14:paraId="0000003A">
      <w:pPr>
        <w:pStyle w:val="Heading3"/>
        <w:keepNext w:val="0"/>
        <w:keepLines w:val="0"/>
        <w:spacing w:before="0" w:lineRule="auto"/>
        <w:rPr>
          <w:b w:val="1"/>
          <w:bCs w:val="1"/>
          <w:color w:val="000000"/>
          <w:sz w:val="22"/>
          <w:szCs w:val="22"/>
        </w:rPr>
      </w:pPr>
      <w:bookmarkStart w:colFirst="0" w:colLast="0" w:name="_1mar5g9v9ach" w:id="12"/>
      <w:bookmarkEnd w:id="12"/>
      <w:r w:rsidDel="00000000" w:rsidR="00000000" w:rsidRPr="00000000">
        <w:rPr>
          <w:b w:val="1"/>
          <w:bCs w:val="1"/>
          <w:color w:val="000000"/>
          <w:sz w:val="22"/>
          <w:szCs w:val="22"/>
          <w:rtl w:val="0"/>
        </w:rPr>
        <w:t xml:space="preserve">Aprendizaje No Supervisado: Segmentación de Mercado</w:t>
      </w:r>
    </w:p>
    <w:p w:rsidR="00000000" w:rsidDel="00000000" w:rsidP="00000000" w:rsidRDefault="00000000" w:rsidRPr="00000000" w14:paraId="0000003B">
      <w:pPr>
        <w:spacing w:after="240" w:lineRule="auto"/>
        <w:rPr/>
      </w:pPr>
      <w:r w:rsidDel="00000000" w:rsidR="00000000" w:rsidRPr="00000000">
        <w:rPr>
          <w:rtl w:val="0"/>
        </w:rPr>
        <w:t xml:space="preserve">Para entender las fronteras implícitas del negocio, se aplicó un algoritmo </w:t>
      </w:r>
      <w:r w:rsidDel="00000000" w:rsidR="00000000" w:rsidRPr="00000000">
        <w:rPr>
          <w:b w:val="1"/>
          <w:bCs w:val="1"/>
          <w:rtl w:val="0"/>
        </w:rPr>
        <w:t xml:space="preserve">K-Means</w:t>
      </w:r>
      <w:r w:rsidDel="00000000" w:rsidR="00000000" w:rsidRPr="00000000">
        <w:rPr>
          <w:b w:val="1"/>
          <w:bCs w:val="1"/>
          <w:i w:val="1"/>
          <w:iCs w:val="1"/>
          <w:rtl w:val="0"/>
        </w:rPr>
        <w:t xml:space="preserve"> (k=3)</w:t>
      </w:r>
      <w:r w:rsidDel="00000000" w:rsidR="00000000" w:rsidRPr="00000000">
        <w:rPr>
          <w:i w:val="1"/>
          <w:iCs w:val="1"/>
          <w:rtl w:val="0"/>
        </w:rPr>
        <w:t xml:space="preserve"> </w:t>
      </w:r>
      <w:r w:rsidDel="00000000" w:rsidR="00000000" w:rsidRPr="00000000">
        <w:rPr>
          <w:rtl w:val="0"/>
        </w:rPr>
        <w:t xml:space="preserve">combinado con Reducción de Dimensionalidad mediante </w:t>
      </w:r>
      <w:r w:rsidDel="00000000" w:rsidR="00000000" w:rsidRPr="00000000">
        <w:rPr>
          <w:b w:val="1"/>
          <w:bCs w:val="1"/>
          <w:rtl w:val="0"/>
        </w:rPr>
        <w:t xml:space="preserve">PCA (Análisis de Componentes Principales)</w:t>
      </w:r>
      <w:r w:rsidDel="00000000" w:rsidR="00000000" w:rsidRPr="00000000">
        <w:rPr>
          <w:rtl w:val="0"/>
        </w:rPr>
        <w:t xml:space="preserve"> en 2D.</w:t>
      </w:r>
    </w:p>
    <w:p w:rsidR="00000000" w:rsidDel="00000000" w:rsidP="00000000" w:rsidRDefault="00000000" w:rsidRPr="00000000" w14:paraId="0000003C">
      <w:pPr>
        <w:numPr>
          <w:ilvl w:val="0"/>
          <w:numId w:val="5"/>
        </w:numPr>
        <w:spacing w:after="240" w:lineRule="auto"/>
        <w:ind w:left="720" w:hanging="360"/>
      </w:pPr>
      <w:r w:rsidDel="00000000" w:rsidR="00000000" w:rsidRPr="00000000">
        <w:rPr>
          <w:rtl w:val="0"/>
        </w:rPr>
        <w:t xml:space="preserve">El análisis agrupó el mercado en tres perfiles definidos: Aplicaciones Masivas/Virales (alto volumen de reseñas e instalaciones), Aplicaciones de Nicho (menor escala pero alta especialización) y Aplicaciones Utilitarias/Corporativas estables.</w:t>
      </w:r>
    </w:p>
    <w:p w:rsidR="00000000" w:rsidDel="00000000" w:rsidP="00000000" w:rsidRDefault="00000000" w:rsidRPr="00000000" w14:paraId="0000003D">
      <w:pPr>
        <w:pStyle w:val="Heading4"/>
        <w:keepNext w:val="0"/>
        <w:keepLines w:val="0"/>
        <w:spacing w:after="40" w:before="0" w:lineRule="auto"/>
        <w:rPr>
          <w:b w:val="1"/>
          <w:bCs w:val="1"/>
          <w:color w:val="000000"/>
          <w:sz w:val="22"/>
          <w:szCs w:val="22"/>
        </w:rPr>
      </w:pPr>
      <w:bookmarkStart w:colFirst="0" w:colLast="0" w:name="_dcgf5ijfgcob" w:id="13"/>
      <w:bookmarkEnd w:id="13"/>
      <w:r w:rsidDel="00000000" w:rsidR="00000000" w:rsidRPr="00000000">
        <w:rPr>
          <w:b w:val="1"/>
          <w:bCs w:val="1"/>
          <w:color w:val="000000"/>
          <w:sz w:val="22"/>
          <w:szCs w:val="22"/>
          <w:rtl w:val="0"/>
        </w:rPr>
        <w:t xml:space="preserve">Aprendizaje Supervisado: Comparativa de Modelos Clasificadores</w:t>
      </w:r>
    </w:p>
    <w:p w:rsidR="00000000" w:rsidDel="00000000" w:rsidP="00000000" w:rsidRDefault="00000000" w:rsidRPr="00000000" w14:paraId="0000003E">
      <w:pPr>
        <w:spacing w:after="240" w:lineRule="auto"/>
        <w:rPr/>
      </w:pPr>
      <w:r w:rsidDel="00000000" w:rsidR="00000000" w:rsidRPr="00000000">
        <w:rPr>
          <w:rtl w:val="0"/>
        </w:rPr>
        <w:t xml:space="preserve">Se entrenaron dos enfoques algorítmicos distintos dentro del Pipeline centralizado (</w:t>
      </w:r>
      <w:r w:rsidDel="00000000" w:rsidR="00000000" w:rsidRPr="00000000">
        <w:rPr>
          <w:color w:val="188038"/>
          <w:rtl w:val="0"/>
        </w:rPr>
        <w:t xml:space="preserve">ColumnTransformer</w:t>
      </w:r>
      <w:r w:rsidDel="00000000" w:rsidR="00000000" w:rsidRPr="00000000">
        <w:rPr>
          <w:rtl w:val="0"/>
        </w:rPr>
        <w:t xml:space="preserve"> y </w:t>
      </w:r>
      <w:r w:rsidDel="00000000" w:rsidR="00000000" w:rsidRPr="00000000">
        <w:rPr>
          <w:color w:val="188038"/>
          <w:rtl w:val="0"/>
        </w:rPr>
        <w:t xml:space="preserve">OneHotEncoding</w:t>
      </w:r>
      <w:r w:rsidDel="00000000" w:rsidR="00000000" w:rsidRPr="00000000">
        <w:rPr>
          <w:rtl w:val="0"/>
        </w:rPr>
        <w:t xml:space="preserve"> para categorías):</w:t>
      </w:r>
    </w:p>
    <w:p w:rsidR="00000000" w:rsidDel="00000000" w:rsidP="00000000" w:rsidRDefault="00000000" w:rsidRPr="00000000" w14:paraId="0000003F">
      <w:pPr>
        <w:numPr>
          <w:ilvl w:val="0"/>
          <w:numId w:val="7"/>
        </w:numPr>
        <w:spacing w:after="0" w:afterAutospacing="0" w:lineRule="auto"/>
        <w:ind w:left="720" w:hanging="360"/>
      </w:pPr>
      <w:r w:rsidDel="00000000" w:rsidR="00000000" w:rsidRPr="00000000">
        <w:rPr>
          <w:b w:val="1"/>
          <w:bCs w:val="1"/>
          <w:rtl w:val="0"/>
        </w:rPr>
        <w:t xml:space="preserve">Regresión Logística (Modelo Ganador):</w:t>
      </w:r>
      <w:r w:rsidDel="00000000" w:rsidR="00000000" w:rsidRPr="00000000">
        <w:rPr>
          <w:rtl w:val="0"/>
        </w:rPr>
        <w:t xml:space="preserve"> Obtuvo un rendimiento sólido y equilibrado de </w:t>
      </w:r>
      <w:r w:rsidDel="00000000" w:rsidR="00000000" w:rsidRPr="00000000">
        <w:rPr>
          <w:b w:val="1"/>
          <w:bCs w:val="1"/>
          <w:rtl w:val="0"/>
        </w:rPr>
        <w:t xml:space="preserve">70% de Accuracy</w:t>
      </w:r>
      <w:r w:rsidDel="00000000" w:rsidR="00000000" w:rsidRPr="00000000">
        <w:rPr>
          <w:rtl w:val="0"/>
        </w:rPr>
        <w:t xml:space="preserve"> y </w:t>
      </w:r>
      <w:r w:rsidDel="00000000" w:rsidR="00000000" w:rsidRPr="00000000">
        <w:rPr>
          <w:b w:val="1"/>
          <w:bCs w:val="1"/>
          <w:rtl w:val="0"/>
        </w:rPr>
        <w:t xml:space="preserve">64% de F1-Score</w:t>
      </w:r>
      <w:r w:rsidDel="00000000" w:rsidR="00000000" w:rsidRPr="00000000">
        <w:rPr>
          <w:rtl w:val="0"/>
        </w:rPr>
        <w:t xml:space="preserve"> en el conjunto de testeo. Su naturaleza lineal demostró excelente generalización matemática ante las variables numéricas estandarizadas.</w:t>
      </w:r>
    </w:p>
    <w:p w:rsidR="00000000" w:rsidDel="00000000" w:rsidP="00000000" w:rsidRDefault="00000000" w:rsidRPr="00000000" w14:paraId="00000040">
      <w:pPr>
        <w:numPr>
          <w:ilvl w:val="0"/>
          <w:numId w:val="7"/>
        </w:numPr>
        <w:spacing w:after="240" w:lineRule="auto"/>
        <w:ind w:left="720" w:hanging="360"/>
      </w:pPr>
      <w:r w:rsidDel="00000000" w:rsidR="00000000" w:rsidRPr="00000000">
        <w:rPr>
          <w:b w:val="1"/>
          <w:bCs w:val="1"/>
          <w:rtl w:val="0"/>
        </w:rPr>
        <w:t xml:space="preserve">Random Forest:</w:t>
      </w:r>
      <w:r w:rsidDel="00000000" w:rsidR="00000000" w:rsidRPr="00000000">
        <w:rPr>
          <w:rtl w:val="0"/>
        </w:rPr>
        <w:t xml:space="preserve"> Registró un desempeño de </w:t>
      </w:r>
      <w:r w:rsidDel="00000000" w:rsidR="00000000" w:rsidRPr="00000000">
        <w:rPr>
          <w:b w:val="1"/>
          <w:bCs w:val="1"/>
          <w:rtl w:val="0"/>
        </w:rPr>
        <w:t xml:space="preserve">69.8%</w:t>
      </w:r>
      <w:r w:rsidDel="00000000" w:rsidR="00000000" w:rsidRPr="00000000">
        <w:rPr>
          <w:rtl w:val="0"/>
        </w:rPr>
        <w:t xml:space="preserve">, ligeramente inferior al modelo lineal. La alta variabilidad y dispersión interna de los datos provocó un sutil sobreajuste (</w:t>
      </w:r>
      <w:r w:rsidDel="00000000" w:rsidR="00000000" w:rsidRPr="00000000">
        <w:rPr>
          <w:i w:val="1"/>
          <w:iCs w:val="1"/>
          <w:rtl w:val="0"/>
        </w:rPr>
        <w:t xml:space="preserve">overfitting</w:t>
      </w:r>
      <w:r w:rsidDel="00000000" w:rsidR="00000000" w:rsidRPr="00000000">
        <w:rPr>
          <w:rtl w:val="0"/>
        </w:rPr>
        <w:t xml:space="preserve">) en las ramas del árbol, concluyendo que para esta estructura de datos, </w:t>
      </w:r>
      <w:r w:rsidDel="00000000" w:rsidR="00000000" w:rsidRPr="00000000">
        <w:rPr>
          <w:b w:val="1"/>
          <w:bCs w:val="1"/>
          <w:rtl w:val="0"/>
        </w:rPr>
        <w:t xml:space="preserve">un algoritmo más complejo no significó un mejor resultado</w:t>
      </w:r>
      <w:r w:rsidDel="00000000" w:rsidR="00000000" w:rsidRPr="00000000">
        <w:rPr>
          <w:rtl w:val="0"/>
        </w:rPr>
        <w:t xml:space="preserve">.</w:t>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rPr/>
      </w:pPr>
      <w:bookmarkStart w:colFirst="0" w:colLast="0" w:name="_2dec8vqm6yyy" w:id="14"/>
      <w:bookmarkEnd w:id="14"/>
      <w:r w:rsidDel="00000000" w:rsidR="00000000" w:rsidRPr="00000000">
        <w:rPr>
          <w:rtl w:val="0"/>
        </w:rPr>
        <w:t xml:space="preserve">Infraestructura de analítica integrada</w:t>
      </w:r>
    </w:p>
    <w:p w:rsidR="00000000" w:rsidDel="00000000" w:rsidP="00000000" w:rsidRDefault="00000000" w:rsidRPr="00000000" w14:paraId="00000043">
      <w:pPr>
        <w:rPr/>
      </w:pPr>
      <w:r w:rsidDel="00000000" w:rsidR="00000000" w:rsidRPr="00000000">
        <w:rPr>
          <w:rtl w:val="0"/>
        </w:rPr>
        <w:t xml:space="preserve">Como entregable de alto valor gerencial, el backend técnico se conectó directamente con una interfaz web interactiva desarrollada en </w:t>
      </w:r>
      <w:r w:rsidDel="00000000" w:rsidR="00000000" w:rsidRPr="00000000">
        <w:rPr>
          <w:b w:val="1"/>
          <w:bCs w:val="1"/>
          <w:rtl w:val="0"/>
        </w:rPr>
        <w:t xml:space="preserve">Dash y Plotly</w:t>
      </w:r>
      <w:r w:rsidDel="00000000" w:rsidR="00000000" w:rsidRPr="00000000">
        <w:rPr>
          <w:rtl w:val="0"/>
        </w:rPr>
        <w:t xml:space="preserve">, desplegada localmente en el puerto </w:t>
      </w:r>
      <w:r w:rsidDel="00000000" w:rsidR="00000000" w:rsidRPr="00000000">
        <w:rPr>
          <w:rFonts w:ascii="Roboto Mono" w:cs="Roboto Mono" w:eastAsia="Roboto Mono" w:hAnsi="Roboto Mono"/>
          <w:color w:val="188038"/>
          <w:rtl w:val="0"/>
        </w:rPr>
        <w:t xml:space="preserve">8030</w:t>
      </w: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 </w:t>
      </w:r>
      <w:hyperlink r:id="rId6">
        <w:r w:rsidDel="00000000" w:rsidR="00000000" w:rsidRPr="00000000">
          <w:rPr>
            <w:color w:val="1155cc"/>
            <w:u w:val="single"/>
            <w:rtl w:val="0"/>
          </w:rPr>
          <w:t xml:space="preserve">Video Dashboard</w:t>
        </w:r>
      </w:hyperlink>
      <w:r w:rsidDel="00000000" w:rsidR="00000000" w:rsidRPr="00000000">
        <w:rPr>
          <w:rtl w:val="0"/>
        </w:rPr>
        <w:t xml:space="preserve"> </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jc w:val="center"/>
        <w:rPr/>
      </w:pPr>
      <w:r w:rsidDel="00000000" w:rsidR="00000000" w:rsidRPr="00000000">
        <w:rPr/>
        <w:drawing>
          <wp:inline distB="114300" distT="114300" distL="114300" distR="114300">
            <wp:extent cx="4808700" cy="3632005"/>
            <wp:effectExtent b="0" l="0" r="0" t="0"/>
            <wp:docPr id="1" name="image2.png"/>
            <a:graphic>
              <a:graphicData uri="http://schemas.openxmlformats.org/drawingml/2006/picture">
                <pic:pic>
                  <pic:nvPicPr>
                    <pic:cNvPr id="0" name="image2.png"/>
                    <pic:cNvPicPr preferRelativeResize="0"/>
                  </pic:nvPicPr>
                  <pic:blipFill>
                    <a:blip r:embed="rId7"/>
                    <a:srcRect b="0" l="753" r="0" t="0"/>
                    <a:stretch>
                      <a:fillRect/>
                    </a:stretch>
                  </pic:blipFill>
                  <pic:spPr>
                    <a:xfrm>
                      <a:off x="0" y="0"/>
                      <a:ext cx="4808700" cy="363200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jc w:val="center"/>
        <w:rPr>
          <w:i w:val="1"/>
          <w:iCs w:val="1"/>
          <w:color w:val="999999"/>
        </w:rPr>
      </w:pPr>
      <w:r w:rsidDel="00000000" w:rsidR="00000000" w:rsidRPr="00000000">
        <w:rPr>
          <w:i w:val="1"/>
          <w:iCs w:val="1"/>
          <w:color w:val="999999"/>
          <w:rtl w:val="0"/>
        </w:rPr>
        <w:t xml:space="preserve">*Captura del video</w:t>
      </w:r>
    </w:p>
    <w:p w:rsidR="00000000" w:rsidDel="00000000" w:rsidP="00000000" w:rsidRDefault="00000000" w:rsidRPr="00000000" w14:paraId="00000049">
      <w:pPr>
        <w:spacing w:after="240" w:before="240" w:lineRule="auto"/>
        <w:rPr/>
      </w:pPr>
      <w:r w:rsidDel="00000000" w:rsidR="00000000" w:rsidRPr="00000000">
        <w:rPr>
          <w:rtl w:val="0"/>
        </w:rPr>
        <w:t xml:space="preserve">El Dashboard opera como una herramienta interactiva de Business Intelligence que incluye:</w:t>
      </w:r>
    </w:p>
    <w:p w:rsidR="00000000" w:rsidDel="00000000" w:rsidP="00000000" w:rsidRDefault="00000000" w:rsidRPr="00000000" w14:paraId="0000004A">
      <w:pPr>
        <w:numPr>
          <w:ilvl w:val="0"/>
          <w:numId w:val="2"/>
        </w:numPr>
        <w:spacing w:after="0" w:afterAutospacing="0" w:before="240" w:lineRule="auto"/>
        <w:ind w:left="720" w:hanging="360"/>
      </w:pPr>
      <w:r w:rsidDel="00000000" w:rsidR="00000000" w:rsidRPr="00000000">
        <w:rPr>
          <w:b w:val="1"/>
          <w:bCs w:val="1"/>
          <w:rtl w:val="0"/>
        </w:rPr>
        <w:t xml:space="preserve">Métricas de Control KPI:</w:t>
      </w:r>
      <w:r w:rsidDel="00000000" w:rsidR="00000000" w:rsidRPr="00000000">
        <w:rPr>
          <w:rtl w:val="0"/>
        </w:rPr>
        <w:t xml:space="preserve"> Cuatro tarjetas dinámicas superiores que reflejan en tiempo real el conteo total de aplicaciones filtradas, el promedio general de calificación (Rating), el volumen total de instalaciones estimadas y la tasa de penetración del modelo de pago.</w:t>
      </w:r>
    </w:p>
    <w:p w:rsidR="00000000" w:rsidDel="00000000" w:rsidP="00000000" w:rsidRDefault="00000000" w:rsidRPr="00000000" w14:paraId="0000004B">
      <w:pPr>
        <w:numPr>
          <w:ilvl w:val="0"/>
          <w:numId w:val="2"/>
        </w:numPr>
        <w:spacing w:after="0" w:afterAutospacing="0" w:before="0" w:beforeAutospacing="0" w:lineRule="auto"/>
        <w:ind w:left="720" w:hanging="360"/>
      </w:pPr>
      <w:r w:rsidDel="00000000" w:rsidR="00000000" w:rsidRPr="00000000">
        <w:rPr>
          <w:b w:val="1"/>
          <w:bCs w:val="1"/>
          <w:rtl w:val="0"/>
        </w:rPr>
        <w:t xml:space="preserve">Módulos de Filtro Interactivos:</w:t>
      </w:r>
      <w:r w:rsidDel="00000000" w:rsidR="00000000" w:rsidRPr="00000000">
        <w:rPr>
          <w:rtl w:val="0"/>
        </w:rPr>
        <w:t xml:space="preserve"> Menú desplegable conectado a la variable </w:t>
      </w:r>
      <w:r w:rsidDel="00000000" w:rsidR="00000000" w:rsidRPr="00000000">
        <w:rPr>
          <w:rFonts w:ascii="Roboto Mono" w:cs="Roboto Mono" w:eastAsia="Roboto Mono" w:hAnsi="Roboto Mono"/>
          <w:color w:val="188038"/>
          <w:rtl w:val="0"/>
        </w:rPr>
        <w:t xml:space="preserve">Content Rating</w:t>
      </w:r>
      <w:r w:rsidDel="00000000" w:rsidR="00000000" w:rsidRPr="00000000">
        <w:rPr>
          <w:rtl w:val="0"/>
        </w:rPr>
        <w:t xml:space="preserve"> (</w:t>
      </w:r>
      <w:r w:rsidDel="00000000" w:rsidR="00000000" w:rsidRPr="00000000">
        <w:rPr>
          <w:i w:val="1"/>
          <w:iCs w:val="1"/>
          <w:rtl w:val="0"/>
        </w:rPr>
        <w:t xml:space="preserve">Everyone, Teen, Mature 17+, etc.</w:t>
      </w:r>
      <w:r w:rsidDel="00000000" w:rsidR="00000000" w:rsidRPr="00000000">
        <w:rPr>
          <w:rtl w:val="0"/>
        </w:rPr>
        <w:t xml:space="preserve">), permitiendo a la mesa directiva evaluar cómo se comportan los submercados específicos.</w:t>
      </w:r>
    </w:p>
    <w:p w:rsidR="00000000" w:rsidDel="00000000" w:rsidP="00000000" w:rsidRDefault="00000000" w:rsidRPr="00000000" w14:paraId="0000004C">
      <w:pPr>
        <w:numPr>
          <w:ilvl w:val="0"/>
          <w:numId w:val="2"/>
        </w:numPr>
        <w:spacing w:after="240" w:before="0" w:beforeAutospacing="0" w:lineRule="auto"/>
        <w:ind w:left="720" w:hanging="360"/>
      </w:pPr>
      <w:r w:rsidDel="00000000" w:rsidR="00000000" w:rsidRPr="00000000">
        <w:rPr>
          <w:b w:val="1"/>
          <w:bCs w:val="1"/>
          <w:rtl w:val="0"/>
        </w:rPr>
        <w:t xml:space="preserve">Componentes Visuales en Plotly:</w:t>
      </w:r>
      <w:r w:rsidDel="00000000" w:rsidR="00000000" w:rsidRPr="00000000">
        <w:rPr>
          <w:rtl w:val="0"/>
        </w:rPr>
        <w:t xml:space="preserve"> Integración de un gráfico de torta para la distribución de monetización, un gráfico de barras horizontales para el Top 10 de categorías dominantes, un histograma de frecuencias de puntuación y un diagrama de cajas (</w:t>
      </w:r>
      <w:r w:rsidDel="00000000" w:rsidR="00000000" w:rsidRPr="00000000">
        <w:rPr>
          <w:i w:val="1"/>
          <w:iCs w:val="1"/>
          <w:rtl w:val="0"/>
        </w:rPr>
        <w:t xml:space="preserve">Boxplot</w:t>
      </w:r>
      <w:r w:rsidDel="00000000" w:rsidR="00000000" w:rsidRPr="00000000">
        <w:rPr>
          <w:rtl w:val="0"/>
        </w:rPr>
        <w:t xml:space="preserve">) para comparar la consistencia de ratings entre productos gratuitos y premium.</w:t>
      </w:r>
    </w:p>
    <w:p w:rsidR="00000000" w:rsidDel="00000000" w:rsidP="00000000" w:rsidRDefault="00000000" w:rsidRPr="00000000" w14:paraId="0000004D">
      <w:pPr>
        <w:pStyle w:val="Heading1"/>
        <w:rPr/>
      </w:pPr>
      <w:bookmarkStart w:colFirst="0" w:colLast="0" w:name="_2bt2j5u8d4cy" w:id="15"/>
      <w:bookmarkEnd w:id="15"/>
      <w:r w:rsidDel="00000000" w:rsidR="00000000" w:rsidRPr="00000000">
        <w:rPr>
          <w:rtl w:val="0"/>
        </w:rPr>
        <w:t xml:space="preserve">Hallazgos y Conclusiones</w:t>
      </w:r>
    </w:p>
    <w:p w:rsidR="00000000" w:rsidDel="00000000" w:rsidP="00000000" w:rsidRDefault="00000000" w:rsidRPr="00000000" w14:paraId="0000004E">
      <w:pPr>
        <w:pStyle w:val="Heading4"/>
        <w:keepNext w:val="0"/>
        <w:keepLines w:val="0"/>
        <w:spacing w:after="40" w:before="240" w:lineRule="auto"/>
        <w:rPr>
          <w:b w:val="1"/>
          <w:bCs w:val="1"/>
          <w:color w:val="000000"/>
          <w:sz w:val="22"/>
          <w:szCs w:val="22"/>
        </w:rPr>
      </w:pPr>
      <w:bookmarkStart w:colFirst="0" w:colLast="0" w:name="_kmzrajf8hjc4" w:id="16"/>
      <w:bookmarkEnd w:id="16"/>
      <w:r w:rsidDel="00000000" w:rsidR="00000000" w:rsidRPr="00000000">
        <w:rPr>
          <w:b w:val="1"/>
          <w:bCs w:val="1"/>
          <w:color w:val="000000"/>
          <w:sz w:val="22"/>
          <w:szCs w:val="22"/>
          <w:rtl w:val="0"/>
        </w:rPr>
        <w:t xml:space="preserve">Hallazgos del Negocio</w:t>
      </w:r>
    </w:p>
    <w:p w:rsidR="00000000" w:rsidDel="00000000" w:rsidP="00000000" w:rsidRDefault="00000000" w:rsidRPr="00000000" w14:paraId="0000004F">
      <w:pPr>
        <w:numPr>
          <w:ilvl w:val="0"/>
          <w:numId w:val="4"/>
        </w:numPr>
        <w:spacing w:after="0" w:afterAutospacing="0" w:before="240" w:lineRule="auto"/>
        <w:ind w:left="720" w:hanging="360"/>
      </w:pPr>
      <w:r w:rsidDel="00000000" w:rsidR="00000000" w:rsidRPr="00000000">
        <w:rPr>
          <w:b w:val="1"/>
          <w:bCs w:val="1"/>
          <w:rtl w:val="0"/>
        </w:rPr>
        <w:t xml:space="preserve">Actualizaciones Críticas:</w:t>
      </w:r>
      <w:r w:rsidDel="00000000" w:rsidR="00000000" w:rsidRPr="00000000">
        <w:rPr>
          <w:rtl w:val="0"/>
        </w:rPr>
        <w:t xml:space="preserve"> La variable </w:t>
      </w:r>
      <w:r w:rsidDel="00000000" w:rsidR="00000000" w:rsidRPr="00000000">
        <w:rPr>
          <w:rFonts w:ascii="Roboto Mono" w:cs="Roboto Mono" w:eastAsia="Roboto Mono" w:hAnsi="Roboto Mono"/>
          <w:color w:val="188038"/>
          <w:rtl w:val="0"/>
        </w:rPr>
        <w:t xml:space="preserve">Days Last Update</w:t>
      </w:r>
      <w:r w:rsidDel="00000000" w:rsidR="00000000" w:rsidRPr="00000000">
        <w:rPr>
          <w:rtl w:val="0"/>
        </w:rPr>
        <w:t xml:space="preserve"> demostró tener un impacto estadístico determinante y de </w:t>
      </w:r>
      <w:r w:rsidDel="00000000" w:rsidR="00000000" w:rsidRPr="00000000">
        <w:rPr>
          <w:b w:val="1"/>
          <w:bCs w:val="1"/>
          <w:rtl w:val="0"/>
        </w:rPr>
        <w:t xml:space="preserve">carácter inverso</w:t>
      </w:r>
      <w:r w:rsidDel="00000000" w:rsidR="00000000" w:rsidRPr="00000000">
        <w:rPr>
          <w:rtl w:val="0"/>
        </w:rPr>
        <w:t xml:space="preserve"> en el Rating. A mayor número de días sin actualizar, mayor es el deterioro del rating. El mercado de Google Play penaliza la obsolescencia técnica ante los cambios del sistema Android, traduciéndose en reseñas negativas de 1 o 2 estrellas.</w:t>
      </w:r>
    </w:p>
    <w:p w:rsidR="00000000" w:rsidDel="00000000" w:rsidP="00000000" w:rsidRDefault="00000000" w:rsidRPr="00000000" w14:paraId="00000050">
      <w:pPr>
        <w:numPr>
          <w:ilvl w:val="0"/>
          <w:numId w:val="4"/>
        </w:numPr>
        <w:spacing w:after="240" w:before="0" w:beforeAutospacing="0" w:lineRule="auto"/>
        <w:ind w:left="720" w:hanging="360"/>
      </w:pPr>
      <w:r w:rsidDel="00000000" w:rsidR="00000000" w:rsidRPr="00000000">
        <w:rPr>
          <w:b w:val="1"/>
          <w:bCs w:val="1"/>
          <w:rtl w:val="0"/>
        </w:rPr>
        <w:t xml:space="preserve">Monetización Híbrida:</w:t>
      </w:r>
      <w:r w:rsidDel="00000000" w:rsidR="00000000" w:rsidRPr="00000000">
        <w:rPr>
          <w:rtl w:val="0"/>
        </w:rPr>
        <w:t xml:space="preserve"> Las aplicaciones gratuitas monopolizan el volumen bruto de instalaciones y la viralidad (92% del dataset). Sin embargo, las aplicaciones de pago, aunque con menos volumen, demostraron en los análisis de distribución una </w:t>
      </w:r>
      <w:r w:rsidDel="00000000" w:rsidR="00000000" w:rsidRPr="00000000">
        <w:rPr>
          <w:b w:val="1"/>
          <w:bCs w:val="1"/>
          <w:rtl w:val="0"/>
        </w:rPr>
        <w:t xml:space="preserve">mayor estabilidad, consistencia y menor varianza</w:t>
      </w:r>
      <w:r w:rsidDel="00000000" w:rsidR="00000000" w:rsidRPr="00000000">
        <w:rPr>
          <w:rtl w:val="0"/>
        </w:rPr>
        <w:t xml:space="preserve"> en las calificaciones altas por parte del usuario.</w:t>
      </w:r>
    </w:p>
    <w:p w:rsidR="00000000" w:rsidDel="00000000" w:rsidP="00000000" w:rsidRDefault="00000000" w:rsidRPr="00000000" w14:paraId="00000051">
      <w:pPr>
        <w:pStyle w:val="Heading4"/>
        <w:keepNext w:val="0"/>
        <w:keepLines w:val="0"/>
        <w:spacing w:after="40" w:before="240" w:lineRule="auto"/>
        <w:rPr>
          <w:b w:val="1"/>
          <w:bCs w:val="1"/>
          <w:color w:val="000000"/>
          <w:sz w:val="22"/>
          <w:szCs w:val="22"/>
        </w:rPr>
      </w:pPr>
      <w:bookmarkStart w:colFirst="0" w:colLast="0" w:name="_haekoqh80hs9" w:id="17"/>
      <w:bookmarkEnd w:id="17"/>
      <w:r w:rsidDel="00000000" w:rsidR="00000000" w:rsidRPr="00000000">
        <w:rPr>
          <w:b w:val="1"/>
          <w:bCs w:val="1"/>
          <w:color w:val="000000"/>
          <w:sz w:val="22"/>
          <w:szCs w:val="22"/>
          <w:rtl w:val="0"/>
        </w:rPr>
        <w:t xml:space="preserve">Conclusión General</w:t>
      </w:r>
    </w:p>
    <w:p w:rsidR="00000000" w:rsidDel="00000000" w:rsidP="00000000" w:rsidRDefault="00000000" w:rsidRPr="00000000" w14:paraId="00000052">
      <w:pPr>
        <w:spacing w:after="240" w:before="240" w:lineRule="auto"/>
        <w:rPr/>
      </w:pPr>
      <w:r w:rsidDel="00000000" w:rsidR="00000000" w:rsidRPr="00000000">
        <w:rPr>
          <w:rtl w:val="0"/>
        </w:rPr>
        <w:t xml:space="preserve">El estudio concluye respondiendo afirmativamente a la hipótesis inicial: </w:t>
      </w:r>
      <w:r w:rsidDel="00000000" w:rsidR="00000000" w:rsidRPr="00000000">
        <w:rPr>
          <w:b w:val="1"/>
          <w:bCs w:val="1"/>
          <w:rtl w:val="0"/>
        </w:rPr>
        <w:t xml:space="preserve">Sí es posible predecir de forma temprana el estatus de calidad de una aplicación móvil móvil mediante el uso de Machine Learning y sus metadatos de configuración técnica.</w:t>
      </w:r>
      <w:r w:rsidDel="00000000" w:rsidR="00000000" w:rsidRPr="00000000">
        <w:rPr>
          <w:rtl w:val="0"/>
        </w:rPr>
        <w:t xml:space="preserve"> </w:t>
      </w:r>
    </w:p>
    <w:p w:rsidR="00000000" w:rsidDel="00000000" w:rsidP="00000000" w:rsidRDefault="00000000" w:rsidRPr="00000000" w14:paraId="00000053">
      <w:pPr>
        <w:spacing w:after="240" w:before="240" w:lineRule="auto"/>
        <w:rPr/>
      </w:pPr>
      <w:r w:rsidDel="00000000" w:rsidR="00000000" w:rsidRPr="00000000">
        <w:rPr>
          <w:rtl w:val="0"/>
        </w:rPr>
        <w:t xml:space="preserve">El pipeline desarrollado y el Dashboard interactivo adjunto constituyen un activo estratégico clave para mitigar riesgos en la toma de decisiones y planeación antes del lanzamiento de nuevos productos de software al mercado digital.</w:t>
      </w:r>
    </w:p>
    <w:p w:rsidR="00000000" w:rsidDel="00000000" w:rsidP="00000000" w:rsidRDefault="00000000" w:rsidRPr="00000000" w14:paraId="00000054">
      <w:pPr>
        <w:rPr/>
      </w:pPr>
      <w:r w:rsidDel="00000000" w:rsidR="00000000" w:rsidRPr="00000000">
        <w:rPr>
          <w:rtl w:val="0"/>
        </w:rPr>
      </w:r>
    </w:p>
    <w:sectPr>
      <w:head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pStyle w:val="Title"/>
      <w:jc w:val="right"/>
      <w:rPr/>
    </w:pPr>
    <w:bookmarkStart w:colFirst="0" w:colLast="0" w:name="_v8uhpe17s4x9" w:id="18"/>
    <w:bookmarkEnd w:id="1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3133725</wp:posOffset>
          </wp:positionH>
          <wp:positionV relativeFrom="paragraph">
            <wp:posOffset>-342899</wp:posOffset>
          </wp:positionV>
          <wp:extent cx="3338513" cy="837401"/>
          <wp:effectExtent b="0" l="0" r="0" t="0"/>
          <wp:wrapTopAndBottom distB="114300" distT="11430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338513" cy="837401"/>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P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WD4TUllJ6K5mnaayIFeGz6PbVr4D176G/view?usp=sharing" TargetMode="Externa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