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6A2D8" w14:textId="77777777" w:rsidR="009C6001" w:rsidRPr="00804ECE" w:rsidRDefault="009C6001" w:rsidP="009C6001">
      <w:pPr>
        <w:spacing w:after="0" w:line="360" w:lineRule="auto"/>
        <w:jc w:val="center"/>
        <w:rPr>
          <w:rFonts w:ascii="Bookman Old Style" w:eastAsia="Times New Roman" w:hAnsi="Bookman Old Style" w:cs="Times New Roman"/>
          <w:spacing w:val="6"/>
          <w:lang w:val="es-ES_tradnl"/>
        </w:rPr>
      </w:pPr>
      <w:r w:rsidRPr="00804ECE">
        <w:rPr>
          <w:rFonts w:ascii="Bookman Old Style" w:eastAsia="Times New Roman" w:hAnsi="Bookman Old Style" w:cs="Times New Roman"/>
          <w:noProof/>
          <w:spacing w:val="6"/>
          <w:lang w:eastAsia="es-CO"/>
        </w:rPr>
        <w:drawing>
          <wp:inline distT="0" distB="0" distL="0" distR="0" wp14:anchorId="380A883E" wp14:editId="359D56D9">
            <wp:extent cx="1981200" cy="1981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pic:spPr>
                </pic:pic>
              </a:graphicData>
            </a:graphic>
          </wp:inline>
        </w:drawing>
      </w:r>
    </w:p>
    <w:p w14:paraId="1C559511" w14:textId="77777777" w:rsidR="009C6001" w:rsidRPr="00804ECE" w:rsidRDefault="009C6001" w:rsidP="009C6001">
      <w:pPr>
        <w:spacing w:after="0" w:line="360" w:lineRule="auto"/>
        <w:jc w:val="center"/>
        <w:rPr>
          <w:rFonts w:ascii="Bookman Old Style" w:eastAsia="Times New Roman" w:hAnsi="Bookman Old Style" w:cs="Times New Roman"/>
          <w:b/>
          <w:bCs/>
          <w:spacing w:val="6"/>
          <w:kern w:val="2"/>
          <w:sz w:val="28"/>
          <w:szCs w:val="28"/>
          <w:lang w:val="es-ES" w:eastAsia="es-ES"/>
        </w:rPr>
      </w:pPr>
      <w:r w:rsidRPr="00804ECE">
        <w:rPr>
          <w:rFonts w:ascii="Bookman Old Style" w:eastAsia="Times New Roman" w:hAnsi="Bookman Old Style" w:cs="Times New Roman"/>
          <w:b/>
          <w:bCs/>
          <w:spacing w:val="6"/>
          <w:kern w:val="2"/>
          <w:sz w:val="28"/>
          <w:szCs w:val="28"/>
          <w:lang w:val="es-ES" w:eastAsia="es-ES"/>
        </w:rPr>
        <w:t>FERNANDO LEÓN BOLAÑOS PALACIOS</w:t>
      </w:r>
    </w:p>
    <w:p w14:paraId="1A446A05" w14:textId="77777777" w:rsidR="009C6001" w:rsidRPr="00804ECE" w:rsidRDefault="009C6001" w:rsidP="009C6001">
      <w:pPr>
        <w:spacing w:after="0" w:line="360" w:lineRule="auto"/>
        <w:jc w:val="center"/>
        <w:rPr>
          <w:rFonts w:ascii="Bookman Old Style" w:eastAsia="Times New Roman" w:hAnsi="Bookman Old Style" w:cs="Times New Roman"/>
          <w:b/>
          <w:bCs/>
          <w:spacing w:val="6"/>
          <w:kern w:val="2"/>
          <w:sz w:val="28"/>
          <w:szCs w:val="28"/>
          <w:lang w:val="es-ES" w:eastAsia="es-ES"/>
        </w:rPr>
      </w:pPr>
      <w:r w:rsidRPr="00804ECE">
        <w:rPr>
          <w:rFonts w:ascii="Bookman Old Style" w:eastAsia="Times New Roman" w:hAnsi="Bookman Old Style" w:cs="Times New Roman"/>
          <w:b/>
          <w:bCs/>
          <w:spacing w:val="6"/>
          <w:kern w:val="2"/>
          <w:sz w:val="28"/>
          <w:szCs w:val="28"/>
          <w:lang w:val="es-ES" w:eastAsia="es-ES"/>
        </w:rPr>
        <w:t>Magistrado Ponente</w:t>
      </w:r>
    </w:p>
    <w:p w14:paraId="28DA6F54" w14:textId="77777777" w:rsidR="009C6001" w:rsidRPr="00804ECE" w:rsidRDefault="009C6001" w:rsidP="009C6001">
      <w:pPr>
        <w:spacing w:after="0" w:line="360" w:lineRule="auto"/>
        <w:jc w:val="center"/>
        <w:rPr>
          <w:rFonts w:ascii="Bookman Old Style" w:eastAsia="Times New Roman" w:hAnsi="Bookman Old Style" w:cs="Times New Roman"/>
          <w:b/>
          <w:spacing w:val="6"/>
          <w:kern w:val="2"/>
          <w:sz w:val="28"/>
          <w:szCs w:val="28"/>
          <w:lang w:val="es-MX" w:eastAsia="es-ES"/>
        </w:rPr>
      </w:pPr>
    </w:p>
    <w:p w14:paraId="5EEDC035" w14:textId="7FF1CF9A" w:rsidR="009C6001" w:rsidRPr="00804ECE" w:rsidRDefault="009C6001" w:rsidP="009C6001">
      <w:pPr>
        <w:spacing w:after="0" w:line="360" w:lineRule="auto"/>
        <w:jc w:val="center"/>
        <w:rPr>
          <w:rFonts w:ascii="Bookman Old Style" w:eastAsia="Times New Roman" w:hAnsi="Bookman Old Style" w:cs="Times New Roman"/>
          <w:b/>
          <w:spacing w:val="6"/>
          <w:kern w:val="2"/>
          <w:sz w:val="28"/>
          <w:szCs w:val="28"/>
          <w:lang w:val="es-MX" w:eastAsia="es-ES"/>
        </w:rPr>
      </w:pPr>
      <w:r w:rsidRPr="00804ECE">
        <w:rPr>
          <w:rFonts w:ascii="Bookman Old Style" w:eastAsia="Times New Roman" w:hAnsi="Bookman Old Style" w:cs="Times New Roman"/>
          <w:b/>
          <w:spacing w:val="6"/>
          <w:kern w:val="2"/>
          <w:sz w:val="28"/>
          <w:szCs w:val="28"/>
          <w:lang w:val="es-MX" w:eastAsia="es-ES"/>
        </w:rPr>
        <w:t>AP</w:t>
      </w:r>
      <w:r w:rsidR="00490EF7" w:rsidRPr="00804ECE">
        <w:rPr>
          <w:rFonts w:ascii="Bookman Old Style" w:eastAsia="Times New Roman" w:hAnsi="Bookman Old Style" w:cs="Times New Roman"/>
          <w:b/>
          <w:spacing w:val="6"/>
          <w:kern w:val="2"/>
          <w:sz w:val="28"/>
          <w:szCs w:val="28"/>
          <w:lang w:val="es-MX" w:eastAsia="es-ES"/>
        </w:rPr>
        <w:t>204</w:t>
      </w:r>
      <w:r w:rsidRPr="00804ECE">
        <w:rPr>
          <w:rFonts w:ascii="Bookman Old Style" w:eastAsia="Times New Roman" w:hAnsi="Bookman Old Style" w:cs="Times New Roman"/>
          <w:b/>
          <w:spacing w:val="6"/>
          <w:kern w:val="2"/>
          <w:sz w:val="28"/>
          <w:szCs w:val="28"/>
          <w:lang w:val="es-MX" w:eastAsia="es-ES"/>
        </w:rPr>
        <w:t>-202</w:t>
      </w:r>
      <w:r w:rsidR="006F6039" w:rsidRPr="00804ECE">
        <w:rPr>
          <w:rFonts w:ascii="Bookman Old Style" w:eastAsia="Times New Roman" w:hAnsi="Bookman Old Style" w:cs="Times New Roman"/>
          <w:b/>
          <w:spacing w:val="6"/>
          <w:kern w:val="2"/>
          <w:sz w:val="28"/>
          <w:szCs w:val="28"/>
          <w:lang w:val="es-MX" w:eastAsia="es-ES"/>
        </w:rPr>
        <w:t>5</w:t>
      </w:r>
    </w:p>
    <w:p w14:paraId="61F39129" w14:textId="14FD5E1F" w:rsidR="009C6001" w:rsidRPr="00804ECE" w:rsidRDefault="009C6001" w:rsidP="009C6001">
      <w:pPr>
        <w:spacing w:after="0" w:line="360" w:lineRule="auto"/>
        <w:jc w:val="center"/>
        <w:rPr>
          <w:rFonts w:ascii="Bookman Old Style" w:eastAsia="Times New Roman" w:hAnsi="Bookman Old Style" w:cs="Times New Roman"/>
          <w:b/>
          <w:bCs/>
          <w:spacing w:val="6"/>
          <w:kern w:val="2"/>
          <w:sz w:val="28"/>
          <w:szCs w:val="28"/>
          <w:lang w:val="es-ES" w:eastAsia="es-ES"/>
        </w:rPr>
      </w:pPr>
      <w:r w:rsidRPr="00804ECE">
        <w:rPr>
          <w:rFonts w:ascii="Bookman Old Style" w:eastAsia="Times New Roman" w:hAnsi="Bookman Old Style" w:cs="Times New Roman"/>
          <w:b/>
          <w:bCs/>
          <w:spacing w:val="6"/>
          <w:kern w:val="2"/>
          <w:sz w:val="28"/>
          <w:szCs w:val="28"/>
          <w:lang w:val="es-ES" w:eastAsia="es-ES"/>
        </w:rPr>
        <w:t xml:space="preserve">Radicación Nº </w:t>
      </w:r>
      <w:r w:rsidR="00707A32" w:rsidRPr="00804ECE">
        <w:rPr>
          <w:rFonts w:ascii="Bookman Old Style" w:eastAsia="Times New Roman" w:hAnsi="Bookman Old Style" w:cs="Times New Roman"/>
          <w:b/>
          <w:bCs/>
          <w:spacing w:val="6"/>
          <w:kern w:val="2"/>
          <w:sz w:val="28"/>
          <w:szCs w:val="28"/>
          <w:lang w:val="es-ES" w:eastAsia="es-ES"/>
        </w:rPr>
        <w:t>67621</w:t>
      </w:r>
    </w:p>
    <w:p w14:paraId="5814BEEA" w14:textId="024D7C32" w:rsidR="009C6001" w:rsidRPr="00804ECE" w:rsidRDefault="009C6001" w:rsidP="009C6001">
      <w:pPr>
        <w:spacing w:after="0" w:line="360" w:lineRule="auto"/>
        <w:jc w:val="center"/>
        <w:rPr>
          <w:rFonts w:ascii="Bookman Old Style" w:eastAsia="Times New Roman" w:hAnsi="Bookman Old Style" w:cs="Times New Roman"/>
          <w:b/>
          <w:bCs/>
          <w:spacing w:val="6"/>
          <w:kern w:val="2"/>
          <w:sz w:val="28"/>
          <w:szCs w:val="28"/>
          <w:lang w:eastAsia="es-ES"/>
        </w:rPr>
      </w:pPr>
      <w:r w:rsidRPr="00804ECE">
        <w:rPr>
          <w:rFonts w:ascii="Bookman Old Style" w:eastAsia="Times New Roman" w:hAnsi="Bookman Old Style" w:cs="Times New Roman"/>
          <w:b/>
          <w:bCs/>
          <w:spacing w:val="6"/>
          <w:kern w:val="2"/>
          <w:sz w:val="28"/>
          <w:szCs w:val="28"/>
          <w:lang w:val="es-ES" w:eastAsia="es-ES"/>
        </w:rPr>
        <w:t>Aprobado Acta No.</w:t>
      </w:r>
      <w:r w:rsidR="00E7172D" w:rsidRPr="00804ECE">
        <w:rPr>
          <w:rFonts w:ascii="Bookman Old Style" w:eastAsia="Times New Roman" w:hAnsi="Bookman Old Style" w:cs="Times New Roman"/>
          <w:b/>
          <w:bCs/>
          <w:spacing w:val="6"/>
          <w:kern w:val="2"/>
          <w:sz w:val="28"/>
          <w:szCs w:val="28"/>
          <w:lang w:val="es-ES" w:eastAsia="es-ES"/>
        </w:rPr>
        <w:t xml:space="preserve"> 6</w:t>
      </w:r>
    </w:p>
    <w:p w14:paraId="2EECFBDD" w14:textId="77777777" w:rsidR="009C6001" w:rsidRPr="00804ECE" w:rsidRDefault="009C6001" w:rsidP="009C6001">
      <w:pPr>
        <w:spacing w:after="0" w:line="360" w:lineRule="auto"/>
        <w:rPr>
          <w:rFonts w:ascii="Bookman Old Style" w:eastAsia="Times New Roman" w:hAnsi="Bookman Old Style" w:cs="Arial"/>
          <w:b/>
          <w:spacing w:val="6"/>
          <w:kern w:val="2"/>
          <w:sz w:val="28"/>
          <w:szCs w:val="28"/>
          <w:lang w:val="es-ES_tradnl" w:eastAsia="es-ES"/>
        </w:rPr>
      </w:pPr>
    </w:p>
    <w:p w14:paraId="5D03AA2E" w14:textId="145FA28A" w:rsidR="009C6001" w:rsidRPr="00804ECE" w:rsidRDefault="009C6001" w:rsidP="009C6001">
      <w:pPr>
        <w:spacing w:after="0" w:line="360" w:lineRule="auto"/>
        <w:ind w:firstLine="709"/>
        <w:jc w:val="both"/>
        <w:rPr>
          <w:rFonts w:ascii="Bookman Old Style" w:eastAsia="Times New Roman" w:hAnsi="Bookman Old Style" w:cs="Times New Roman"/>
          <w:spacing w:val="6"/>
          <w:kern w:val="2"/>
          <w:sz w:val="28"/>
          <w:szCs w:val="28"/>
          <w:lang w:val="es-ES" w:eastAsia="es-ES"/>
        </w:rPr>
      </w:pPr>
      <w:r w:rsidRPr="00804ECE">
        <w:rPr>
          <w:rFonts w:ascii="Bookman Old Style" w:eastAsia="Times New Roman" w:hAnsi="Bookman Old Style" w:cs="Times New Roman"/>
          <w:spacing w:val="6"/>
          <w:kern w:val="2"/>
          <w:sz w:val="28"/>
          <w:szCs w:val="28"/>
          <w:lang w:val="es-ES" w:eastAsia="es-ES"/>
        </w:rPr>
        <w:t xml:space="preserve">Bogotá D.C., </w:t>
      </w:r>
      <w:r w:rsidR="00770E66" w:rsidRPr="00804ECE">
        <w:rPr>
          <w:rFonts w:ascii="Bookman Old Style" w:eastAsia="Times New Roman" w:hAnsi="Bookman Old Style" w:cs="Times New Roman"/>
          <w:spacing w:val="6"/>
          <w:kern w:val="2"/>
          <w:sz w:val="28"/>
          <w:szCs w:val="28"/>
          <w:lang w:val="es-ES" w:eastAsia="es-ES"/>
        </w:rPr>
        <w:t>veintidós (22) de enero de dos mil veinticinco (2025).</w:t>
      </w:r>
    </w:p>
    <w:p w14:paraId="72A7EA19" w14:textId="77777777" w:rsidR="009C6001" w:rsidRPr="00804ECE" w:rsidRDefault="009C6001" w:rsidP="009C6001">
      <w:pPr>
        <w:keepNext/>
        <w:tabs>
          <w:tab w:val="center" w:pos="3968"/>
          <w:tab w:val="left" w:pos="8789"/>
        </w:tabs>
        <w:suppressAutoHyphens/>
        <w:spacing w:after="0" w:line="360" w:lineRule="auto"/>
        <w:jc w:val="center"/>
        <w:outlineLvl w:val="0"/>
        <w:rPr>
          <w:rFonts w:ascii="Bookman Old Style" w:eastAsia="Times New Roman" w:hAnsi="Bookman Old Style" w:cs="Arial"/>
          <w:b/>
          <w:spacing w:val="6"/>
          <w:kern w:val="2"/>
          <w:sz w:val="28"/>
          <w:szCs w:val="28"/>
          <w:lang w:val="es-ES" w:eastAsia="es-ES"/>
        </w:rPr>
      </w:pPr>
    </w:p>
    <w:p w14:paraId="2ECCB54C" w14:textId="77777777" w:rsidR="009C6001" w:rsidRPr="00804ECE" w:rsidRDefault="009C6001" w:rsidP="009C6001">
      <w:pPr>
        <w:keepNext/>
        <w:tabs>
          <w:tab w:val="center" w:pos="3968"/>
          <w:tab w:val="left" w:pos="8789"/>
        </w:tabs>
        <w:suppressAutoHyphens/>
        <w:spacing w:after="0" w:line="360" w:lineRule="auto"/>
        <w:jc w:val="center"/>
        <w:outlineLvl w:val="0"/>
        <w:rPr>
          <w:rFonts w:ascii="Bookman Old Style" w:eastAsia="Times New Roman" w:hAnsi="Bookman Old Style" w:cs="Arial"/>
          <w:b/>
          <w:spacing w:val="6"/>
          <w:kern w:val="2"/>
          <w:sz w:val="28"/>
          <w:szCs w:val="28"/>
          <w:lang w:val="es-ES" w:eastAsia="es-ES"/>
        </w:rPr>
      </w:pPr>
      <w:r w:rsidRPr="00804ECE">
        <w:rPr>
          <w:rFonts w:ascii="Bookman Old Style" w:eastAsia="Times New Roman" w:hAnsi="Bookman Old Style" w:cs="Arial"/>
          <w:b/>
          <w:spacing w:val="6"/>
          <w:kern w:val="2"/>
          <w:sz w:val="28"/>
          <w:szCs w:val="28"/>
          <w:lang w:val="es-ES" w:eastAsia="es-ES"/>
        </w:rPr>
        <w:t>I. ASUNTO</w:t>
      </w:r>
    </w:p>
    <w:p w14:paraId="7E53F3F4" w14:textId="77777777" w:rsidR="009C6001" w:rsidRPr="00804ECE" w:rsidRDefault="009C6001" w:rsidP="009C6001">
      <w:pPr>
        <w:spacing w:after="0" w:line="360" w:lineRule="auto"/>
        <w:ind w:right="-7" w:firstLine="708"/>
        <w:jc w:val="both"/>
        <w:rPr>
          <w:rFonts w:ascii="Bookman Old Style" w:eastAsia="Times New Roman" w:hAnsi="Bookman Old Style" w:cs="Times New Roman"/>
          <w:spacing w:val="6"/>
          <w:sz w:val="28"/>
          <w:szCs w:val="28"/>
          <w:lang w:val="es-ES"/>
        </w:rPr>
      </w:pPr>
    </w:p>
    <w:p w14:paraId="75C2E58D" w14:textId="77777777" w:rsidR="009C6001" w:rsidRPr="00804ECE" w:rsidRDefault="009C6001" w:rsidP="009C6001">
      <w:pPr>
        <w:spacing w:after="0" w:line="360" w:lineRule="auto"/>
        <w:ind w:right="-7" w:firstLine="708"/>
        <w:jc w:val="both"/>
        <w:rPr>
          <w:rFonts w:ascii="Bookman Old Style" w:eastAsia="Times New Roman" w:hAnsi="Bookman Old Style" w:cs="Times New Roman"/>
          <w:spacing w:val="6"/>
          <w:sz w:val="28"/>
          <w:szCs w:val="28"/>
          <w:lang w:val="es-ES"/>
        </w:rPr>
      </w:pPr>
    </w:p>
    <w:p w14:paraId="50ED53A0" w14:textId="31918719"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rPr>
      </w:pPr>
      <w:r w:rsidRPr="00804ECE">
        <w:rPr>
          <w:rFonts w:ascii="Bookman Old Style" w:eastAsia="Times New Roman" w:hAnsi="Bookman Old Style" w:cs="Times New Roman"/>
          <w:spacing w:val="6"/>
          <w:sz w:val="28"/>
          <w:szCs w:val="28"/>
          <w:lang w:val="es-ES"/>
        </w:rPr>
        <w:t xml:space="preserve">1. Se pronuncia la Sala sobre el desistimiento del recurso extraordinario de casación presentado por el </w:t>
      </w:r>
      <w:r w:rsidR="00707A32" w:rsidRPr="00804ECE">
        <w:rPr>
          <w:rFonts w:ascii="Bookman Old Style" w:eastAsia="Times New Roman" w:hAnsi="Bookman Old Style" w:cs="Times New Roman"/>
          <w:spacing w:val="6"/>
          <w:sz w:val="28"/>
          <w:szCs w:val="28"/>
          <w:lang w:val="es-ES"/>
        </w:rPr>
        <w:t xml:space="preserve">procesado </w:t>
      </w:r>
      <w:r w:rsidR="00707A32" w:rsidRPr="00804ECE">
        <w:rPr>
          <w:rFonts w:ascii="Bookman Old Style" w:eastAsia="Times New Roman" w:hAnsi="Bookman Old Style" w:cs="Times New Roman"/>
          <w:spacing w:val="6"/>
          <w:sz w:val="28"/>
          <w:szCs w:val="28"/>
          <w:lang w:val="es-MX"/>
        </w:rPr>
        <w:t>CARLOS DANIEL MORA ARANGO</w:t>
      </w:r>
      <w:r w:rsidR="00C43E78" w:rsidRPr="00804ECE">
        <w:rPr>
          <w:rFonts w:ascii="Bookman Old Style" w:eastAsia="Times New Roman" w:hAnsi="Bookman Old Style" w:cs="Times New Roman"/>
          <w:spacing w:val="6"/>
          <w:sz w:val="28"/>
          <w:szCs w:val="28"/>
          <w:lang w:val="es-MX"/>
        </w:rPr>
        <w:t xml:space="preserve"> contra la sentencia dictada por el Tribunal Superior de Medellín el </w:t>
      </w:r>
      <w:r w:rsidR="00C43E78" w:rsidRPr="00804ECE">
        <w:rPr>
          <w:rFonts w:ascii="Bookman Old Style" w:eastAsia="Times New Roman" w:hAnsi="Bookman Old Style" w:cs="Times New Roman"/>
          <w:spacing w:val="6"/>
          <w:sz w:val="28"/>
          <w:szCs w:val="28"/>
          <w:lang w:val="es-MX"/>
        </w:rPr>
        <w:lastRenderedPageBreak/>
        <w:t>8 de agosto de 2024</w:t>
      </w:r>
      <w:r w:rsidR="00C43E78" w:rsidRPr="00804ECE">
        <w:rPr>
          <w:rStyle w:val="Refdenotaalpie"/>
          <w:rFonts w:ascii="Bookman Old Style" w:eastAsia="Times New Roman" w:hAnsi="Bookman Old Style" w:cs="Times New Roman"/>
          <w:spacing w:val="6"/>
          <w:sz w:val="28"/>
          <w:szCs w:val="28"/>
          <w:lang w:val="es-MX"/>
        </w:rPr>
        <w:footnoteReference w:id="1"/>
      </w:r>
      <w:r w:rsidR="00C43E78" w:rsidRPr="00804ECE">
        <w:rPr>
          <w:rFonts w:ascii="Bookman Old Style" w:eastAsia="Times New Roman" w:hAnsi="Bookman Old Style" w:cs="Times New Roman"/>
          <w:spacing w:val="6"/>
          <w:sz w:val="28"/>
          <w:szCs w:val="28"/>
          <w:lang w:val="es-MX"/>
        </w:rPr>
        <w:t>, que, en sede de apelación</w:t>
      </w:r>
      <w:r w:rsidR="00C43E78" w:rsidRPr="00804ECE">
        <w:rPr>
          <w:rStyle w:val="Refdenotaalpie"/>
          <w:rFonts w:ascii="Bookman Old Style" w:eastAsia="Times New Roman" w:hAnsi="Bookman Old Style" w:cs="Times New Roman"/>
          <w:spacing w:val="6"/>
          <w:sz w:val="28"/>
          <w:szCs w:val="28"/>
          <w:lang w:val="es-MX"/>
        </w:rPr>
        <w:footnoteReference w:id="2"/>
      </w:r>
      <w:r w:rsidR="00C43E78" w:rsidRPr="00804ECE">
        <w:rPr>
          <w:rFonts w:ascii="Bookman Old Style" w:eastAsia="Times New Roman" w:hAnsi="Bookman Old Style" w:cs="Times New Roman"/>
          <w:spacing w:val="6"/>
          <w:sz w:val="28"/>
          <w:szCs w:val="28"/>
          <w:lang w:val="es-MX"/>
        </w:rPr>
        <w:t>, confirmó la decisión de condenar al acusado como autor del delito de las conductas punibles de violencia intrafamiliar agravada, acceso carnal violento agravado y acto sexual violento agravado, y le negó los subrogados penales</w:t>
      </w:r>
      <w:r w:rsidRPr="00804ECE">
        <w:rPr>
          <w:rFonts w:ascii="Bookman Old Style" w:eastAsia="Times New Roman" w:hAnsi="Bookman Old Style" w:cs="Times New Roman"/>
          <w:spacing w:val="6"/>
          <w:sz w:val="28"/>
          <w:szCs w:val="28"/>
          <w:lang w:val="es-ES"/>
        </w:rPr>
        <w:t>.</w:t>
      </w:r>
    </w:p>
    <w:p w14:paraId="1AC13B94" w14:textId="141F9A2F" w:rsidR="009C6001" w:rsidRPr="00804ECE" w:rsidRDefault="009C6001" w:rsidP="009C6001">
      <w:pPr>
        <w:tabs>
          <w:tab w:val="center" w:pos="4136"/>
        </w:tabs>
        <w:spacing w:after="0" w:line="360" w:lineRule="auto"/>
        <w:jc w:val="center"/>
        <w:rPr>
          <w:rFonts w:ascii="Bookman Old Style" w:eastAsia="Times New Roman" w:hAnsi="Bookman Old Style" w:cs="Times New Roman"/>
          <w:b/>
          <w:bCs/>
          <w:spacing w:val="6"/>
          <w:sz w:val="28"/>
          <w:szCs w:val="28"/>
          <w:lang w:val="es-ES"/>
        </w:rPr>
      </w:pPr>
    </w:p>
    <w:p w14:paraId="1B6AB2BA" w14:textId="77777777" w:rsidR="00707A32" w:rsidRPr="00804ECE" w:rsidRDefault="00707A32" w:rsidP="009C6001">
      <w:pPr>
        <w:tabs>
          <w:tab w:val="center" w:pos="4136"/>
        </w:tabs>
        <w:spacing w:after="0" w:line="360" w:lineRule="auto"/>
        <w:jc w:val="center"/>
        <w:rPr>
          <w:rFonts w:ascii="Bookman Old Style" w:eastAsia="Times New Roman" w:hAnsi="Bookman Old Style" w:cs="Times New Roman"/>
          <w:b/>
          <w:bCs/>
          <w:spacing w:val="6"/>
          <w:sz w:val="28"/>
          <w:szCs w:val="28"/>
          <w:lang w:val="es-ES"/>
        </w:rPr>
      </w:pPr>
    </w:p>
    <w:p w14:paraId="02176CDE" w14:textId="77777777" w:rsidR="009C6001" w:rsidRPr="00804ECE" w:rsidRDefault="009C6001" w:rsidP="009C6001">
      <w:pPr>
        <w:tabs>
          <w:tab w:val="center" w:pos="4136"/>
        </w:tabs>
        <w:spacing w:after="0" w:line="360" w:lineRule="auto"/>
        <w:jc w:val="center"/>
        <w:rPr>
          <w:rFonts w:ascii="Bookman Old Style" w:eastAsia="Times New Roman" w:hAnsi="Bookman Old Style" w:cs="Times New Roman"/>
          <w:b/>
          <w:bCs/>
          <w:spacing w:val="6"/>
          <w:sz w:val="28"/>
          <w:szCs w:val="28"/>
          <w:lang w:val="es-ES"/>
        </w:rPr>
      </w:pPr>
      <w:r w:rsidRPr="00804ECE">
        <w:rPr>
          <w:rFonts w:ascii="Bookman Old Style" w:eastAsia="Times New Roman" w:hAnsi="Bookman Old Style" w:cs="Times New Roman"/>
          <w:b/>
          <w:bCs/>
          <w:spacing w:val="6"/>
          <w:sz w:val="28"/>
          <w:szCs w:val="28"/>
          <w:lang w:val="es-ES"/>
        </w:rPr>
        <w:t>II. SITUACIÓN FÁCTICA</w:t>
      </w:r>
    </w:p>
    <w:p w14:paraId="57B83ACB" w14:textId="77777777" w:rsidR="009C6001" w:rsidRPr="00804ECE" w:rsidRDefault="009C6001" w:rsidP="009C6001">
      <w:pPr>
        <w:tabs>
          <w:tab w:val="center" w:pos="4136"/>
        </w:tabs>
        <w:spacing w:after="0" w:line="360" w:lineRule="auto"/>
        <w:jc w:val="center"/>
        <w:rPr>
          <w:rFonts w:ascii="Bookman Old Style" w:eastAsia="Times New Roman" w:hAnsi="Bookman Old Style" w:cs="Times New Roman"/>
          <w:b/>
          <w:spacing w:val="6"/>
          <w:sz w:val="28"/>
          <w:szCs w:val="28"/>
          <w:lang w:val="es-ES"/>
        </w:rPr>
      </w:pPr>
      <w:r w:rsidRPr="00804ECE">
        <w:rPr>
          <w:rFonts w:ascii="Bookman Old Style" w:eastAsia="Times New Roman" w:hAnsi="Bookman Old Style" w:cs="Times New Roman"/>
          <w:b/>
          <w:spacing w:val="6"/>
          <w:sz w:val="28"/>
          <w:szCs w:val="28"/>
          <w:lang w:val="es-ES"/>
        </w:rPr>
        <w:tab/>
      </w:r>
    </w:p>
    <w:p w14:paraId="51B455CA" w14:textId="77777777" w:rsidR="009C6001" w:rsidRPr="00804ECE" w:rsidRDefault="009C6001" w:rsidP="009C6001">
      <w:pPr>
        <w:spacing w:after="0" w:line="360" w:lineRule="auto"/>
        <w:jc w:val="both"/>
        <w:rPr>
          <w:rFonts w:ascii="Bookman Old Style" w:eastAsia="Times New Roman" w:hAnsi="Bookman Old Style" w:cs="Times New Roman"/>
          <w:b/>
          <w:spacing w:val="6"/>
          <w:sz w:val="28"/>
          <w:szCs w:val="28"/>
          <w:lang w:val="es-ES"/>
        </w:rPr>
      </w:pPr>
      <w:r w:rsidRPr="00804ECE">
        <w:rPr>
          <w:rFonts w:ascii="Bookman Old Style" w:eastAsia="Times New Roman" w:hAnsi="Bookman Old Style" w:cs="Times New Roman"/>
          <w:b/>
          <w:spacing w:val="6"/>
          <w:sz w:val="28"/>
          <w:szCs w:val="28"/>
          <w:lang w:val="es-ES"/>
        </w:rPr>
        <w:tab/>
      </w:r>
    </w:p>
    <w:p w14:paraId="0E4C0146" w14:textId="7E7167C4"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MX"/>
        </w:rPr>
      </w:pPr>
      <w:bookmarkStart w:id="0" w:name="_Hlk166228696"/>
      <w:bookmarkStart w:id="1" w:name="_Hlk164755116"/>
      <w:r w:rsidRPr="00804ECE">
        <w:rPr>
          <w:rFonts w:ascii="Bookman Old Style" w:eastAsia="Times New Roman" w:hAnsi="Bookman Old Style" w:cs="Times New Roman"/>
          <w:spacing w:val="6"/>
          <w:sz w:val="28"/>
          <w:szCs w:val="28"/>
          <w:lang w:val="es-MX"/>
        </w:rPr>
        <w:t xml:space="preserve">2. Los consignó el Tribunal Superior de </w:t>
      </w:r>
      <w:r w:rsidR="00707A32" w:rsidRPr="00804ECE">
        <w:rPr>
          <w:rFonts w:ascii="Bookman Old Style" w:eastAsia="Times New Roman" w:hAnsi="Bookman Old Style" w:cs="Times New Roman"/>
          <w:spacing w:val="6"/>
          <w:sz w:val="28"/>
          <w:szCs w:val="28"/>
          <w:lang w:val="es-MX"/>
        </w:rPr>
        <w:t xml:space="preserve">Medellín </w:t>
      </w:r>
      <w:r w:rsidRPr="00804ECE">
        <w:rPr>
          <w:rFonts w:ascii="Bookman Old Style" w:eastAsia="Times New Roman" w:hAnsi="Bookman Old Style" w:cs="Times New Roman"/>
          <w:spacing w:val="6"/>
          <w:sz w:val="28"/>
          <w:szCs w:val="28"/>
          <w:lang w:val="es-MX"/>
        </w:rPr>
        <w:t>así:</w:t>
      </w:r>
    </w:p>
    <w:p w14:paraId="14D99A92"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MX"/>
        </w:rPr>
      </w:pPr>
    </w:p>
    <w:p w14:paraId="06FD278E" w14:textId="520A6440" w:rsidR="009C6001" w:rsidRPr="00804ECE" w:rsidRDefault="00707A32" w:rsidP="00707A32">
      <w:pPr>
        <w:pStyle w:val="Default"/>
        <w:ind w:left="709" w:right="618" w:firstLine="709"/>
        <w:jc w:val="both"/>
        <w:rPr>
          <w:rFonts w:ascii="Bookman Old Style" w:hAnsi="Bookman Old Style"/>
          <w:i/>
          <w:iCs/>
          <w:sz w:val="26"/>
          <w:szCs w:val="26"/>
        </w:rPr>
      </w:pPr>
      <w:r w:rsidRPr="00804ECE">
        <w:rPr>
          <w:rFonts w:ascii="Bookman Old Style" w:hAnsi="Bookman Old Style"/>
          <w:i/>
          <w:iCs/>
          <w:sz w:val="26"/>
          <w:szCs w:val="26"/>
        </w:rPr>
        <w:t>“Tuvieron ocurrencia en el barrio Bellavista, vereda Hato viejo, Carrera 63A # 71-44 del municipio de Bello-Antioquia, durante la convivencia matrimonial entre Carlos Daniel Mora Arango y Nora Marcela Quiroz Higuita. Se tiene que Mora Arango ejerció constante y sistemáticamente actos de violencia basada en género que se traducen en maltrato físico, económico y psicológico, consistentes en golpes en el cuerpo de Nora Marcela, cachetadas en su cara, insultos y palabras denigrantes hacia ella tales como: “… usted no sirve para nada, no sirve como mujer, si no está conmigo es porque se lo está dando a otro…”, exigencias del pago de sus deudas y manutención, incluso cuando no estaban ya viviendo juntos, amenazas, asedio constante en su lugar de trabajo, escándalos allí y llamadas de terceras personas a amenazarla y requerirla para la entrega de dinero, publicando fotos y videos íntimos a través de redes sociales, grabándola en su residencia sin su consentimiento mientras se cambiaba o se bañaba.</w:t>
      </w:r>
    </w:p>
    <w:p w14:paraId="10242582" w14:textId="55BF9DE7" w:rsidR="00707A32" w:rsidRPr="00804ECE" w:rsidRDefault="00707A32" w:rsidP="00707A32">
      <w:pPr>
        <w:pStyle w:val="Default"/>
        <w:ind w:left="709" w:right="618" w:firstLine="709"/>
        <w:jc w:val="both"/>
        <w:rPr>
          <w:rFonts w:ascii="Bookman Old Style" w:hAnsi="Bookman Old Style"/>
          <w:i/>
          <w:iCs/>
          <w:sz w:val="26"/>
          <w:szCs w:val="26"/>
        </w:rPr>
      </w:pPr>
    </w:p>
    <w:p w14:paraId="167E996D" w14:textId="5F5E5D13" w:rsidR="00707A32" w:rsidRPr="00804ECE" w:rsidRDefault="00707A32" w:rsidP="00707A32">
      <w:pPr>
        <w:pStyle w:val="Default"/>
        <w:ind w:left="709" w:right="618" w:firstLine="709"/>
        <w:jc w:val="both"/>
        <w:rPr>
          <w:rFonts w:ascii="Bookman Old Style" w:hAnsi="Bookman Old Style"/>
          <w:i/>
          <w:iCs/>
          <w:sz w:val="26"/>
          <w:szCs w:val="26"/>
        </w:rPr>
      </w:pPr>
      <w:r w:rsidRPr="00804ECE">
        <w:rPr>
          <w:rFonts w:ascii="Bookman Old Style" w:hAnsi="Bookman Old Style"/>
          <w:i/>
          <w:iCs/>
          <w:sz w:val="26"/>
          <w:szCs w:val="26"/>
        </w:rPr>
        <w:t xml:space="preserve">Dentro de estos actos de agresión se encuentran los hechos del 3 de enero y 18 de febrero de 2021, en donde en la primera fecha la asecha en su lugar de trabajo, amenazándola y, en la segunda, en vía pública después de una discusión le propina un golpe en la cara. </w:t>
      </w:r>
    </w:p>
    <w:p w14:paraId="42258BA0" w14:textId="77777777" w:rsidR="00707A32" w:rsidRPr="00804ECE" w:rsidRDefault="00707A32" w:rsidP="00707A32">
      <w:pPr>
        <w:pStyle w:val="Default"/>
        <w:ind w:left="709" w:right="618" w:firstLine="709"/>
        <w:jc w:val="both"/>
        <w:rPr>
          <w:rFonts w:ascii="Bookman Old Style" w:hAnsi="Bookman Old Style"/>
          <w:i/>
          <w:iCs/>
          <w:sz w:val="26"/>
          <w:szCs w:val="26"/>
        </w:rPr>
      </w:pPr>
    </w:p>
    <w:p w14:paraId="3319912B" w14:textId="0BFFE9BE" w:rsidR="00707A32" w:rsidRPr="00804ECE" w:rsidRDefault="00707A32" w:rsidP="00707A32">
      <w:pPr>
        <w:pStyle w:val="Default"/>
        <w:ind w:left="709" w:right="618" w:firstLine="709"/>
        <w:jc w:val="both"/>
        <w:rPr>
          <w:rFonts w:ascii="Bookman Old Style" w:hAnsi="Bookman Old Style"/>
          <w:sz w:val="26"/>
          <w:szCs w:val="26"/>
        </w:rPr>
      </w:pPr>
      <w:r w:rsidRPr="00804ECE">
        <w:rPr>
          <w:rFonts w:ascii="Bookman Old Style" w:hAnsi="Bookman Old Style"/>
          <w:i/>
          <w:iCs/>
          <w:sz w:val="26"/>
          <w:szCs w:val="26"/>
        </w:rPr>
        <w:t xml:space="preserve">Como actos de violencia sexual se tiene que a partir de octubre de 2016 y hasta septiembre de 2020, Carlos Daniel, utilizando la fuerza pues la tiraba a la cama y la despojaba violentamente de su ropa, y de la coacción psicológica a través de amenazas y la utilización de palabras y frases denigrantes, en múltiples ocasiones la accedió carnalmente penetrándola unas veces con sus dedos por la vagina y otras con su pene por la vagina, en otras ocasiones le realizó tocamientos erótico sexuales, tocándola con su manos en la vagina, senos y nalgas, incluso auto estimulándose en su presencia, grabando y tomando fotografías de esta en algunas de estas ocasiones.” </w:t>
      </w:r>
      <w:r w:rsidRPr="00804ECE">
        <w:rPr>
          <w:rFonts w:ascii="Bookman Old Style" w:hAnsi="Bookman Old Style"/>
          <w:sz w:val="26"/>
          <w:szCs w:val="26"/>
        </w:rPr>
        <w:t>(sic).</w:t>
      </w:r>
    </w:p>
    <w:p w14:paraId="38E3338D" w14:textId="77777777" w:rsidR="009C6001" w:rsidRPr="00804ECE" w:rsidRDefault="009C6001" w:rsidP="009C6001">
      <w:pPr>
        <w:spacing w:after="0" w:line="360" w:lineRule="auto"/>
        <w:ind w:firstLine="709"/>
        <w:jc w:val="both"/>
        <w:rPr>
          <w:rFonts w:ascii="Bookman Old Style" w:eastAsia="Bookman Old Style" w:hAnsi="Bookman Old Style" w:cs="Bookman Old Style"/>
          <w:spacing w:val="6"/>
          <w:sz w:val="28"/>
          <w:szCs w:val="28"/>
          <w:lang w:val="es-ES"/>
        </w:rPr>
      </w:pPr>
    </w:p>
    <w:bookmarkEnd w:id="0"/>
    <w:bookmarkEnd w:id="1"/>
    <w:p w14:paraId="7F3D6E34" w14:textId="77777777" w:rsidR="009C6001" w:rsidRPr="00804ECE" w:rsidRDefault="009C6001" w:rsidP="009C6001">
      <w:pPr>
        <w:keepNext/>
        <w:tabs>
          <w:tab w:val="center" w:pos="3968"/>
          <w:tab w:val="left" w:pos="8789"/>
        </w:tabs>
        <w:suppressAutoHyphens/>
        <w:spacing w:after="0" w:line="360" w:lineRule="auto"/>
        <w:jc w:val="center"/>
        <w:outlineLvl w:val="0"/>
        <w:rPr>
          <w:rFonts w:ascii="Bookman Old Style" w:eastAsia="Times New Roman" w:hAnsi="Bookman Old Style" w:cs="Arial"/>
          <w:b/>
          <w:spacing w:val="6"/>
          <w:kern w:val="2"/>
          <w:sz w:val="28"/>
          <w:szCs w:val="28"/>
          <w:lang w:val="es-ES" w:eastAsia="es-ES"/>
        </w:rPr>
      </w:pPr>
      <w:r w:rsidRPr="00804ECE">
        <w:rPr>
          <w:rFonts w:ascii="Bookman Old Style" w:eastAsia="Times New Roman" w:hAnsi="Bookman Old Style" w:cs="Arial"/>
          <w:b/>
          <w:spacing w:val="6"/>
          <w:kern w:val="2"/>
          <w:sz w:val="28"/>
          <w:szCs w:val="28"/>
          <w:lang w:val="es-ES" w:eastAsia="es-ES"/>
        </w:rPr>
        <w:t>III. ACTUACIÓN PROCESAL RELEVANTE</w:t>
      </w:r>
    </w:p>
    <w:p w14:paraId="72B9B3C1" w14:textId="77777777" w:rsidR="009C6001" w:rsidRPr="00804ECE" w:rsidRDefault="009C6001" w:rsidP="009C6001">
      <w:pPr>
        <w:tabs>
          <w:tab w:val="left" w:pos="-720"/>
          <w:tab w:val="left" w:pos="8789"/>
        </w:tabs>
        <w:suppressAutoHyphens/>
        <w:spacing w:after="0" w:line="360" w:lineRule="auto"/>
        <w:jc w:val="both"/>
        <w:rPr>
          <w:rFonts w:ascii="Bookman Old Style" w:eastAsia="Times New Roman" w:hAnsi="Bookman Old Style" w:cs="Arial"/>
          <w:b/>
          <w:spacing w:val="6"/>
          <w:kern w:val="2"/>
          <w:sz w:val="28"/>
          <w:szCs w:val="28"/>
          <w:lang w:val="es-ES" w:eastAsia="es-ES"/>
        </w:rPr>
      </w:pPr>
    </w:p>
    <w:p w14:paraId="6931201F" w14:textId="0B92BCBC" w:rsidR="009C6001" w:rsidRPr="00804ECE" w:rsidRDefault="009C6001" w:rsidP="00A04EA6">
      <w:pPr>
        <w:spacing w:after="0" w:line="360" w:lineRule="auto"/>
        <w:ind w:firstLine="708"/>
        <w:jc w:val="both"/>
        <w:rPr>
          <w:rFonts w:ascii="Bookman Old Style" w:eastAsia="Times New Roman" w:hAnsi="Bookman Old Style" w:cs="Times New Roman"/>
          <w:spacing w:val="6"/>
          <w:sz w:val="28"/>
          <w:szCs w:val="28"/>
          <w:lang w:val="es-MX"/>
        </w:rPr>
      </w:pPr>
      <w:r w:rsidRPr="00804ECE">
        <w:rPr>
          <w:rFonts w:ascii="Bookman Old Style" w:eastAsia="Times New Roman" w:hAnsi="Bookman Old Style" w:cs="Times New Roman"/>
          <w:spacing w:val="6"/>
          <w:sz w:val="28"/>
          <w:szCs w:val="28"/>
          <w:lang w:val="es-ES_tradnl"/>
        </w:rPr>
        <w:t xml:space="preserve">3. Ante el Juzgado </w:t>
      </w:r>
      <w:r w:rsidR="005911BF" w:rsidRPr="00804ECE">
        <w:rPr>
          <w:rFonts w:ascii="Bookman Old Style" w:eastAsia="Times New Roman" w:hAnsi="Bookman Old Style" w:cs="Times New Roman"/>
          <w:spacing w:val="6"/>
          <w:sz w:val="28"/>
          <w:szCs w:val="28"/>
          <w:lang w:val="es-ES_tradnl"/>
        </w:rPr>
        <w:t xml:space="preserve">Tercero </w:t>
      </w:r>
      <w:r w:rsidRPr="00804ECE">
        <w:rPr>
          <w:rFonts w:ascii="Bookman Old Style" w:eastAsia="Times New Roman" w:hAnsi="Bookman Old Style" w:cs="Times New Roman"/>
          <w:spacing w:val="6"/>
          <w:sz w:val="28"/>
          <w:szCs w:val="28"/>
          <w:lang w:val="es-ES_tradnl"/>
        </w:rPr>
        <w:t xml:space="preserve">Penal Municipal de Control de Garantías de </w:t>
      </w:r>
      <w:r w:rsidR="005911BF" w:rsidRPr="00804ECE">
        <w:rPr>
          <w:rFonts w:ascii="Bookman Old Style" w:eastAsia="Times New Roman" w:hAnsi="Bookman Old Style" w:cs="Times New Roman"/>
          <w:spacing w:val="6"/>
          <w:sz w:val="28"/>
          <w:szCs w:val="28"/>
          <w:lang w:val="es-ES_tradnl"/>
        </w:rPr>
        <w:t>Bello Antioquia</w:t>
      </w:r>
      <w:r w:rsidR="00C43E78" w:rsidRPr="00804ECE">
        <w:rPr>
          <w:rStyle w:val="Refdenotaalpie"/>
          <w:rFonts w:ascii="Bookman Old Style" w:eastAsia="Times New Roman" w:hAnsi="Bookman Old Style" w:cs="Times New Roman"/>
          <w:spacing w:val="6"/>
          <w:sz w:val="28"/>
          <w:szCs w:val="28"/>
          <w:lang w:val="es-ES_tradnl"/>
        </w:rPr>
        <w:footnoteReference w:id="3"/>
      </w:r>
      <w:r w:rsidRPr="00804ECE">
        <w:rPr>
          <w:rFonts w:ascii="Bookman Old Style" w:eastAsia="Times New Roman" w:hAnsi="Bookman Old Style" w:cs="Times New Roman"/>
          <w:spacing w:val="6"/>
          <w:sz w:val="28"/>
          <w:szCs w:val="28"/>
          <w:lang w:val="es-ES_tradnl"/>
        </w:rPr>
        <w:t xml:space="preserve">, se celebraron las audiencias preliminares, escenario en cual, el </w:t>
      </w:r>
      <w:r w:rsidR="005911BF" w:rsidRPr="00804ECE">
        <w:rPr>
          <w:rFonts w:ascii="Bookman Old Style" w:eastAsia="Times New Roman" w:hAnsi="Bookman Old Style" w:cs="Times New Roman"/>
          <w:spacing w:val="6"/>
          <w:sz w:val="28"/>
          <w:szCs w:val="28"/>
          <w:lang w:val="es-ES_tradnl"/>
        </w:rPr>
        <w:t xml:space="preserve">24 </w:t>
      </w:r>
      <w:r w:rsidRPr="00804ECE">
        <w:rPr>
          <w:rFonts w:ascii="Bookman Old Style" w:eastAsia="Times New Roman" w:hAnsi="Bookman Old Style" w:cs="Times New Roman"/>
          <w:spacing w:val="6"/>
          <w:sz w:val="28"/>
          <w:szCs w:val="28"/>
          <w:lang w:val="es-ES_tradnl"/>
        </w:rPr>
        <w:t xml:space="preserve">de </w:t>
      </w:r>
      <w:r w:rsidR="005911BF" w:rsidRPr="00804ECE">
        <w:rPr>
          <w:rFonts w:ascii="Bookman Old Style" w:eastAsia="Times New Roman" w:hAnsi="Bookman Old Style" w:cs="Times New Roman"/>
          <w:spacing w:val="6"/>
          <w:sz w:val="28"/>
          <w:szCs w:val="28"/>
          <w:lang w:val="es-ES_tradnl"/>
        </w:rPr>
        <w:t xml:space="preserve">agosto </w:t>
      </w:r>
      <w:r w:rsidRPr="00804ECE">
        <w:rPr>
          <w:rFonts w:ascii="Bookman Old Style" w:eastAsia="Times New Roman" w:hAnsi="Bookman Old Style" w:cs="Times New Roman"/>
          <w:spacing w:val="6"/>
          <w:sz w:val="28"/>
          <w:szCs w:val="28"/>
          <w:lang w:val="es-ES_tradnl"/>
        </w:rPr>
        <w:t>de 202</w:t>
      </w:r>
      <w:r w:rsidR="005911BF" w:rsidRPr="00804ECE">
        <w:rPr>
          <w:rFonts w:ascii="Bookman Old Style" w:eastAsia="Times New Roman" w:hAnsi="Bookman Old Style" w:cs="Times New Roman"/>
          <w:spacing w:val="6"/>
          <w:sz w:val="28"/>
          <w:szCs w:val="28"/>
          <w:lang w:val="es-ES_tradnl"/>
        </w:rPr>
        <w:t>1</w:t>
      </w:r>
      <w:r w:rsidR="00A04EA6" w:rsidRPr="00804ECE">
        <w:rPr>
          <w:rFonts w:ascii="Bookman Old Style" w:eastAsia="Times New Roman" w:hAnsi="Bookman Old Style" w:cs="Times New Roman"/>
          <w:spacing w:val="6"/>
          <w:sz w:val="28"/>
          <w:szCs w:val="28"/>
          <w:lang w:val="es-ES_tradnl"/>
        </w:rPr>
        <w:t xml:space="preserve">, se legalizó la captura de </w:t>
      </w:r>
      <w:r w:rsidR="005911BF" w:rsidRPr="00804ECE">
        <w:rPr>
          <w:rFonts w:ascii="Bookman Old Style" w:eastAsia="Times New Roman" w:hAnsi="Bookman Old Style" w:cs="Times New Roman"/>
          <w:spacing w:val="6"/>
          <w:sz w:val="28"/>
          <w:szCs w:val="28"/>
          <w:lang w:val="es-ES"/>
        </w:rPr>
        <w:t>CARLOS DANIEL MORA ARANGO</w:t>
      </w:r>
      <w:r w:rsidR="00A04EA6" w:rsidRPr="00804ECE">
        <w:rPr>
          <w:rStyle w:val="Refdenotaalpie"/>
          <w:rFonts w:ascii="Bookman Old Style" w:eastAsia="Times New Roman" w:hAnsi="Bookman Old Style" w:cs="Times New Roman"/>
          <w:spacing w:val="6"/>
          <w:sz w:val="28"/>
          <w:szCs w:val="28"/>
          <w:lang w:val="es-ES"/>
        </w:rPr>
        <w:footnoteReference w:id="4"/>
      </w:r>
      <w:r w:rsidRPr="00804ECE">
        <w:rPr>
          <w:rFonts w:ascii="Bookman Old Style" w:eastAsia="Times New Roman" w:hAnsi="Bookman Old Style" w:cs="Times New Roman"/>
          <w:spacing w:val="6"/>
          <w:sz w:val="28"/>
          <w:szCs w:val="28"/>
          <w:lang w:val="es-ES"/>
        </w:rPr>
        <w:t xml:space="preserve">, se le atribuyó autoría en </w:t>
      </w:r>
      <w:r w:rsidRPr="00804ECE">
        <w:rPr>
          <w:rFonts w:ascii="Bookman Old Style" w:eastAsia="Times New Roman" w:hAnsi="Bookman Old Style" w:cs="Times New Roman"/>
          <w:bCs/>
          <w:spacing w:val="6"/>
          <w:sz w:val="28"/>
          <w:szCs w:val="28"/>
          <w:lang w:val="es-ES"/>
        </w:rPr>
        <w:t>los delitos de</w:t>
      </w:r>
      <w:r w:rsidR="005911BF" w:rsidRPr="00804ECE">
        <w:rPr>
          <w:rFonts w:ascii="Bookman Old Style" w:eastAsia="Times New Roman" w:hAnsi="Bookman Old Style" w:cs="Times New Roman"/>
          <w:bCs/>
          <w:spacing w:val="6"/>
          <w:sz w:val="28"/>
          <w:szCs w:val="28"/>
          <w:lang w:val="es-ES"/>
        </w:rPr>
        <w:t xml:space="preserve"> violencia intrafamiliar agravada, acceso carnal violento agravado y acto sexual violento agravado</w:t>
      </w:r>
      <w:r w:rsidR="00A04EA6" w:rsidRPr="00804ECE">
        <w:rPr>
          <w:rStyle w:val="Refdenotaalpie"/>
          <w:rFonts w:ascii="Bookman Old Style" w:eastAsia="Times New Roman" w:hAnsi="Bookman Old Style" w:cs="Times New Roman"/>
          <w:bCs/>
          <w:spacing w:val="6"/>
          <w:sz w:val="28"/>
          <w:szCs w:val="28"/>
          <w:lang w:val="es-ES"/>
        </w:rPr>
        <w:footnoteReference w:id="5"/>
      </w:r>
      <w:r w:rsidR="00A04EA6" w:rsidRPr="00804ECE">
        <w:rPr>
          <w:rFonts w:ascii="Bookman Old Style" w:eastAsia="Times New Roman" w:hAnsi="Bookman Old Style" w:cs="Times New Roman"/>
          <w:bCs/>
          <w:spacing w:val="6"/>
          <w:sz w:val="28"/>
          <w:szCs w:val="28"/>
          <w:lang w:val="es-ES"/>
        </w:rPr>
        <w:t>, cargos que no aceptó.</w:t>
      </w:r>
    </w:p>
    <w:p w14:paraId="1CAA46BE"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MX"/>
        </w:rPr>
      </w:pPr>
    </w:p>
    <w:p w14:paraId="78EBE25E" w14:textId="4FFA32F9" w:rsidR="009C6001" w:rsidRPr="00804ECE" w:rsidRDefault="005911BF" w:rsidP="009C6001">
      <w:pPr>
        <w:spacing w:after="0" w:line="360" w:lineRule="auto"/>
        <w:ind w:firstLine="708"/>
        <w:jc w:val="both"/>
        <w:rPr>
          <w:rFonts w:ascii="Bookman Old Style" w:eastAsia="Times New Roman" w:hAnsi="Bookman Old Style" w:cs="Times New Roman"/>
          <w:spacing w:val="6"/>
          <w:sz w:val="28"/>
          <w:szCs w:val="28"/>
          <w:lang w:val="es-MX"/>
        </w:rPr>
      </w:pPr>
      <w:r w:rsidRPr="00804ECE">
        <w:rPr>
          <w:rFonts w:ascii="Bookman Old Style" w:eastAsia="Times New Roman" w:hAnsi="Bookman Old Style" w:cs="Times New Roman"/>
          <w:spacing w:val="6"/>
          <w:sz w:val="28"/>
          <w:szCs w:val="28"/>
          <w:lang w:val="es-MX"/>
        </w:rPr>
        <w:t xml:space="preserve">El </w:t>
      </w:r>
      <w:r w:rsidR="009C6001" w:rsidRPr="00804ECE">
        <w:rPr>
          <w:rFonts w:ascii="Bookman Old Style" w:eastAsia="Times New Roman" w:hAnsi="Bookman Old Style" w:cs="Times New Roman"/>
          <w:spacing w:val="6"/>
          <w:sz w:val="28"/>
          <w:szCs w:val="28"/>
          <w:lang w:val="es-MX"/>
        </w:rPr>
        <w:t xml:space="preserve">procesado fue </w:t>
      </w:r>
      <w:r w:rsidR="009C6001" w:rsidRPr="00804ECE">
        <w:rPr>
          <w:rFonts w:ascii="Bookman Old Style" w:eastAsia="Times New Roman" w:hAnsi="Bookman Old Style" w:cs="Times New Roman"/>
          <w:spacing w:val="6"/>
          <w:sz w:val="28"/>
          <w:szCs w:val="28"/>
          <w:lang w:val="es-ES"/>
        </w:rPr>
        <w:t xml:space="preserve">afectado con medida de aseguramiento de detención privativa de la libertad en </w:t>
      </w:r>
      <w:r w:rsidRPr="00804ECE">
        <w:rPr>
          <w:rFonts w:ascii="Bookman Old Style" w:eastAsia="Times New Roman" w:hAnsi="Bookman Old Style" w:cs="Times New Roman"/>
          <w:spacing w:val="6"/>
          <w:sz w:val="28"/>
          <w:szCs w:val="28"/>
          <w:lang w:val="es-ES"/>
        </w:rPr>
        <w:t>establecimiento carcelario</w:t>
      </w:r>
      <w:r w:rsidR="009C6001" w:rsidRPr="00804ECE">
        <w:rPr>
          <w:rFonts w:ascii="Bookman Old Style" w:eastAsia="Times New Roman" w:hAnsi="Bookman Old Style" w:cs="Times New Roman"/>
          <w:spacing w:val="6"/>
          <w:sz w:val="28"/>
          <w:szCs w:val="28"/>
          <w:lang w:val="es-ES"/>
        </w:rPr>
        <w:t>.</w:t>
      </w:r>
    </w:p>
    <w:p w14:paraId="0C583320" w14:textId="77777777" w:rsidR="009C6001" w:rsidRPr="00804ECE" w:rsidRDefault="009C6001" w:rsidP="009C6001">
      <w:pPr>
        <w:spacing w:after="0" w:line="360" w:lineRule="auto"/>
        <w:jc w:val="both"/>
        <w:rPr>
          <w:rFonts w:ascii="Bookman Old Style" w:eastAsia="Times New Roman" w:hAnsi="Bookman Old Style" w:cs="Times New Roman"/>
          <w:spacing w:val="6"/>
          <w:sz w:val="28"/>
          <w:szCs w:val="28"/>
          <w:lang w:val="es-ES"/>
        </w:rPr>
      </w:pPr>
    </w:p>
    <w:p w14:paraId="38AE188F" w14:textId="0AE80F45" w:rsidR="00C43E78" w:rsidRPr="00804ECE" w:rsidRDefault="00C43E78" w:rsidP="00C43E78">
      <w:pPr>
        <w:autoSpaceDE w:val="0"/>
        <w:autoSpaceDN w:val="0"/>
        <w:adjustRightInd w:val="0"/>
        <w:spacing w:after="0" w:line="360" w:lineRule="auto"/>
        <w:ind w:right="-567" w:firstLine="709"/>
        <w:jc w:val="both"/>
        <w:rPr>
          <w:rFonts w:ascii="Bookman Old Style" w:eastAsia="Times New Roman" w:hAnsi="Bookman Old Style" w:cs="BookmanOldStyle"/>
          <w:sz w:val="28"/>
          <w:szCs w:val="28"/>
          <w:lang w:val="es-ES" w:eastAsia="ja-JP"/>
        </w:rPr>
      </w:pPr>
      <w:r w:rsidRPr="00804ECE">
        <w:rPr>
          <w:rFonts w:ascii="Bookman Old Style" w:eastAsia="Times New Roman" w:hAnsi="Bookman Old Style" w:cs="BookmanOldStyle"/>
          <w:sz w:val="28"/>
          <w:szCs w:val="28"/>
          <w:lang w:val="es-ES" w:eastAsia="ja-JP"/>
        </w:rPr>
        <w:t>4. Radicado el escrito de acusación</w:t>
      </w:r>
      <w:r w:rsidRPr="00804ECE">
        <w:rPr>
          <w:rFonts w:ascii="Bookman Old Style" w:eastAsia="Times New Roman" w:hAnsi="Bookman Old Style" w:cs="BookmanOldStyle"/>
          <w:sz w:val="28"/>
          <w:szCs w:val="28"/>
          <w:vertAlign w:val="superscript"/>
          <w:lang w:val="es-ES" w:eastAsia="ja-JP"/>
        </w:rPr>
        <w:footnoteReference w:id="6"/>
      </w:r>
      <w:r w:rsidRPr="00804ECE">
        <w:rPr>
          <w:rFonts w:ascii="Bookman Old Style" w:eastAsia="Times New Roman" w:hAnsi="Bookman Old Style" w:cs="BookmanOldStyle"/>
          <w:sz w:val="28"/>
          <w:szCs w:val="28"/>
          <w:lang w:val="es-ES" w:eastAsia="ja-JP"/>
        </w:rPr>
        <w:t>, correspondió por reparto al Juzgado 3</w:t>
      </w:r>
      <w:r w:rsidR="00A04EA6" w:rsidRPr="00804ECE">
        <w:rPr>
          <w:rFonts w:ascii="Bookman Old Style" w:eastAsia="Times New Roman" w:hAnsi="Bookman Old Style" w:cs="BookmanOldStyle"/>
          <w:sz w:val="28"/>
          <w:szCs w:val="28"/>
          <w:lang w:val="es-ES" w:eastAsia="ja-JP"/>
        </w:rPr>
        <w:t>°</w:t>
      </w:r>
      <w:r w:rsidRPr="00804ECE">
        <w:rPr>
          <w:rFonts w:ascii="Bookman Old Style" w:eastAsia="Times New Roman" w:hAnsi="Bookman Old Style" w:cs="BookmanOldStyle"/>
          <w:sz w:val="28"/>
          <w:szCs w:val="28"/>
          <w:lang w:val="es-ES" w:eastAsia="ja-JP"/>
        </w:rPr>
        <w:t xml:space="preserve"> Penal del Circuito con Función de Conocimiento de B</w:t>
      </w:r>
      <w:r w:rsidR="00A04EA6" w:rsidRPr="00804ECE">
        <w:rPr>
          <w:rFonts w:ascii="Bookman Old Style" w:eastAsia="Times New Roman" w:hAnsi="Bookman Old Style" w:cs="BookmanOldStyle"/>
          <w:sz w:val="28"/>
          <w:szCs w:val="28"/>
          <w:lang w:val="es-ES" w:eastAsia="ja-JP"/>
        </w:rPr>
        <w:t>ello Antioquia</w:t>
      </w:r>
      <w:r w:rsidRPr="00804ECE">
        <w:rPr>
          <w:rFonts w:ascii="Bookman Old Style" w:eastAsia="Times New Roman" w:hAnsi="Bookman Old Style" w:cs="BookmanOldStyle"/>
          <w:sz w:val="28"/>
          <w:szCs w:val="28"/>
          <w:lang w:val="es-ES" w:eastAsia="ja-JP"/>
        </w:rPr>
        <w:t xml:space="preserve">; la audiencia se celebró el </w:t>
      </w:r>
      <w:r w:rsidR="00A04EA6" w:rsidRPr="00804ECE">
        <w:rPr>
          <w:rFonts w:ascii="Bookman Old Style" w:eastAsia="Times New Roman" w:hAnsi="Bookman Old Style" w:cs="BookmanOldStyle"/>
          <w:sz w:val="28"/>
          <w:szCs w:val="28"/>
          <w:lang w:val="es-ES" w:eastAsia="ja-JP"/>
        </w:rPr>
        <w:t>7 de febrero de 2022</w:t>
      </w:r>
      <w:r w:rsidR="00A04EA6" w:rsidRPr="00804ECE">
        <w:rPr>
          <w:rStyle w:val="Refdenotaalpie"/>
          <w:rFonts w:ascii="Bookman Old Style" w:eastAsia="Times New Roman" w:hAnsi="Bookman Old Style" w:cs="BookmanOldStyle"/>
          <w:sz w:val="28"/>
          <w:szCs w:val="28"/>
          <w:lang w:val="es-ES" w:eastAsia="ja-JP"/>
        </w:rPr>
        <w:footnoteReference w:id="7"/>
      </w:r>
      <w:r w:rsidRPr="00804ECE">
        <w:rPr>
          <w:rFonts w:ascii="Bookman Old Style" w:eastAsia="Times New Roman" w:hAnsi="Bookman Old Style" w:cs="BookmanOldStyle"/>
          <w:sz w:val="28"/>
          <w:szCs w:val="28"/>
          <w:lang w:val="es-ES" w:eastAsia="ja-JP"/>
        </w:rPr>
        <w:t xml:space="preserve">, se mantuvo la situación fáctica y la calificación jurídica; la preparatoria se efectuó el </w:t>
      </w:r>
      <w:r w:rsidR="00A04EA6" w:rsidRPr="00804ECE">
        <w:rPr>
          <w:rFonts w:ascii="Bookman Old Style" w:eastAsia="Times New Roman" w:hAnsi="Bookman Old Style" w:cs="BookmanOldStyle"/>
          <w:sz w:val="28"/>
          <w:szCs w:val="28"/>
          <w:lang w:val="es-ES" w:eastAsia="ja-JP"/>
        </w:rPr>
        <w:t>5 de abril de ese año</w:t>
      </w:r>
      <w:r w:rsidR="00A04EA6" w:rsidRPr="00804ECE">
        <w:rPr>
          <w:rStyle w:val="Refdenotaalpie"/>
          <w:rFonts w:ascii="Bookman Old Style" w:eastAsia="Times New Roman" w:hAnsi="Bookman Old Style" w:cs="BookmanOldStyle"/>
          <w:sz w:val="28"/>
          <w:szCs w:val="28"/>
          <w:lang w:val="es-ES" w:eastAsia="ja-JP"/>
        </w:rPr>
        <w:footnoteReference w:id="8"/>
      </w:r>
      <w:r w:rsidRPr="00804ECE">
        <w:rPr>
          <w:rFonts w:ascii="Bookman Old Style" w:eastAsia="Times New Roman" w:hAnsi="Bookman Old Style" w:cs="BookmanOldStyle"/>
          <w:sz w:val="28"/>
          <w:szCs w:val="28"/>
          <w:lang w:val="es-ES" w:eastAsia="ja-JP"/>
        </w:rPr>
        <w:t>.</w:t>
      </w:r>
    </w:p>
    <w:p w14:paraId="09F0F0F5" w14:textId="77777777" w:rsidR="00C43E78" w:rsidRPr="00804ECE" w:rsidRDefault="00C43E78" w:rsidP="00C43E78">
      <w:pPr>
        <w:autoSpaceDE w:val="0"/>
        <w:autoSpaceDN w:val="0"/>
        <w:adjustRightInd w:val="0"/>
        <w:spacing w:after="0" w:line="360" w:lineRule="auto"/>
        <w:ind w:right="-567" w:firstLine="709"/>
        <w:jc w:val="both"/>
        <w:rPr>
          <w:rFonts w:ascii="Bookman Old Style" w:eastAsia="Times New Roman" w:hAnsi="Bookman Old Style" w:cs="BookmanOldStyle"/>
          <w:sz w:val="28"/>
          <w:szCs w:val="28"/>
          <w:lang w:val="es-ES" w:eastAsia="ja-JP"/>
        </w:rPr>
      </w:pPr>
    </w:p>
    <w:p w14:paraId="7B5893A8" w14:textId="6E955A34" w:rsidR="00C43E78" w:rsidRPr="00804ECE" w:rsidRDefault="00C43E78" w:rsidP="00C43E78">
      <w:pPr>
        <w:autoSpaceDE w:val="0"/>
        <w:autoSpaceDN w:val="0"/>
        <w:adjustRightInd w:val="0"/>
        <w:spacing w:after="0" w:line="360" w:lineRule="auto"/>
        <w:ind w:right="-567" w:firstLine="709"/>
        <w:jc w:val="both"/>
        <w:rPr>
          <w:rFonts w:ascii="Bookman Old Style" w:eastAsia="Times New Roman" w:hAnsi="Bookman Old Style" w:cs="Times New Roman"/>
          <w:sz w:val="28"/>
          <w:szCs w:val="28"/>
          <w:lang w:val="es-ES"/>
        </w:rPr>
      </w:pPr>
      <w:r w:rsidRPr="00804ECE">
        <w:rPr>
          <w:rFonts w:ascii="Bookman Old Style" w:eastAsia="Times New Roman" w:hAnsi="Bookman Old Style" w:cs="BookmanOldStyle"/>
          <w:sz w:val="28"/>
          <w:szCs w:val="28"/>
          <w:lang w:val="es-ES" w:eastAsia="ja-JP"/>
        </w:rPr>
        <w:t>5. El juicio oral se desarrolló en varias sesiones, el 2</w:t>
      </w:r>
      <w:r w:rsidR="00A04EA6" w:rsidRPr="00804ECE">
        <w:rPr>
          <w:rFonts w:ascii="Bookman Old Style" w:eastAsia="Times New Roman" w:hAnsi="Bookman Old Style" w:cs="BookmanOldStyle"/>
          <w:sz w:val="28"/>
          <w:szCs w:val="28"/>
          <w:lang w:val="es-ES" w:eastAsia="ja-JP"/>
        </w:rPr>
        <w:t xml:space="preserve">5 de septiembre de 2023 </w:t>
      </w:r>
      <w:r w:rsidRPr="00804ECE">
        <w:rPr>
          <w:rFonts w:ascii="Bookman Old Style" w:eastAsia="Times New Roman" w:hAnsi="Bookman Old Style" w:cs="BookmanOldStyle"/>
          <w:sz w:val="28"/>
          <w:szCs w:val="28"/>
          <w:lang w:val="es-ES" w:eastAsia="ja-JP"/>
        </w:rPr>
        <w:t xml:space="preserve">se emitió fallo en el que se condenó a </w:t>
      </w:r>
      <w:r w:rsidR="00A04EA6" w:rsidRPr="00804ECE">
        <w:rPr>
          <w:rFonts w:ascii="Bookman Old Style" w:eastAsia="Times New Roman" w:hAnsi="Bookman Old Style" w:cs="CenturyGothic"/>
          <w:sz w:val="28"/>
          <w:szCs w:val="28"/>
          <w:lang w:val="es-ES" w:eastAsia="ja-JP"/>
        </w:rPr>
        <w:t xml:space="preserve">CARLOS DANIEL MORA ARANGO </w:t>
      </w:r>
      <w:r w:rsidRPr="00804ECE">
        <w:rPr>
          <w:rFonts w:ascii="Bookman Old Style" w:eastAsia="Times New Roman" w:hAnsi="Bookman Old Style" w:cs="CenturyGothic"/>
          <w:sz w:val="28"/>
          <w:szCs w:val="28"/>
          <w:lang w:val="es-ES" w:eastAsia="ja-JP"/>
        </w:rPr>
        <w:t xml:space="preserve">a la pena principal de </w:t>
      </w:r>
      <w:r w:rsidR="00A97A8F" w:rsidRPr="00804ECE">
        <w:rPr>
          <w:rFonts w:ascii="Bookman Old Style" w:eastAsia="Times New Roman" w:hAnsi="Bookman Old Style" w:cs="CenturyGothic"/>
          <w:sz w:val="28"/>
          <w:szCs w:val="28"/>
          <w:lang w:val="es-ES" w:eastAsia="ja-JP"/>
        </w:rPr>
        <w:t xml:space="preserve">ciento noventa y cuatro </w:t>
      </w:r>
      <w:r w:rsidRPr="00804ECE">
        <w:rPr>
          <w:rFonts w:ascii="Bookman Old Style" w:eastAsia="Times New Roman" w:hAnsi="Bookman Old Style" w:cs="CenturyGothic"/>
          <w:sz w:val="28"/>
          <w:szCs w:val="28"/>
          <w:lang w:val="es-ES" w:eastAsia="ja-JP"/>
        </w:rPr>
        <w:t>(</w:t>
      </w:r>
      <w:r w:rsidR="00A97A8F" w:rsidRPr="00804ECE">
        <w:rPr>
          <w:rFonts w:ascii="Bookman Old Style" w:eastAsia="Times New Roman" w:hAnsi="Bookman Old Style" w:cs="CenturyGothic"/>
          <w:sz w:val="28"/>
          <w:szCs w:val="28"/>
          <w:lang w:val="es-ES" w:eastAsia="ja-JP"/>
        </w:rPr>
        <w:t>19</w:t>
      </w:r>
      <w:r w:rsidRPr="00804ECE">
        <w:rPr>
          <w:rFonts w:ascii="Bookman Old Style" w:eastAsia="Times New Roman" w:hAnsi="Bookman Old Style" w:cs="CenturyGothic"/>
          <w:sz w:val="28"/>
          <w:szCs w:val="28"/>
          <w:lang w:val="es-ES" w:eastAsia="ja-JP"/>
        </w:rPr>
        <w:t xml:space="preserve">4) meses de prisión, por hallarlo penalmente responsable en calidad de autor del delito de </w:t>
      </w:r>
      <w:r w:rsidR="00A97A8F" w:rsidRPr="00804ECE">
        <w:rPr>
          <w:rFonts w:ascii="Bookman Old Style" w:eastAsia="Times New Roman" w:hAnsi="Bookman Old Style" w:cs="CenturyGothic"/>
          <w:sz w:val="28"/>
          <w:szCs w:val="28"/>
          <w:lang w:val="es-ES" w:eastAsia="ja-JP"/>
        </w:rPr>
        <w:t>violencia intrafamiliar agravada, acto sexual violento y acceso carnal violento agravados</w:t>
      </w:r>
      <w:r w:rsidRPr="00804ECE">
        <w:rPr>
          <w:rFonts w:ascii="Bookman Old Style" w:eastAsia="Times New Roman" w:hAnsi="Bookman Old Style" w:cs="CenturyGothic"/>
          <w:sz w:val="28"/>
          <w:szCs w:val="28"/>
          <w:lang w:val="es-ES" w:eastAsia="ja-JP"/>
        </w:rPr>
        <w:t xml:space="preserve">; le impuso como sanción accesoria la inhabilitación para el ejercicio de derechos y funciones públicas por </w:t>
      </w:r>
      <w:r w:rsidR="00A97A8F" w:rsidRPr="00804ECE">
        <w:rPr>
          <w:rFonts w:ascii="Bookman Old Style" w:eastAsia="Times New Roman" w:hAnsi="Bookman Old Style" w:cs="CenturyGothic"/>
          <w:sz w:val="28"/>
          <w:szCs w:val="28"/>
          <w:lang w:val="es-ES" w:eastAsia="ja-JP"/>
        </w:rPr>
        <w:t>el mismo término de la privativa de la libertad</w:t>
      </w:r>
      <w:r w:rsidRPr="00804ECE">
        <w:rPr>
          <w:rFonts w:ascii="Bookman Old Style" w:eastAsia="Times New Roman" w:hAnsi="Bookman Old Style" w:cs="CenturyGothic"/>
          <w:sz w:val="28"/>
          <w:szCs w:val="28"/>
          <w:lang w:val="es-ES" w:eastAsia="ja-JP"/>
        </w:rPr>
        <w:t>. Finalmente, le negó la suspensión condicional de la ejecución de la pena y la sustitutiva por domiciliaria</w:t>
      </w:r>
      <w:r w:rsidR="00A97A8F" w:rsidRPr="00804ECE">
        <w:rPr>
          <w:rStyle w:val="Refdenotaalpie"/>
          <w:rFonts w:ascii="Bookman Old Style" w:eastAsia="Times New Roman" w:hAnsi="Bookman Old Style" w:cs="CenturyGothic"/>
          <w:sz w:val="28"/>
          <w:szCs w:val="28"/>
          <w:lang w:val="es-ES" w:eastAsia="ja-JP"/>
        </w:rPr>
        <w:footnoteReference w:id="9"/>
      </w:r>
      <w:r w:rsidRPr="00804ECE">
        <w:rPr>
          <w:rFonts w:ascii="Bookman Old Style" w:eastAsia="Times New Roman" w:hAnsi="Bookman Old Style" w:cs="BookmanOldStyle"/>
          <w:sz w:val="28"/>
          <w:szCs w:val="28"/>
          <w:lang w:val="es-ES" w:eastAsia="ja-JP"/>
        </w:rPr>
        <w:t>; providencia contra la cual la defensa interpuso apelación.</w:t>
      </w:r>
    </w:p>
    <w:p w14:paraId="10259E21" w14:textId="77777777" w:rsidR="00C43E78" w:rsidRPr="00804ECE" w:rsidRDefault="00C43E78" w:rsidP="00C43E78">
      <w:pPr>
        <w:spacing w:after="0" w:line="360" w:lineRule="auto"/>
        <w:ind w:right="-567" w:firstLine="709"/>
        <w:jc w:val="both"/>
        <w:rPr>
          <w:rFonts w:ascii="Bookman Old Style" w:eastAsia="Times New Roman" w:hAnsi="Bookman Old Style" w:cs="Times New Roman"/>
          <w:sz w:val="28"/>
          <w:szCs w:val="28"/>
          <w:lang w:val="es-ES"/>
        </w:rPr>
      </w:pPr>
    </w:p>
    <w:p w14:paraId="0E30027A" w14:textId="56B37959" w:rsidR="00C43E78" w:rsidRPr="00804ECE" w:rsidRDefault="00C43E78" w:rsidP="00C43E78">
      <w:pPr>
        <w:spacing w:after="200" w:line="360" w:lineRule="auto"/>
        <w:ind w:right="-567" w:firstLine="709"/>
        <w:jc w:val="both"/>
        <w:rPr>
          <w:rFonts w:ascii="Bookman Old Style" w:eastAsia="Times New Roman" w:hAnsi="Bookman Old Style" w:cs="Times New Roman"/>
          <w:sz w:val="28"/>
          <w:szCs w:val="28"/>
          <w:lang w:val="es-ES"/>
        </w:rPr>
      </w:pPr>
      <w:r w:rsidRPr="00804ECE">
        <w:rPr>
          <w:rFonts w:ascii="Bookman Old Style" w:eastAsia="Times New Roman" w:hAnsi="Bookman Old Style" w:cs="Times New Roman"/>
          <w:sz w:val="28"/>
          <w:szCs w:val="28"/>
          <w:lang w:val="es-ES"/>
        </w:rPr>
        <w:t xml:space="preserve">6. El </w:t>
      </w:r>
      <w:r w:rsidR="00A97A8F" w:rsidRPr="00804ECE">
        <w:rPr>
          <w:rFonts w:ascii="Bookman Old Style" w:eastAsia="Times New Roman" w:hAnsi="Bookman Old Style" w:cs="Times New Roman"/>
          <w:sz w:val="28"/>
          <w:szCs w:val="28"/>
          <w:lang w:val="es-ES"/>
        </w:rPr>
        <w:t xml:space="preserve">8 de agosto </w:t>
      </w:r>
      <w:r w:rsidRPr="00804ECE">
        <w:rPr>
          <w:rFonts w:ascii="Bookman Old Style" w:eastAsia="Times New Roman" w:hAnsi="Bookman Old Style" w:cs="Times New Roman"/>
          <w:sz w:val="28"/>
          <w:szCs w:val="28"/>
          <w:lang w:val="es-ES"/>
        </w:rPr>
        <w:t>de 202</w:t>
      </w:r>
      <w:r w:rsidR="00A97A8F" w:rsidRPr="00804ECE">
        <w:rPr>
          <w:rFonts w:ascii="Bookman Old Style" w:eastAsia="Times New Roman" w:hAnsi="Bookman Old Style" w:cs="Times New Roman"/>
          <w:sz w:val="28"/>
          <w:szCs w:val="28"/>
          <w:lang w:val="es-ES"/>
        </w:rPr>
        <w:t>4</w:t>
      </w:r>
      <w:r w:rsidRPr="00804ECE">
        <w:rPr>
          <w:rFonts w:ascii="Bookman Old Style" w:eastAsia="Times New Roman" w:hAnsi="Bookman Old Style" w:cs="Times New Roman"/>
          <w:sz w:val="28"/>
          <w:szCs w:val="28"/>
          <w:lang w:val="es-ES"/>
        </w:rPr>
        <w:t xml:space="preserve">, la Sala de Decisión Penal del Tribunal Superior de </w:t>
      </w:r>
      <w:r w:rsidR="00A97A8F" w:rsidRPr="00804ECE">
        <w:rPr>
          <w:rFonts w:ascii="Bookman Old Style" w:eastAsia="Times New Roman" w:hAnsi="Bookman Old Style" w:cs="Times New Roman"/>
          <w:sz w:val="28"/>
          <w:szCs w:val="28"/>
          <w:lang w:val="es-ES"/>
        </w:rPr>
        <w:t>Medellín</w:t>
      </w:r>
      <w:r w:rsidRPr="00804ECE">
        <w:rPr>
          <w:rFonts w:ascii="Bookman Old Style" w:eastAsia="Times New Roman" w:hAnsi="Bookman Old Style" w:cs="Times New Roman"/>
          <w:sz w:val="28"/>
          <w:szCs w:val="28"/>
          <w:lang w:val="es-ES"/>
        </w:rPr>
        <w:t>, confirmó la condena y sus consecuencias.</w:t>
      </w:r>
    </w:p>
    <w:p w14:paraId="62DBB56B" w14:textId="77777777" w:rsidR="00C43E78" w:rsidRPr="00804ECE" w:rsidRDefault="00C43E78" w:rsidP="00C43E78">
      <w:pPr>
        <w:spacing w:after="200" w:line="360" w:lineRule="auto"/>
        <w:ind w:right="-567" w:firstLine="709"/>
        <w:jc w:val="both"/>
        <w:rPr>
          <w:rFonts w:ascii="Bookman Old Style" w:eastAsia="Times New Roman" w:hAnsi="Bookman Old Style" w:cs="Times New Roman"/>
          <w:sz w:val="28"/>
          <w:szCs w:val="28"/>
          <w:lang w:val="es-ES"/>
        </w:rPr>
      </w:pPr>
    </w:p>
    <w:p w14:paraId="21CBC56E" w14:textId="179FCEED" w:rsidR="00C43E78" w:rsidRPr="00804ECE" w:rsidRDefault="00C43E78" w:rsidP="00C43E78">
      <w:pPr>
        <w:spacing w:after="200" w:line="360" w:lineRule="auto"/>
        <w:ind w:right="-567" w:firstLine="709"/>
        <w:jc w:val="both"/>
        <w:rPr>
          <w:rFonts w:ascii="Bookman Old Style" w:eastAsia="Times New Roman" w:hAnsi="Bookman Old Style" w:cs="Times New Roman"/>
          <w:sz w:val="28"/>
          <w:szCs w:val="28"/>
          <w:lang w:val="es-ES"/>
        </w:rPr>
      </w:pPr>
      <w:r w:rsidRPr="00804ECE">
        <w:rPr>
          <w:rFonts w:ascii="Bookman Old Style" w:eastAsia="Times New Roman" w:hAnsi="Bookman Old Style" w:cs="Times New Roman"/>
          <w:sz w:val="28"/>
          <w:szCs w:val="28"/>
          <w:lang w:val="es-ES"/>
        </w:rPr>
        <w:t xml:space="preserve">7. El </w:t>
      </w:r>
      <w:r w:rsidR="00A97A8F" w:rsidRPr="00804ECE">
        <w:rPr>
          <w:rFonts w:ascii="Bookman Old Style" w:eastAsia="Times New Roman" w:hAnsi="Bookman Old Style" w:cs="Times New Roman"/>
          <w:sz w:val="28"/>
          <w:szCs w:val="28"/>
          <w:lang w:val="es-ES"/>
        </w:rPr>
        <w:t xml:space="preserve">procesado, quien no es abogado, </w:t>
      </w:r>
      <w:r w:rsidRPr="00804ECE">
        <w:rPr>
          <w:rFonts w:ascii="Bookman Old Style" w:eastAsia="Times New Roman" w:hAnsi="Bookman Old Style" w:cs="Times New Roman"/>
          <w:sz w:val="28"/>
          <w:szCs w:val="28"/>
          <w:lang w:val="es-ES"/>
        </w:rPr>
        <w:t>inconforme interpuso</w:t>
      </w:r>
      <w:r w:rsidR="00A97A8F" w:rsidRPr="00804ECE">
        <w:rPr>
          <w:rStyle w:val="Refdenotaalpie"/>
          <w:rFonts w:ascii="Bookman Old Style" w:eastAsia="Times New Roman" w:hAnsi="Bookman Old Style" w:cs="Times New Roman"/>
          <w:sz w:val="28"/>
          <w:szCs w:val="28"/>
          <w:lang w:val="es-ES"/>
        </w:rPr>
        <w:footnoteReference w:id="10"/>
      </w:r>
      <w:r w:rsidRPr="00804ECE">
        <w:rPr>
          <w:rFonts w:ascii="Bookman Old Style" w:eastAsia="Times New Roman" w:hAnsi="Bookman Old Style" w:cs="Times New Roman"/>
          <w:sz w:val="28"/>
          <w:szCs w:val="28"/>
          <w:lang w:val="es-ES"/>
        </w:rPr>
        <w:t xml:space="preserve"> y sustentó el recurso extraordinario de casación</w:t>
      </w:r>
      <w:r w:rsidR="00A97A8F" w:rsidRPr="00804ECE">
        <w:rPr>
          <w:rStyle w:val="Refdenotaalpie"/>
          <w:rFonts w:ascii="Bookman Old Style" w:eastAsia="Times New Roman" w:hAnsi="Bookman Old Style" w:cs="Times New Roman"/>
          <w:sz w:val="28"/>
          <w:szCs w:val="28"/>
          <w:lang w:val="es-ES"/>
        </w:rPr>
        <w:footnoteReference w:id="11"/>
      </w:r>
      <w:r w:rsidRPr="00804ECE">
        <w:rPr>
          <w:rFonts w:ascii="Bookman Old Style" w:eastAsia="Times New Roman" w:hAnsi="Bookman Old Style" w:cs="Times New Roman"/>
          <w:sz w:val="28"/>
          <w:szCs w:val="28"/>
          <w:lang w:val="es-ES"/>
        </w:rPr>
        <w:t xml:space="preserve">. </w:t>
      </w:r>
    </w:p>
    <w:p w14:paraId="2161D498" w14:textId="26E87620" w:rsidR="00C43E78" w:rsidRPr="00804ECE" w:rsidRDefault="00C43E78" w:rsidP="00C43E78">
      <w:pPr>
        <w:spacing w:after="200" w:line="360" w:lineRule="auto"/>
        <w:ind w:right="-567" w:firstLine="709"/>
        <w:jc w:val="both"/>
        <w:rPr>
          <w:rFonts w:ascii="Bookman Old Style" w:eastAsia="Times New Roman" w:hAnsi="Bookman Old Style" w:cs="Times New Roman"/>
          <w:sz w:val="28"/>
          <w:szCs w:val="28"/>
          <w:lang w:val="es-ES"/>
        </w:rPr>
      </w:pPr>
    </w:p>
    <w:p w14:paraId="21141F2A" w14:textId="46DFB081" w:rsidR="00B64ED6" w:rsidRPr="00804ECE" w:rsidRDefault="00C00067" w:rsidP="00C00067">
      <w:pPr>
        <w:spacing w:after="200" w:line="360" w:lineRule="auto"/>
        <w:ind w:right="-567" w:firstLine="709"/>
        <w:jc w:val="both"/>
        <w:rPr>
          <w:rFonts w:ascii="Bookman Old Style" w:eastAsia="Times New Roman" w:hAnsi="Bookman Old Style" w:cs="Times New Roman"/>
          <w:sz w:val="28"/>
          <w:szCs w:val="28"/>
          <w:lang w:val="es-ES"/>
        </w:rPr>
      </w:pPr>
      <w:r w:rsidRPr="00804ECE">
        <w:rPr>
          <w:rFonts w:ascii="Bookman Old Style" w:eastAsia="Times New Roman" w:hAnsi="Bookman Old Style" w:cs="Times New Roman"/>
          <w:sz w:val="28"/>
          <w:szCs w:val="28"/>
          <w:lang w:val="es-ES"/>
        </w:rPr>
        <w:t>8. Por petición del procesado</w:t>
      </w:r>
      <w:r w:rsidR="004071BD" w:rsidRPr="00804ECE">
        <w:rPr>
          <w:rFonts w:ascii="Bookman Old Style" w:eastAsia="Times New Roman" w:hAnsi="Bookman Old Style" w:cs="Times New Roman"/>
          <w:sz w:val="28"/>
          <w:szCs w:val="28"/>
          <w:lang w:val="es-ES"/>
        </w:rPr>
        <w:t xml:space="preserve"> y como resultado del fallo de tutela STP2720-2024 Radicado 140031 del 19 de septiembre del año que avanza;</w:t>
      </w:r>
      <w:r w:rsidRPr="00804ECE">
        <w:rPr>
          <w:rFonts w:ascii="Bookman Old Style" w:eastAsia="Times New Roman" w:hAnsi="Bookman Old Style" w:cs="Times New Roman"/>
          <w:sz w:val="28"/>
          <w:szCs w:val="28"/>
          <w:lang w:val="es-ES"/>
        </w:rPr>
        <w:t xml:space="preserve"> la Defensoría del Pueblo designó una profesional de la Unidad de Revisión, Casación y Extradición a fin que estudiara el proceso</w:t>
      </w:r>
      <w:r w:rsidR="004071BD" w:rsidRPr="00804ECE">
        <w:rPr>
          <w:rFonts w:ascii="Bookman Old Style" w:eastAsia="Times New Roman" w:hAnsi="Bookman Old Style" w:cs="Times New Roman"/>
          <w:sz w:val="28"/>
          <w:szCs w:val="28"/>
          <w:lang w:val="es-ES"/>
        </w:rPr>
        <w:t>,</w:t>
      </w:r>
      <w:r w:rsidRPr="00804ECE">
        <w:rPr>
          <w:rFonts w:ascii="Bookman Old Style" w:eastAsia="Times New Roman" w:hAnsi="Bookman Old Style" w:cs="Times New Roman"/>
          <w:sz w:val="28"/>
          <w:szCs w:val="28"/>
          <w:lang w:val="es-ES"/>
        </w:rPr>
        <w:t xml:space="preserve"> y de ser procedente sustentara el recurso </w:t>
      </w:r>
      <w:r w:rsidR="004071BD" w:rsidRPr="00804ECE">
        <w:rPr>
          <w:rFonts w:ascii="Bookman Old Style" w:eastAsia="Times New Roman" w:hAnsi="Bookman Old Style" w:cs="Times New Roman"/>
          <w:sz w:val="28"/>
          <w:szCs w:val="28"/>
          <w:lang w:val="es-ES"/>
        </w:rPr>
        <w:t>extraordinario</w:t>
      </w:r>
      <w:r w:rsidRPr="00804ECE">
        <w:rPr>
          <w:rFonts w:ascii="Bookman Old Style" w:eastAsia="Times New Roman" w:hAnsi="Bookman Old Style" w:cs="Times New Roman"/>
          <w:sz w:val="28"/>
          <w:szCs w:val="28"/>
          <w:lang w:val="es-ES"/>
        </w:rPr>
        <w:t>. La abogada emitió concepto</w:t>
      </w:r>
      <w:r w:rsidRPr="00804ECE">
        <w:rPr>
          <w:rStyle w:val="Refdenotaalpie"/>
          <w:rFonts w:ascii="Bookman Old Style" w:eastAsia="Times New Roman" w:hAnsi="Bookman Old Style" w:cs="Times New Roman"/>
          <w:sz w:val="28"/>
          <w:szCs w:val="28"/>
          <w:lang w:val="es-ES"/>
        </w:rPr>
        <w:footnoteReference w:id="12"/>
      </w:r>
      <w:r w:rsidRPr="00804ECE">
        <w:rPr>
          <w:rFonts w:ascii="Bookman Old Style" w:eastAsia="Times New Roman" w:hAnsi="Bookman Old Style" w:cs="Times New Roman"/>
          <w:sz w:val="28"/>
          <w:szCs w:val="28"/>
          <w:lang w:val="es-ES"/>
        </w:rPr>
        <w:t xml:space="preserve"> mediante el cual </w:t>
      </w:r>
      <w:r w:rsidR="00733B70" w:rsidRPr="00804ECE">
        <w:rPr>
          <w:rFonts w:ascii="Bookman Old Style" w:eastAsia="Times New Roman" w:hAnsi="Bookman Old Style" w:cs="Times New Roman"/>
          <w:sz w:val="28"/>
          <w:szCs w:val="28"/>
          <w:lang w:val="es-ES"/>
        </w:rPr>
        <w:t>concluyó</w:t>
      </w:r>
      <w:r w:rsidRPr="00804ECE">
        <w:rPr>
          <w:rFonts w:ascii="Bookman Old Style" w:eastAsia="Times New Roman" w:hAnsi="Bookman Old Style" w:cs="Times New Roman"/>
          <w:sz w:val="28"/>
          <w:szCs w:val="28"/>
          <w:lang w:val="es-ES"/>
        </w:rPr>
        <w:t>:</w:t>
      </w:r>
    </w:p>
    <w:p w14:paraId="4EA4C906" w14:textId="22C0C6D2" w:rsidR="00C00067" w:rsidRPr="00804ECE" w:rsidRDefault="00C00067" w:rsidP="00C00067">
      <w:pPr>
        <w:spacing w:after="200" w:line="360" w:lineRule="auto"/>
        <w:ind w:right="-567" w:firstLine="709"/>
        <w:jc w:val="both"/>
        <w:rPr>
          <w:rFonts w:ascii="Bookman Old Style" w:eastAsia="Times New Roman" w:hAnsi="Bookman Old Style" w:cs="Times New Roman"/>
          <w:sz w:val="28"/>
          <w:szCs w:val="28"/>
          <w:lang w:val="es-ES"/>
        </w:rPr>
      </w:pPr>
    </w:p>
    <w:p w14:paraId="708545CD" w14:textId="4FCBAB87" w:rsidR="00C00067" w:rsidRPr="00804ECE" w:rsidRDefault="00C00067" w:rsidP="00C00067">
      <w:pPr>
        <w:tabs>
          <w:tab w:val="left" w:pos="1615"/>
        </w:tabs>
        <w:spacing w:after="0" w:line="240" w:lineRule="atLeast"/>
        <w:ind w:left="709" w:right="618" w:firstLine="709"/>
        <w:jc w:val="both"/>
        <w:rPr>
          <w:rFonts w:ascii="Bookman Old Style" w:eastAsia="Times New Roman" w:hAnsi="Bookman Old Style" w:cs="Times New Roman"/>
          <w:i/>
          <w:iCs/>
          <w:spacing w:val="6"/>
          <w:sz w:val="26"/>
          <w:szCs w:val="26"/>
          <w:lang w:val="es-ES_tradnl"/>
        </w:rPr>
      </w:pPr>
      <w:r w:rsidRPr="00804ECE">
        <w:rPr>
          <w:rFonts w:ascii="Bookman Old Style" w:hAnsi="Bookman Old Style"/>
          <w:i/>
          <w:iCs/>
          <w:sz w:val="26"/>
          <w:szCs w:val="26"/>
        </w:rPr>
        <w:t>Como no se advierten errores de juicio o de actividad en la decisión de segundo grado, la decisión de la Sala fue dictada con estricta observancia del ordenamiento legal y constitucional, sin errores de intelección que puedan demandarse por violación directa o indirecta de la ley sustancial, la decisión del Tribunal es jurídicamente correcta. Se reitera, no se accede a la solicitud de sustentación del recurso extraordinario de casación.</w:t>
      </w:r>
    </w:p>
    <w:p w14:paraId="77E5FBAF" w14:textId="77777777" w:rsidR="00C00067" w:rsidRPr="00804ECE" w:rsidRDefault="00C00067" w:rsidP="00C43E78">
      <w:pPr>
        <w:tabs>
          <w:tab w:val="left" w:pos="1615"/>
        </w:tabs>
        <w:spacing w:after="0" w:line="360" w:lineRule="auto"/>
        <w:ind w:firstLine="708"/>
        <w:jc w:val="both"/>
        <w:rPr>
          <w:rFonts w:ascii="Bookman Old Style" w:eastAsia="Times New Roman" w:hAnsi="Bookman Old Style" w:cs="Times New Roman"/>
          <w:spacing w:val="6"/>
          <w:sz w:val="28"/>
          <w:szCs w:val="28"/>
          <w:lang w:val="es-ES_tradnl"/>
        </w:rPr>
      </w:pPr>
    </w:p>
    <w:p w14:paraId="226737EE" w14:textId="02951F90" w:rsidR="00C00067" w:rsidRPr="00804ECE" w:rsidRDefault="00F4383A" w:rsidP="00C43E78">
      <w:pPr>
        <w:tabs>
          <w:tab w:val="left" w:pos="1615"/>
        </w:tabs>
        <w:spacing w:after="0" w:line="360" w:lineRule="auto"/>
        <w:ind w:firstLine="708"/>
        <w:jc w:val="both"/>
        <w:rPr>
          <w:rFonts w:ascii="Bookman Old Style" w:eastAsia="Times New Roman" w:hAnsi="Bookman Old Style" w:cs="Times New Roman"/>
          <w:spacing w:val="6"/>
          <w:sz w:val="28"/>
          <w:szCs w:val="28"/>
          <w:lang w:val="es-ES_tradnl"/>
        </w:rPr>
      </w:pPr>
      <w:r w:rsidRPr="00804ECE">
        <w:rPr>
          <w:rFonts w:ascii="Bookman Old Style" w:hAnsi="Bookman Old Style"/>
          <w:spacing w:val="-6"/>
          <w:sz w:val="28"/>
          <w:szCs w:val="28"/>
          <w:lang w:eastAsia="es-ES"/>
        </w:rPr>
        <w:t>9. El juez plural de segundo grado remitió las diligencias a esta Sala para adoptar la decisión que en derecho corresponda.</w:t>
      </w:r>
    </w:p>
    <w:p w14:paraId="69B15B4C" w14:textId="77777777" w:rsidR="00C00067" w:rsidRPr="00804ECE" w:rsidRDefault="00C00067" w:rsidP="00C43E78">
      <w:pPr>
        <w:tabs>
          <w:tab w:val="left" w:pos="1615"/>
        </w:tabs>
        <w:spacing w:after="0" w:line="360" w:lineRule="auto"/>
        <w:ind w:firstLine="708"/>
        <w:jc w:val="both"/>
        <w:rPr>
          <w:rFonts w:ascii="Bookman Old Style" w:eastAsia="Times New Roman" w:hAnsi="Bookman Old Style" w:cs="Times New Roman"/>
          <w:spacing w:val="6"/>
          <w:sz w:val="28"/>
          <w:szCs w:val="28"/>
          <w:lang w:val="es-ES_tradnl"/>
        </w:rPr>
      </w:pPr>
    </w:p>
    <w:p w14:paraId="3E44626A" w14:textId="5AC2E9ED" w:rsidR="009C6001" w:rsidRPr="00804ECE" w:rsidRDefault="00F4383A" w:rsidP="001F6ECC">
      <w:pPr>
        <w:overflowPunct w:val="0"/>
        <w:autoSpaceDE w:val="0"/>
        <w:autoSpaceDN w:val="0"/>
        <w:adjustRightInd w:val="0"/>
        <w:spacing w:after="0" w:line="360" w:lineRule="auto"/>
        <w:ind w:firstLine="709"/>
        <w:jc w:val="both"/>
        <w:textAlignment w:val="baseline"/>
        <w:rPr>
          <w:rFonts w:ascii="Bookman Old Style" w:hAnsi="Bookman Old Style"/>
          <w:sz w:val="28"/>
          <w:szCs w:val="28"/>
        </w:rPr>
      </w:pPr>
      <w:r w:rsidRPr="00804ECE">
        <w:rPr>
          <w:rFonts w:ascii="Bookman Old Style" w:eastAsia="Times New Roman" w:hAnsi="Bookman Old Style" w:cs="Times New Roman"/>
          <w:spacing w:val="6"/>
          <w:sz w:val="28"/>
          <w:szCs w:val="28"/>
          <w:lang w:val="es-ES" w:eastAsia="es-ES"/>
        </w:rPr>
        <w:t>10</w:t>
      </w:r>
      <w:r w:rsidR="009C6001" w:rsidRPr="00804ECE">
        <w:rPr>
          <w:rFonts w:ascii="Bookman Old Style" w:eastAsia="Times New Roman" w:hAnsi="Bookman Old Style" w:cs="Times New Roman"/>
          <w:spacing w:val="6"/>
          <w:sz w:val="28"/>
          <w:szCs w:val="28"/>
          <w:lang w:val="es-ES" w:eastAsia="es-ES"/>
        </w:rPr>
        <w:t xml:space="preserve">. </w:t>
      </w:r>
      <w:r w:rsidRPr="00804ECE">
        <w:rPr>
          <w:rFonts w:ascii="Bookman Old Style" w:eastAsia="Times New Roman" w:hAnsi="Bookman Old Style" w:cs="Times New Roman"/>
          <w:spacing w:val="6"/>
          <w:sz w:val="28"/>
          <w:szCs w:val="28"/>
          <w:lang w:val="es-ES" w:eastAsia="es-ES"/>
        </w:rPr>
        <w:t xml:space="preserve">Por medio de correo electrónico remitido a la Secretaría de la Sala de Casación Penal el </w:t>
      </w:r>
      <w:r w:rsidR="009C6001" w:rsidRPr="00804ECE">
        <w:rPr>
          <w:rFonts w:ascii="Bookman Old Style" w:eastAsia="Times New Roman" w:hAnsi="Bookman Old Style" w:cs="Times New Roman"/>
          <w:spacing w:val="6"/>
          <w:sz w:val="28"/>
          <w:szCs w:val="28"/>
          <w:lang w:val="es-ES"/>
        </w:rPr>
        <w:t>2</w:t>
      </w:r>
      <w:r w:rsidRPr="00804ECE">
        <w:rPr>
          <w:rFonts w:ascii="Bookman Old Style" w:eastAsia="Times New Roman" w:hAnsi="Bookman Old Style" w:cs="Times New Roman"/>
          <w:spacing w:val="6"/>
          <w:sz w:val="28"/>
          <w:szCs w:val="28"/>
          <w:lang w:val="es-ES"/>
        </w:rPr>
        <w:t xml:space="preserve">2 de noviembre </w:t>
      </w:r>
      <w:r w:rsidR="009C6001" w:rsidRPr="00804ECE">
        <w:rPr>
          <w:rFonts w:ascii="Bookman Old Style" w:eastAsia="Times New Roman" w:hAnsi="Bookman Old Style" w:cs="Times New Roman"/>
          <w:spacing w:val="6"/>
          <w:sz w:val="28"/>
          <w:szCs w:val="28"/>
          <w:lang w:val="es-ES"/>
        </w:rPr>
        <w:t>de 2024</w:t>
      </w:r>
      <w:r w:rsidRPr="00804ECE">
        <w:rPr>
          <w:rFonts w:ascii="Bookman Old Style" w:eastAsia="Times New Roman" w:hAnsi="Bookman Old Style" w:cs="Times New Roman"/>
          <w:spacing w:val="6"/>
          <w:sz w:val="28"/>
          <w:szCs w:val="28"/>
          <w:lang w:val="es-ES"/>
        </w:rPr>
        <w:t>,</w:t>
      </w:r>
      <w:r w:rsidR="009C6001" w:rsidRPr="00804ECE">
        <w:rPr>
          <w:rFonts w:ascii="Bookman Old Style" w:eastAsia="Times New Roman" w:hAnsi="Bookman Old Style" w:cs="Times New Roman"/>
          <w:spacing w:val="6"/>
          <w:sz w:val="28"/>
          <w:szCs w:val="28"/>
          <w:lang w:val="es-ES"/>
        </w:rPr>
        <w:t xml:space="preserve"> el </w:t>
      </w:r>
      <w:r w:rsidRPr="00804ECE">
        <w:rPr>
          <w:rFonts w:ascii="Bookman Old Style" w:eastAsia="Times New Roman" w:hAnsi="Bookman Old Style" w:cs="Times New Roman"/>
          <w:spacing w:val="6"/>
          <w:sz w:val="28"/>
          <w:szCs w:val="28"/>
          <w:lang w:val="es-ES"/>
        </w:rPr>
        <w:t xml:space="preserve">procesado </w:t>
      </w:r>
      <w:r w:rsidR="009C6001" w:rsidRPr="00804ECE">
        <w:rPr>
          <w:rFonts w:ascii="Bookman Old Style" w:eastAsia="Times New Roman" w:hAnsi="Bookman Old Style" w:cs="Times New Roman"/>
          <w:spacing w:val="6"/>
          <w:sz w:val="28"/>
          <w:szCs w:val="28"/>
          <w:lang w:val="es-ES"/>
        </w:rPr>
        <w:t xml:space="preserve">manifestó que desistía del recurso de casación. </w:t>
      </w:r>
    </w:p>
    <w:p w14:paraId="6080628F" w14:textId="77777777" w:rsidR="009C6001" w:rsidRPr="00804ECE" w:rsidRDefault="009C6001" w:rsidP="001F6ECC">
      <w:pPr>
        <w:overflowPunct w:val="0"/>
        <w:autoSpaceDE w:val="0"/>
        <w:autoSpaceDN w:val="0"/>
        <w:adjustRightInd w:val="0"/>
        <w:spacing w:after="0" w:line="360" w:lineRule="auto"/>
        <w:ind w:firstLine="709"/>
        <w:jc w:val="both"/>
        <w:textAlignment w:val="baseline"/>
        <w:rPr>
          <w:rFonts w:ascii="Bookman Old Style" w:eastAsia="Times New Roman" w:hAnsi="Bookman Old Style" w:cs="Times New Roman"/>
          <w:spacing w:val="6"/>
          <w:sz w:val="28"/>
          <w:szCs w:val="28"/>
          <w:lang w:val="es-ES"/>
        </w:rPr>
      </w:pPr>
    </w:p>
    <w:p w14:paraId="3A9479EE" w14:textId="77777777" w:rsidR="009C6001" w:rsidRPr="00804ECE" w:rsidRDefault="009C6001" w:rsidP="001F6ECC">
      <w:pPr>
        <w:spacing w:after="0" w:line="360" w:lineRule="auto"/>
        <w:jc w:val="center"/>
        <w:rPr>
          <w:rFonts w:ascii="Bookman Old Style" w:eastAsia="Times New Roman" w:hAnsi="Bookman Old Style" w:cs="Times New Roman"/>
          <w:b/>
          <w:spacing w:val="6"/>
          <w:kern w:val="2"/>
          <w:sz w:val="28"/>
          <w:szCs w:val="28"/>
          <w:lang w:val="es-ES" w:eastAsia="es-ES"/>
        </w:rPr>
      </w:pPr>
      <w:r w:rsidRPr="00804ECE">
        <w:rPr>
          <w:rFonts w:ascii="Bookman Old Style" w:eastAsia="Times New Roman" w:hAnsi="Bookman Old Style" w:cs="Times New Roman"/>
          <w:b/>
          <w:spacing w:val="6"/>
          <w:sz w:val="28"/>
          <w:szCs w:val="28"/>
          <w:lang w:val="es-ES" w:eastAsia="es-ES"/>
        </w:rPr>
        <w:t>I</w:t>
      </w:r>
      <w:r w:rsidRPr="00804ECE">
        <w:rPr>
          <w:rFonts w:ascii="Bookman Old Style" w:eastAsia="Times New Roman" w:hAnsi="Bookman Old Style" w:cs="Times New Roman"/>
          <w:b/>
          <w:spacing w:val="6"/>
          <w:kern w:val="2"/>
          <w:sz w:val="28"/>
          <w:szCs w:val="28"/>
          <w:lang w:val="es-ES" w:eastAsia="es-ES"/>
        </w:rPr>
        <w:t>V. CONSIDERACIONES</w:t>
      </w:r>
    </w:p>
    <w:p w14:paraId="11FD16DF" w14:textId="45293E4A" w:rsidR="00F4383A" w:rsidRPr="00804ECE" w:rsidRDefault="00F4383A" w:rsidP="001F6ECC">
      <w:pPr>
        <w:spacing w:after="0" w:line="360" w:lineRule="auto"/>
        <w:ind w:firstLine="708"/>
        <w:jc w:val="both"/>
        <w:rPr>
          <w:rFonts w:ascii="Bookman Old Style" w:eastAsia="Times New Roman" w:hAnsi="Bookman Old Style" w:cs="Times New Roman"/>
          <w:spacing w:val="6"/>
          <w:sz w:val="28"/>
          <w:szCs w:val="28"/>
          <w:lang w:val="es-ES" w:eastAsia="es-CO"/>
        </w:rPr>
      </w:pPr>
    </w:p>
    <w:p w14:paraId="03B93C57" w14:textId="7B1659EB" w:rsidR="00F4383A" w:rsidRPr="00804ECE" w:rsidRDefault="00F4383A" w:rsidP="001F6ECC">
      <w:pPr>
        <w:spacing w:after="0" w:line="360" w:lineRule="auto"/>
        <w:ind w:firstLine="709"/>
        <w:contextualSpacing/>
        <w:jc w:val="both"/>
        <w:rPr>
          <w:rFonts w:ascii="Bookman Old Style" w:eastAsia="Times New Roman" w:hAnsi="Bookman Old Style" w:cs="Times New Roman"/>
          <w:color w:val="000000" w:themeColor="text1"/>
          <w:sz w:val="28"/>
          <w:szCs w:val="28"/>
          <w:lang w:val="es-ES" w:eastAsia="es-ES"/>
        </w:rPr>
      </w:pPr>
      <w:r w:rsidRPr="00804ECE">
        <w:rPr>
          <w:rFonts w:ascii="Bookman Old Style" w:eastAsia="Times New Roman" w:hAnsi="Bookman Old Style" w:cs="Arial"/>
          <w:color w:val="000000" w:themeColor="text1"/>
          <w:sz w:val="28"/>
          <w:szCs w:val="28"/>
          <w:lang w:val="es-ES" w:eastAsia="es-ES"/>
        </w:rPr>
        <w:t xml:space="preserve">11. </w:t>
      </w:r>
      <w:r w:rsidRPr="00804ECE">
        <w:rPr>
          <w:rFonts w:ascii="Bookman Old Style" w:eastAsia="Times New Roman" w:hAnsi="Bookman Old Style" w:cs="Arial"/>
          <w:spacing w:val="6"/>
          <w:sz w:val="28"/>
          <w:szCs w:val="28"/>
          <w:lang w:val="es-ES"/>
        </w:rPr>
        <w:t>Esta Sala, al tenor de lo previsto en el artículo 235 -</w:t>
      </w:r>
      <w:r w:rsidRPr="00804ECE">
        <w:rPr>
          <w:rFonts w:ascii="Bookman Old Style" w:eastAsia="Times New Roman" w:hAnsi="Bookman Old Style" w:cs="Arial"/>
          <w:spacing w:val="6"/>
          <w:sz w:val="24"/>
          <w:szCs w:val="24"/>
          <w:lang w:val="es-ES"/>
        </w:rPr>
        <w:t>numeral 1º</w:t>
      </w:r>
      <w:r w:rsidRPr="00804ECE">
        <w:rPr>
          <w:rFonts w:ascii="Bookman Old Style" w:eastAsia="Times New Roman" w:hAnsi="Bookman Old Style" w:cs="Arial"/>
          <w:spacing w:val="6"/>
          <w:sz w:val="28"/>
          <w:szCs w:val="28"/>
          <w:lang w:val="es-ES"/>
        </w:rPr>
        <w:t>- de la Constitución Política</w:t>
      </w:r>
      <w:r w:rsidRPr="00804ECE">
        <w:rPr>
          <w:rFonts w:ascii="Bookman Old Style" w:eastAsia="Times New Roman" w:hAnsi="Bookman Old Style" w:cs="Arial"/>
          <w:spacing w:val="6"/>
          <w:sz w:val="28"/>
          <w:szCs w:val="28"/>
          <w:vertAlign w:val="superscript"/>
          <w:lang w:val="es-ES"/>
        </w:rPr>
        <w:footnoteReference w:id="13"/>
      </w:r>
      <w:r w:rsidRPr="00804ECE">
        <w:rPr>
          <w:rFonts w:ascii="Bookman Old Style" w:eastAsia="Times New Roman" w:hAnsi="Bookman Old Style" w:cs="Arial"/>
          <w:spacing w:val="6"/>
          <w:sz w:val="28"/>
          <w:szCs w:val="28"/>
          <w:lang w:val="es-ES"/>
        </w:rPr>
        <w:t>, en armonía con los artículos 32 -</w:t>
      </w:r>
      <w:r w:rsidRPr="00804ECE">
        <w:rPr>
          <w:rFonts w:ascii="Bookman Old Style" w:eastAsia="Times New Roman" w:hAnsi="Bookman Old Style" w:cs="Arial"/>
          <w:spacing w:val="6"/>
          <w:sz w:val="24"/>
          <w:szCs w:val="24"/>
          <w:lang w:val="es-ES"/>
        </w:rPr>
        <w:t>numeral 1º</w:t>
      </w:r>
      <w:r w:rsidRPr="00804ECE">
        <w:rPr>
          <w:rFonts w:ascii="Bookman Old Style" w:eastAsia="Times New Roman" w:hAnsi="Bookman Old Style" w:cs="Arial"/>
          <w:spacing w:val="6"/>
          <w:sz w:val="28"/>
          <w:szCs w:val="28"/>
          <w:lang w:val="es-ES"/>
        </w:rPr>
        <w:t>-</w:t>
      </w:r>
      <w:r w:rsidRPr="00804ECE">
        <w:rPr>
          <w:rFonts w:ascii="Bookman Old Style" w:eastAsia="Times New Roman" w:hAnsi="Bookman Old Style" w:cs="Arial"/>
          <w:spacing w:val="6"/>
          <w:sz w:val="28"/>
          <w:szCs w:val="28"/>
          <w:vertAlign w:val="superscript"/>
          <w:lang w:val="es-ES"/>
        </w:rPr>
        <w:footnoteReference w:id="14"/>
      </w:r>
      <w:r w:rsidRPr="00804ECE">
        <w:rPr>
          <w:rFonts w:ascii="Bookman Old Style" w:eastAsia="Times New Roman" w:hAnsi="Bookman Old Style" w:cs="Arial"/>
          <w:spacing w:val="6"/>
          <w:sz w:val="28"/>
          <w:szCs w:val="28"/>
          <w:lang w:val="es-ES"/>
        </w:rPr>
        <w:t xml:space="preserve"> y 184</w:t>
      </w:r>
      <w:r w:rsidRPr="00804ECE">
        <w:rPr>
          <w:rFonts w:ascii="Bookman Old Style" w:eastAsia="Times New Roman" w:hAnsi="Bookman Old Style" w:cs="Arial"/>
          <w:spacing w:val="6"/>
          <w:sz w:val="28"/>
          <w:szCs w:val="28"/>
          <w:vertAlign w:val="superscript"/>
          <w:lang w:val="es-ES"/>
        </w:rPr>
        <w:footnoteReference w:id="15"/>
      </w:r>
      <w:r w:rsidRPr="00804ECE">
        <w:rPr>
          <w:rFonts w:ascii="Bookman Old Style" w:eastAsia="Times New Roman" w:hAnsi="Bookman Old Style" w:cs="Arial"/>
          <w:spacing w:val="6"/>
          <w:sz w:val="28"/>
          <w:szCs w:val="28"/>
          <w:lang w:val="es-ES"/>
        </w:rPr>
        <w:t xml:space="preserve"> de la Ley 906 de 2004, </w:t>
      </w:r>
      <w:r w:rsidRPr="00804ECE">
        <w:rPr>
          <w:rFonts w:ascii="Bookman Old Style" w:eastAsia="Times New Roman" w:hAnsi="Bookman Old Style" w:cs="Times New Roman"/>
          <w:color w:val="000000" w:themeColor="text1"/>
          <w:sz w:val="28"/>
          <w:szCs w:val="28"/>
          <w:lang w:val="es-ES" w:eastAsia="es-ES"/>
        </w:rPr>
        <w:t xml:space="preserve">es competente para decidir sobre la demanda de casación presentada </w:t>
      </w:r>
      <w:r w:rsidRPr="00804ECE">
        <w:rPr>
          <w:rFonts w:ascii="Bookman Old Style" w:eastAsia="Times New Roman" w:hAnsi="Bookman Old Style" w:cs="Arial"/>
          <w:color w:val="000000" w:themeColor="text1"/>
          <w:sz w:val="28"/>
          <w:szCs w:val="28"/>
          <w:lang w:val="es-ES" w:eastAsia="es-ES"/>
        </w:rPr>
        <w:t xml:space="preserve">contra el fallo proferido por el Tribunal Superior del Distrito de Medellín, que confirmó la condena emitida por el </w:t>
      </w:r>
      <w:r w:rsidRPr="00804ECE">
        <w:rPr>
          <w:rFonts w:ascii="Bookman Old Style" w:eastAsia="Times New Roman" w:hAnsi="Bookman Old Style" w:cs="Times New Roman"/>
          <w:sz w:val="28"/>
          <w:szCs w:val="28"/>
          <w:lang w:val="es-ES" w:eastAsia="es-ES"/>
        </w:rPr>
        <w:t xml:space="preserve">Juzgado 3° Penal del Circuito de Bello Antioquia </w:t>
      </w:r>
      <w:r w:rsidRPr="00804ECE">
        <w:rPr>
          <w:rFonts w:ascii="Bookman Old Style" w:eastAsia="Times New Roman" w:hAnsi="Bookman Old Style" w:cs="Arial"/>
          <w:color w:val="000000" w:themeColor="text1"/>
          <w:sz w:val="28"/>
          <w:szCs w:val="28"/>
          <w:lang w:val="es-ES" w:eastAsia="es-ES"/>
        </w:rPr>
        <w:t>en contra de CARLOS DANIEL MORA ARANGO</w:t>
      </w:r>
      <w:r w:rsidRPr="00804ECE">
        <w:rPr>
          <w:rFonts w:ascii="Bookman Old Style" w:eastAsia="Times New Roman" w:hAnsi="Bookman Old Style" w:cs="Times New Roman"/>
          <w:iCs/>
          <w:color w:val="000000" w:themeColor="text1"/>
          <w:sz w:val="28"/>
          <w:szCs w:val="28"/>
          <w:lang w:val="es-ES" w:eastAsia="es-ES"/>
        </w:rPr>
        <w:t>.</w:t>
      </w:r>
      <w:r w:rsidRPr="00804ECE">
        <w:rPr>
          <w:rFonts w:ascii="Bookman Old Style" w:eastAsia="Times New Roman" w:hAnsi="Bookman Old Style" w:cs="Arial"/>
          <w:color w:val="000000" w:themeColor="text1"/>
          <w:sz w:val="28"/>
          <w:szCs w:val="28"/>
          <w:lang w:val="es-ES" w:eastAsia="es-ES"/>
        </w:rPr>
        <w:t xml:space="preserve"> </w:t>
      </w:r>
    </w:p>
    <w:p w14:paraId="3506C791" w14:textId="77777777" w:rsidR="00F4383A" w:rsidRPr="00804ECE" w:rsidRDefault="00F4383A" w:rsidP="001F6ECC">
      <w:pPr>
        <w:spacing w:after="0" w:line="360" w:lineRule="auto"/>
        <w:ind w:firstLine="708"/>
        <w:jc w:val="both"/>
        <w:rPr>
          <w:rFonts w:ascii="Bookman Old Style" w:eastAsia="Times New Roman" w:hAnsi="Bookman Old Style" w:cs="Times New Roman"/>
          <w:spacing w:val="6"/>
          <w:sz w:val="28"/>
          <w:szCs w:val="28"/>
          <w:lang w:val="es-ES" w:eastAsia="es-CO"/>
        </w:rPr>
      </w:pPr>
    </w:p>
    <w:p w14:paraId="562FDB4C" w14:textId="35631419" w:rsidR="009C6001" w:rsidRPr="00804ECE" w:rsidRDefault="00F4383A" w:rsidP="001F6ECC">
      <w:pPr>
        <w:spacing w:after="0" w:line="360" w:lineRule="auto"/>
        <w:ind w:firstLine="708"/>
        <w:jc w:val="both"/>
        <w:rPr>
          <w:rFonts w:ascii="Bookman Old Style" w:eastAsia="Times New Roman" w:hAnsi="Bookman Old Style" w:cs="Times New Roman"/>
          <w:spacing w:val="6"/>
          <w:sz w:val="28"/>
          <w:szCs w:val="28"/>
          <w:lang w:val="es-ES" w:eastAsia="es-CO"/>
        </w:rPr>
      </w:pPr>
      <w:r w:rsidRPr="00804ECE">
        <w:rPr>
          <w:rFonts w:ascii="Bookman Old Style" w:eastAsia="Times New Roman" w:hAnsi="Bookman Old Style" w:cs="Times New Roman"/>
          <w:spacing w:val="6"/>
          <w:sz w:val="28"/>
          <w:szCs w:val="28"/>
          <w:lang w:val="es-ES" w:eastAsia="es-CO"/>
        </w:rPr>
        <w:t>12</w:t>
      </w:r>
      <w:r w:rsidR="009C6001" w:rsidRPr="00804ECE">
        <w:rPr>
          <w:rFonts w:ascii="Bookman Old Style" w:eastAsia="Times New Roman" w:hAnsi="Bookman Old Style" w:cs="Times New Roman"/>
          <w:spacing w:val="6"/>
          <w:sz w:val="28"/>
          <w:szCs w:val="28"/>
          <w:lang w:val="es-ES" w:eastAsia="es-CO"/>
        </w:rPr>
        <w:t>. En virtud de lo previsto en el artículo 199 de la Ley 906 de 2004</w:t>
      </w:r>
      <w:r w:rsidR="009C6001" w:rsidRPr="00804ECE">
        <w:rPr>
          <w:rFonts w:ascii="Bookman Old Style" w:eastAsia="Times New Roman" w:hAnsi="Bookman Old Style" w:cs="Times New Roman"/>
          <w:spacing w:val="6"/>
          <w:sz w:val="28"/>
          <w:szCs w:val="28"/>
          <w:vertAlign w:val="superscript"/>
          <w:lang w:val="es-ES" w:eastAsia="es-CO"/>
        </w:rPr>
        <w:footnoteReference w:id="16"/>
      </w:r>
      <w:r w:rsidR="009C6001" w:rsidRPr="00804ECE">
        <w:rPr>
          <w:rFonts w:ascii="Bookman Old Style" w:eastAsia="Times New Roman" w:hAnsi="Bookman Old Style" w:cs="Times New Roman"/>
          <w:spacing w:val="6"/>
          <w:sz w:val="28"/>
          <w:szCs w:val="28"/>
          <w:lang w:val="es-ES" w:eastAsia="es-CO"/>
        </w:rPr>
        <w:t>, es posible desistir del recurso de casación, hasta antes de que la Sala lo decida.</w:t>
      </w:r>
    </w:p>
    <w:p w14:paraId="04FCDFDC"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p>
    <w:p w14:paraId="7424A7F3"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r w:rsidRPr="00804ECE">
        <w:rPr>
          <w:rFonts w:ascii="Bookman Old Style" w:eastAsia="Times New Roman" w:hAnsi="Bookman Old Style" w:cs="Times New Roman"/>
          <w:spacing w:val="6"/>
          <w:sz w:val="28"/>
          <w:szCs w:val="28"/>
          <w:lang w:val="es-ES" w:eastAsia="es-CO"/>
        </w:rPr>
        <w:t>Para ese efecto, es necesario que la parte que desiste sea la misma que postuló la impugnación extraordinaria y la sustentó a través de la demanda respectiva.</w:t>
      </w:r>
    </w:p>
    <w:p w14:paraId="3D4C1BD9"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p>
    <w:p w14:paraId="2BD5365D" w14:textId="65682BAA"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r w:rsidRPr="00804ECE">
        <w:rPr>
          <w:rFonts w:ascii="Bookman Old Style" w:eastAsia="Times New Roman" w:hAnsi="Bookman Old Style" w:cs="Times New Roman"/>
          <w:spacing w:val="6"/>
          <w:sz w:val="28"/>
          <w:szCs w:val="28"/>
          <w:lang w:val="es-ES" w:eastAsia="es-CO"/>
        </w:rPr>
        <w:t xml:space="preserve">10. En este caso, los mencionados presupuestos se acreditan, habida cuenta que el </w:t>
      </w:r>
      <w:r w:rsidR="00F4383A" w:rsidRPr="00804ECE">
        <w:rPr>
          <w:rFonts w:ascii="Bookman Old Style" w:eastAsia="Times New Roman" w:hAnsi="Bookman Old Style" w:cs="Times New Roman"/>
          <w:spacing w:val="6"/>
          <w:sz w:val="28"/>
          <w:szCs w:val="28"/>
          <w:lang w:val="es-ES" w:eastAsia="es-CO"/>
        </w:rPr>
        <w:t xml:space="preserve">procesado CARLOS DANIEL MORA ARANGO </w:t>
      </w:r>
      <w:r w:rsidRPr="00804ECE">
        <w:rPr>
          <w:rFonts w:ascii="Bookman Old Style" w:eastAsia="Times New Roman" w:hAnsi="Bookman Old Style" w:cs="Times New Roman"/>
          <w:i/>
          <w:iCs/>
          <w:spacing w:val="6"/>
          <w:sz w:val="24"/>
          <w:szCs w:val="24"/>
          <w:lang w:val="es-ES" w:eastAsia="es-CO"/>
        </w:rPr>
        <w:t>(quien sustentó la demanda de casación)</w:t>
      </w:r>
      <w:r w:rsidRPr="00804ECE">
        <w:rPr>
          <w:rFonts w:ascii="Bookman Old Style" w:eastAsia="Times New Roman" w:hAnsi="Bookman Old Style" w:cs="Times New Roman"/>
          <w:spacing w:val="6"/>
          <w:sz w:val="28"/>
          <w:szCs w:val="28"/>
          <w:lang w:val="es-ES" w:eastAsia="es-CO"/>
        </w:rPr>
        <w:t>, declina del recurso. Además, la Sala no ha emitido todavía pronunciamiento fondo.</w:t>
      </w:r>
    </w:p>
    <w:p w14:paraId="2D936228"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p>
    <w:p w14:paraId="0A29603E"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r w:rsidRPr="00804ECE">
        <w:rPr>
          <w:rFonts w:ascii="Bookman Old Style" w:eastAsia="Times New Roman" w:hAnsi="Bookman Old Style" w:cs="Times New Roman"/>
          <w:spacing w:val="6"/>
          <w:sz w:val="28"/>
          <w:szCs w:val="28"/>
          <w:lang w:val="es-ES" w:eastAsia="es-CO"/>
        </w:rPr>
        <w:t xml:space="preserve">11. Sobre el desistimiento del recurso extraordinario y los presupuestos procesales para su procedencia, esta Corporación </w:t>
      </w:r>
      <w:r w:rsidRPr="00804ECE">
        <w:rPr>
          <w:rFonts w:ascii="Bookman Old Style" w:eastAsia="Times New Roman" w:hAnsi="Bookman Old Style" w:cs="Times New Roman"/>
          <w:i/>
          <w:iCs/>
          <w:spacing w:val="6"/>
          <w:sz w:val="24"/>
          <w:szCs w:val="24"/>
          <w:lang w:val="es-ES" w:eastAsia="es-CO"/>
        </w:rPr>
        <w:t>(CSJ AP1063–2017, 22 feb. 2017, rad. 47677)</w:t>
      </w:r>
      <w:r w:rsidRPr="00804ECE">
        <w:rPr>
          <w:rFonts w:ascii="Bookman Old Style" w:eastAsia="Times New Roman" w:hAnsi="Bookman Old Style" w:cs="Times New Roman"/>
          <w:spacing w:val="6"/>
          <w:sz w:val="28"/>
          <w:szCs w:val="28"/>
          <w:lang w:val="es-ES" w:eastAsia="es-CO"/>
        </w:rPr>
        <w:t xml:space="preserve"> tiene dicho que:</w:t>
      </w:r>
    </w:p>
    <w:p w14:paraId="705DD77A"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p>
    <w:p w14:paraId="5B2062EC" w14:textId="77777777" w:rsidR="009C6001" w:rsidRPr="00804ECE" w:rsidRDefault="009C6001" w:rsidP="00F4383A">
      <w:pPr>
        <w:spacing w:after="0" w:line="240" w:lineRule="atLeast"/>
        <w:ind w:left="709" w:right="476" w:firstLine="567"/>
        <w:jc w:val="both"/>
        <w:rPr>
          <w:rFonts w:ascii="Bookman Old Style" w:eastAsia="Times New Roman" w:hAnsi="Bookman Old Style" w:cs="Times New Roman"/>
          <w:bCs/>
          <w:i/>
          <w:spacing w:val="6"/>
          <w:sz w:val="26"/>
          <w:szCs w:val="26"/>
          <w:lang w:val="es-MX"/>
        </w:rPr>
      </w:pPr>
      <w:r w:rsidRPr="00804ECE">
        <w:rPr>
          <w:rFonts w:ascii="Bookman Old Style" w:eastAsia="Times New Roman" w:hAnsi="Bookman Old Style" w:cs="Times New Roman"/>
          <w:bCs/>
          <w:i/>
          <w:spacing w:val="6"/>
          <w:sz w:val="26"/>
          <w:szCs w:val="26"/>
          <w:lang w:val="es-ES"/>
        </w:rPr>
        <w:t xml:space="preserve">[e]l desistimiento de los recursos, concretamente el de casación, </w:t>
      </w:r>
      <w:r w:rsidRPr="00804ECE">
        <w:rPr>
          <w:rFonts w:ascii="Bookman Old Style" w:eastAsia="Times New Roman" w:hAnsi="Bookman Old Style" w:cs="Times New Roman"/>
          <w:bCs/>
          <w:i/>
          <w:spacing w:val="6"/>
          <w:sz w:val="26"/>
          <w:szCs w:val="26"/>
          <w:lang w:val="es-MX"/>
        </w:rPr>
        <w:t xml:space="preserve">es una facultad admitida por el legislador en tanto el artículo 199 de la Ley 906 de 2004 establece que </w:t>
      </w:r>
      <w:r w:rsidRPr="00804ECE">
        <w:rPr>
          <w:rFonts w:ascii="Bookman Old Style" w:eastAsia="Times New Roman" w:hAnsi="Bookman Old Style" w:cs="Times New Roman"/>
          <w:b/>
          <w:bCs/>
          <w:i/>
          <w:spacing w:val="6"/>
          <w:sz w:val="26"/>
          <w:szCs w:val="26"/>
          <w:lang w:val="es-MX"/>
        </w:rPr>
        <w:t xml:space="preserve">podrá </w:t>
      </w:r>
      <w:r w:rsidRPr="00804ECE">
        <w:rPr>
          <w:rFonts w:ascii="Bookman Old Style" w:eastAsia="Times New Roman" w:hAnsi="Bookman Old Style" w:cs="Times New Roman"/>
          <w:bCs/>
          <w:i/>
          <w:spacing w:val="6"/>
          <w:sz w:val="26"/>
          <w:szCs w:val="26"/>
          <w:lang w:val="es-MX"/>
        </w:rPr>
        <w:t>desistirse de él antes de que la Sala decida, obviamente bajo el entendido de que solo quien lo interpone está legitimado para renunciar, abandonar o declinar</w:t>
      </w:r>
      <w:r w:rsidRPr="00804ECE">
        <w:rPr>
          <w:rFonts w:ascii="Bookman Old Style" w:eastAsia="Times New Roman" w:hAnsi="Bookman Old Style" w:cs="Times New Roman"/>
          <w:bCs/>
          <w:i/>
          <w:spacing w:val="6"/>
          <w:sz w:val="26"/>
          <w:szCs w:val="26"/>
          <w:vertAlign w:val="superscript"/>
          <w:lang w:val="es-MX"/>
        </w:rPr>
        <w:footnoteReference w:id="17"/>
      </w:r>
      <w:r w:rsidRPr="00804ECE">
        <w:rPr>
          <w:rFonts w:ascii="Bookman Old Style" w:eastAsia="Times New Roman" w:hAnsi="Bookman Old Style" w:cs="Times New Roman"/>
          <w:bCs/>
          <w:i/>
          <w:spacing w:val="6"/>
          <w:sz w:val="26"/>
          <w:szCs w:val="26"/>
          <w:lang w:val="es-MX"/>
        </w:rPr>
        <w:t xml:space="preserve"> ese derecho. </w:t>
      </w:r>
    </w:p>
    <w:p w14:paraId="047FDE77" w14:textId="77777777" w:rsidR="009C6001" w:rsidRPr="00804ECE" w:rsidRDefault="009C6001" w:rsidP="00F4383A">
      <w:pPr>
        <w:spacing w:after="0" w:line="240" w:lineRule="atLeast"/>
        <w:ind w:left="709" w:right="476" w:firstLine="567"/>
        <w:jc w:val="both"/>
        <w:rPr>
          <w:rFonts w:ascii="Bookman Old Style" w:eastAsia="Times New Roman" w:hAnsi="Bookman Old Style" w:cs="Times New Roman"/>
          <w:bCs/>
          <w:i/>
          <w:spacing w:val="6"/>
          <w:sz w:val="26"/>
          <w:szCs w:val="26"/>
          <w:lang w:val="es-MX"/>
        </w:rPr>
      </w:pPr>
    </w:p>
    <w:p w14:paraId="38862FD5" w14:textId="77777777" w:rsidR="009C6001" w:rsidRPr="00804ECE" w:rsidRDefault="009C6001" w:rsidP="00F4383A">
      <w:pPr>
        <w:spacing w:after="0" w:line="240" w:lineRule="atLeast"/>
        <w:ind w:left="709" w:right="476" w:firstLine="567"/>
        <w:jc w:val="both"/>
        <w:rPr>
          <w:rFonts w:ascii="Bookman Old Style" w:eastAsia="Times New Roman" w:hAnsi="Bookman Old Style" w:cs="Times New Roman"/>
          <w:bCs/>
          <w:i/>
          <w:spacing w:val="6"/>
          <w:sz w:val="26"/>
          <w:szCs w:val="26"/>
          <w:lang w:val="es-MX"/>
        </w:rPr>
      </w:pPr>
      <w:r w:rsidRPr="00804ECE">
        <w:rPr>
          <w:rFonts w:ascii="Bookman Old Style" w:eastAsia="Times New Roman" w:hAnsi="Bookman Old Style" w:cs="Times New Roman"/>
          <w:bCs/>
          <w:i/>
          <w:spacing w:val="6"/>
          <w:sz w:val="26"/>
          <w:szCs w:val="26"/>
          <w:lang w:val="es-MX"/>
        </w:rPr>
        <w:t>Precisamente porque los procedimientos penales vigentes no establecen recursos cuyo agotamiento sea obligatorio, su impulso y desistimiento recae exclusivamente en el interés que puedan tener las partes e intervinientes, como bien lo establece la ley, es decir, son determinaciones frente a las cuales al juez no le queda opción diferente a la de reconocer esa voluntad. Así, quien decide desistir del recurso de casación, solo debe comunicarlo a la Sala, sin que siquiera le corresponda la carga de expresar alguna razón para abandonar el derecho a que se revise la sentencia impugnada. Eso s[í], esa voluntad deja de tener relevancia cuando se cumple el acto procesal a partir del cual la ley señala la imposibilidad de renunciar: cuando ha sido decidido el recurso</w:t>
      </w:r>
      <w:r w:rsidRPr="00804ECE">
        <w:rPr>
          <w:rFonts w:ascii="Bookman Old Style" w:eastAsia="Times New Roman" w:hAnsi="Bookman Old Style" w:cs="Times New Roman"/>
          <w:bCs/>
          <w:i/>
          <w:spacing w:val="6"/>
          <w:sz w:val="26"/>
          <w:szCs w:val="26"/>
          <w:vertAlign w:val="superscript"/>
          <w:lang w:val="es-MX"/>
        </w:rPr>
        <w:footnoteReference w:id="18"/>
      </w:r>
      <w:r w:rsidRPr="00804ECE">
        <w:rPr>
          <w:rFonts w:ascii="Bookman Old Style" w:eastAsia="Times New Roman" w:hAnsi="Bookman Old Style" w:cs="Times New Roman"/>
          <w:bCs/>
          <w:i/>
          <w:spacing w:val="6"/>
          <w:sz w:val="26"/>
          <w:szCs w:val="26"/>
          <w:lang w:val="es-MX"/>
        </w:rPr>
        <w:t xml:space="preserve"> </w:t>
      </w:r>
      <w:r w:rsidRPr="00804ECE">
        <w:rPr>
          <w:rFonts w:ascii="Bookman Old Style" w:eastAsia="Times New Roman" w:hAnsi="Bookman Old Style" w:cs="Times New Roman"/>
          <w:bCs/>
          <w:spacing w:val="6"/>
          <w:sz w:val="26"/>
          <w:szCs w:val="26"/>
          <w:lang w:val="es-MX"/>
        </w:rPr>
        <w:t>[negrilla original del texto]</w:t>
      </w:r>
      <w:r w:rsidRPr="00804ECE">
        <w:rPr>
          <w:rFonts w:ascii="Bookman Old Style" w:eastAsia="Times New Roman" w:hAnsi="Bookman Old Style" w:cs="Times New Roman"/>
          <w:bCs/>
          <w:i/>
          <w:spacing w:val="6"/>
          <w:sz w:val="26"/>
          <w:szCs w:val="26"/>
          <w:lang w:val="es-MX"/>
        </w:rPr>
        <w:t>.</w:t>
      </w:r>
    </w:p>
    <w:p w14:paraId="0EE5C57D" w14:textId="77777777" w:rsidR="009C6001" w:rsidRPr="00804ECE" w:rsidRDefault="009C6001" w:rsidP="009C6001">
      <w:pPr>
        <w:spacing w:after="0" w:line="360" w:lineRule="auto"/>
        <w:ind w:firstLine="708"/>
        <w:jc w:val="both"/>
        <w:rPr>
          <w:rFonts w:ascii="Bookman Old Style" w:eastAsia="Times New Roman" w:hAnsi="Bookman Old Style" w:cs="Times New Roman"/>
          <w:spacing w:val="6"/>
          <w:sz w:val="28"/>
          <w:szCs w:val="28"/>
          <w:lang w:val="es-ES" w:eastAsia="es-CO"/>
        </w:rPr>
      </w:pPr>
    </w:p>
    <w:p w14:paraId="1FD60E59" w14:textId="5FEC5452" w:rsidR="009C6001" w:rsidRPr="00804ECE" w:rsidRDefault="009C6001" w:rsidP="009C6001">
      <w:pPr>
        <w:spacing w:after="0" w:line="360" w:lineRule="auto"/>
        <w:ind w:firstLine="708"/>
        <w:jc w:val="both"/>
        <w:rPr>
          <w:rFonts w:ascii="Bookman Old Style" w:eastAsia="Times New Roman" w:hAnsi="Bookman Old Style" w:cs="Arial"/>
          <w:spacing w:val="6"/>
          <w:sz w:val="28"/>
          <w:szCs w:val="28"/>
          <w:lang w:val="es-ES"/>
        </w:rPr>
      </w:pPr>
      <w:r w:rsidRPr="00804ECE">
        <w:rPr>
          <w:rFonts w:ascii="Bookman Old Style" w:eastAsia="Times New Roman" w:hAnsi="Bookman Old Style" w:cs="Times New Roman"/>
          <w:spacing w:val="6"/>
          <w:sz w:val="28"/>
          <w:szCs w:val="28"/>
          <w:lang w:val="es-ES" w:eastAsia="es-CO"/>
        </w:rPr>
        <w:t xml:space="preserve">12. </w:t>
      </w:r>
      <w:r w:rsidR="00DE73FE" w:rsidRPr="00804ECE">
        <w:rPr>
          <w:rFonts w:ascii="Bookman Old Style" w:eastAsia="Times New Roman" w:hAnsi="Bookman Old Style" w:cs="Times New Roman"/>
          <w:spacing w:val="6"/>
          <w:sz w:val="28"/>
          <w:szCs w:val="28"/>
          <w:lang w:val="es-ES" w:eastAsia="es-CO"/>
        </w:rPr>
        <w:t xml:space="preserve">Sin embargo, </w:t>
      </w:r>
      <w:r w:rsidRPr="00804ECE">
        <w:rPr>
          <w:rFonts w:ascii="Bookman Old Style" w:eastAsia="Times New Roman" w:hAnsi="Bookman Old Style" w:cs="Arial"/>
          <w:spacing w:val="6"/>
          <w:sz w:val="28"/>
          <w:szCs w:val="28"/>
          <w:lang w:val="es-ES"/>
        </w:rPr>
        <w:t xml:space="preserve">frente a la expresa manifestación de voluntad del sentenciado </w:t>
      </w:r>
      <w:r w:rsidR="00F4383A" w:rsidRPr="00804ECE">
        <w:rPr>
          <w:rFonts w:ascii="Bookman Old Style" w:eastAsia="Times New Roman" w:hAnsi="Bookman Old Style" w:cs="Arial"/>
          <w:spacing w:val="6"/>
          <w:sz w:val="28"/>
          <w:szCs w:val="28"/>
          <w:lang w:val="es-ES"/>
        </w:rPr>
        <w:t>CARLOS DANIEL MORA ARANGO</w:t>
      </w:r>
      <w:r w:rsidRPr="00804ECE">
        <w:rPr>
          <w:rFonts w:ascii="Bookman Old Style" w:eastAsia="Times New Roman" w:hAnsi="Bookman Old Style" w:cs="Arial"/>
          <w:spacing w:val="6"/>
          <w:sz w:val="28"/>
          <w:szCs w:val="28"/>
          <w:lang w:val="es-ES"/>
        </w:rPr>
        <w:t>,</w:t>
      </w:r>
      <w:r w:rsidR="00DE73FE" w:rsidRPr="00804ECE">
        <w:rPr>
          <w:rFonts w:ascii="Bookman Old Style" w:eastAsia="Times New Roman" w:hAnsi="Bookman Old Style" w:cs="Arial"/>
          <w:spacing w:val="6"/>
          <w:sz w:val="28"/>
          <w:szCs w:val="28"/>
          <w:lang w:val="es-ES"/>
        </w:rPr>
        <w:t xml:space="preserve"> no puede pasar </w:t>
      </w:r>
      <w:r w:rsidR="002F629A" w:rsidRPr="00804ECE">
        <w:rPr>
          <w:rFonts w:ascii="Bookman Old Style" w:eastAsia="Times New Roman" w:hAnsi="Bookman Old Style" w:cs="Arial"/>
          <w:spacing w:val="6"/>
          <w:sz w:val="28"/>
          <w:szCs w:val="28"/>
          <w:lang w:val="es-ES"/>
        </w:rPr>
        <w:t xml:space="preserve">inadvertida </w:t>
      </w:r>
      <w:r w:rsidR="00DE73FE" w:rsidRPr="00804ECE">
        <w:rPr>
          <w:rFonts w:ascii="Bookman Old Style" w:eastAsia="Times New Roman" w:hAnsi="Bookman Old Style" w:cs="Arial"/>
          <w:spacing w:val="6"/>
          <w:sz w:val="28"/>
          <w:szCs w:val="28"/>
          <w:lang w:val="es-ES"/>
        </w:rPr>
        <w:t>la falta legitimidad del mismo para sustentar el recurso</w:t>
      </w:r>
      <w:r w:rsidR="002F629A" w:rsidRPr="00804ECE">
        <w:rPr>
          <w:rFonts w:ascii="Bookman Old Style" w:eastAsia="Times New Roman" w:hAnsi="Bookman Old Style" w:cs="Arial"/>
          <w:spacing w:val="6"/>
          <w:sz w:val="28"/>
          <w:szCs w:val="28"/>
          <w:lang w:val="es-ES"/>
        </w:rPr>
        <w:t xml:space="preserve"> y desistir del mismo</w:t>
      </w:r>
      <w:r w:rsidRPr="00804ECE">
        <w:rPr>
          <w:rFonts w:ascii="Bookman Old Style" w:eastAsia="Times New Roman" w:hAnsi="Bookman Old Style" w:cs="Arial"/>
          <w:spacing w:val="6"/>
          <w:sz w:val="28"/>
          <w:szCs w:val="28"/>
          <w:lang w:val="es-ES"/>
        </w:rPr>
        <w:t>.</w:t>
      </w:r>
    </w:p>
    <w:p w14:paraId="32DF83F6" w14:textId="43D654A6" w:rsidR="00F4383A" w:rsidRPr="00804ECE" w:rsidRDefault="00F4383A" w:rsidP="009C6001">
      <w:pPr>
        <w:spacing w:after="0" w:line="360" w:lineRule="auto"/>
        <w:ind w:firstLine="708"/>
        <w:jc w:val="both"/>
        <w:rPr>
          <w:rFonts w:ascii="Bookman Old Style" w:eastAsia="Times New Roman" w:hAnsi="Bookman Old Style" w:cs="Arial"/>
          <w:spacing w:val="6"/>
          <w:sz w:val="28"/>
          <w:szCs w:val="28"/>
          <w:lang w:val="es-ES"/>
        </w:rPr>
      </w:pPr>
    </w:p>
    <w:p w14:paraId="746CD712" w14:textId="47482F3D" w:rsidR="000F2A58" w:rsidRPr="00804ECE" w:rsidRDefault="00F4383A" w:rsidP="000F2A58">
      <w:pPr>
        <w:spacing w:after="0" w:line="360" w:lineRule="auto"/>
        <w:ind w:firstLine="708"/>
        <w:jc w:val="both"/>
        <w:rPr>
          <w:rFonts w:ascii="Bookman Old Style" w:eastAsia="Times New Roman" w:hAnsi="Bookman Old Style" w:cs="Times New Roman"/>
          <w:color w:val="000000" w:themeColor="text1"/>
          <w:spacing w:val="6"/>
          <w:sz w:val="28"/>
          <w:szCs w:val="28"/>
          <w:lang w:val="es-ES"/>
        </w:rPr>
      </w:pPr>
      <w:r w:rsidRPr="00804ECE">
        <w:rPr>
          <w:rFonts w:ascii="Bookman Old Style" w:eastAsia="Times New Roman" w:hAnsi="Bookman Old Style" w:cs="Arial"/>
          <w:spacing w:val="6"/>
          <w:sz w:val="28"/>
          <w:szCs w:val="28"/>
          <w:lang w:val="es-ES"/>
        </w:rPr>
        <w:t xml:space="preserve">13. </w:t>
      </w:r>
      <w:r w:rsidR="00EA14C7" w:rsidRPr="00804ECE">
        <w:rPr>
          <w:rFonts w:ascii="Bookman Old Style" w:eastAsia="Times New Roman" w:hAnsi="Bookman Old Style" w:cs="Arial"/>
          <w:spacing w:val="6"/>
          <w:sz w:val="28"/>
          <w:szCs w:val="28"/>
          <w:lang w:val="es-ES"/>
        </w:rPr>
        <w:t>L</w:t>
      </w:r>
      <w:r w:rsidR="000F2A58" w:rsidRPr="00804ECE">
        <w:rPr>
          <w:rFonts w:ascii="Bookman Old Style" w:eastAsia="Times New Roman" w:hAnsi="Bookman Old Style" w:cs="Arial"/>
          <w:spacing w:val="6"/>
          <w:sz w:val="28"/>
          <w:szCs w:val="28"/>
          <w:lang w:val="es-ES"/>
        </w:rPr>
        <w:t xml:space="preserve">a Sala no puede pasar por alto que </w:t>
      </w:r>
      <w:r w:rsidR="000F2A58" w:rsidRPr="00804ECE">
        <w:rPr>
          <w:rFonts w:ascii="Bookman Old Style" w:eastAsia="Times New Roman" w:hAnsi="Bookman Old Style" w:cs="Times New Roman"/>
          <w:color w:val="000000" w:themeColor="text1"/>
          <w:spacing w:val="6"/>
          <w:sz w:val="28"/>
          <w:szCs w:val="28"/>
          <w:lang w:val="es-ES"/>
        </w:rPr>
        <w:t xml:space="preserve">por expresa disposición legal – el artículo 182 de la Ley 906 de 2004 - el recurso extraordinario, aunque puede ser </w:t>
      </w:r>
      <w:r w:rsidR="000F2A58" w:rsidRPr="00804ECE">
        <w:rPr>
          <w:rFonts w:ascii="Bookman Old Style" w:eastAsia="Times New Roman" w:hAnsi="Bookman Old Style" w:cs="Times New Roman"/>
          <w:i/>
          <w:iCs/>
          <w:color w:val="000000" w:themeColor="text1"/>
          <w:spacing w:val="6"/>
          <w:sz w:val="28"/>
          <w:szCs w:val="28"/>
          <w:lang w:val="es-ES"/>
        </w:rPr>
        <w:t>presentado</w:t>
      </w:r>
      <w:r w:rsidR="000F2A58" w:rsidRPr="00804ECE">
        <w:rPr>
          <w:rFonts w:ascii="Bookman Old Style" w:eastAsia="Times New Roman" w:hAnsi="Bookman Old Style" w:cs="Times New Roman"/>
          <w:color w:val="000000" w:themeColor="text1"/>
          <w:spacing w:val="6"/>
          <w:sz w:val="28"/>
          <w:szCs w:val="28"/>
          <w:lang w:val="es-ES"/>
        </w:rPr>
        <w:t xml:space="preserve"> por cualquiera de las partes con interés, sólo puede ser </w:t>
      </w:r>
      <w:r w:rsidR="000F2A58" w:rsidRPr="00804ECE">
        <w:rPr>
          <w:rFonts w:ascii="Bookman Old Style" w:eastAsia="Times New Roman" w:hAnsi="Bookman Old Style" w:cs="Times New Roman"/>
          <w:i/>
          <w:iCs/>
          <w:color w:val="000000" w:themeColor="text1"/>
          <w:spacing w:val="6"/>
          <w:sz w:val="28"/>
          <w:szCs w:val="28"/>
          <w:lang w:val="es-ES"/>
        </w:rPr>
        <w:t>sustentado</w:t>
      </w:r>
      <w:r w:rsidR="000F2A58" w:rsidRPr="00804ECE">
        <w:rPr>
          <w:rFonts w:ascii="Bookman Old Style" w:eastAsia="Times New Roman" w:hAnsi="Bookman Old Style" w:cs="Times New Roman"/>
          <w:color w:val="000000" w:themeColor="text1"/>
          <w:spacing w:val="6"/>
          <w:sz w:val="28"/>
          <w:szCs w:val="28"/>
          <w:lang w:val="es-ES"/>
        </w:rPr>
        <w:t xml:space="preserve"> por quienes sean abogados en ejercicio. La constitucionalidad de esa exigencia legal ha sido ratificada por la Corte Constitucional</w:t>
      </w:r>
      <w:r w:rsidR="000F2A58" w:rsidRPr="00804ECE">
        <w:rPr>
          <w:rFonts w:ascii="Bookman Old Style" w:eastAsia="Times New Roman" w:hAnsi="Bookman Old Style" w:cs="Times New Roman"/>
          <w:color w:val="000000" w:themeColor="text1"/>
          <w:spacing w:val="6"/>
          <w:sz w:val="28"/>
          <w:szCs w:val="28"/>
          <w:vertAlign w:val="superscript"/>
          <w:lang w:val="es-ES"/>
        </w:rPr>
        <w:footnoteReference w:id="19"/>
      </w:r>
      <w:r w:rsidR="000F2A58" w:rsidRPr="00804ECE">
        <w:rPr>
          <w:rFonts w:ascii="Bookman Old Style" w:eastAsia="Times New Roman" w:hAnsi="Bookman Old Style" w:cs="Times New Roman"/>
          <w:color w:val="000000" w:themeColor="text1"/>
          <w:spacing w:val="6"/>
          <w:sz w:val="28"/>
          <w:szCs w:val="28"/>
          <w:lang w:val="es-ES"/>
        </w:rPr>
        <w:t xml:space="preserve"> y así lo ha sostenido pacíficamente esta Sala en decenas de pronunciamientos a los que basta remitirse</w:t>
      </w:r>
      <w:r w:rsidR="000F2A58" w:rsidRPr="00804ECE">
        <w:rPr>
          <w:rFonts w:ascii="Bookman Old Style" w:eastAsia="Times New Roman" w:hAnsi="Bookman Old Style" w:cs="Times New Roman"/>
          <w:color w:val="000000" w:themeColor="text1"/>
          <w:spacing w:val="6"/>
          <w:sz w:val="28"/>
          <w:szCs w:val="28"/>
          <w:vertAlign w:val="superscript"/>
          <w:lang w:val="es-ES"/>
        </w:rPr>
        <w:footnoteReference w:id="20"/>
      </w:r>
      <w:r w:rsidR="000F2A58" w:rsidRPr="00804ECE">
        <w:rPr>
          <w:rFonts w:ascii="Bookman Old Style" w:eastAsia="Times New Roman" w:hAnsi="Bookman Old Style" w:cs="Times New Roman"/>
          <w:color w:val="000000" w:themeColor="text1"/>
          <w:spacing w:val="6"/>
          <w:sz w:val="28"/>
          <w:szCs w:val="28"/>
          <w:lang w:val="es-ES"/>
        </w:rPr>
        <w:t xml:space="preserve">. </w:t>
      </w:r>
    </w:p>
    <w:p w14:paraId="107A4DCF" w14:textId="08656415" w:rsidR="00F4383A" w:rsidRPr="00804ECE" w:rsidRDefault="00F4383A" w:rsidP="000F2A58">
      <w:pPr>
        <w:spacing w:after="0" w:line="360" w:lineRule="auto"/>
        <w:ind w:firstLine="708"/>
        <w:jc w:val="both"/>
        <w:rPr>
          <w:rFonts w:ascii="Bookman Old Style" w:eastAsia="Times New Roman" w:hAnsi="Bookman Old Style" w:cs="Arial"/>
          <w:spacing w:val="6"/>
          <w:sz w:val="28"/>
          <w:szCs w:val="28"/>
          <w:lang w:val="es-ES"/>
        </w:rPr>
      </w:pPr>
    </w:p>
    <w:p w14:paraId="72F4AB5B" w14:textId="0F1ED600" w:rsidR="000F2A58" w:rsidRPr="00804ECE" w:rsidRDefault="000F2A58" w:rsidP="000F2A58">
      <w:pPr>
        <w:spacing w:line="360" w:lineRule="auto"/>
        <w:ind w:left="142" w:firstLine="708"/>
        <w:jc w:val="both"/>
        <w:rPr>
          <w:rFonts w:ascii="Bookman Old Style" w:hAnsi="Bookman Old Style"/>
          <w:color w:val="000000" w:themeColor="text1"/>
          <w:sz w:val="28"/>
          <w:szCs w:val="28"/>
        </w:rPr>
      </w:pPr>
      <w:r w:rsidRPr="00804ECE">
        <w:rPr>
          <w:rFonts w:ascii="Bookman Old Style" w:hAnsi="Bookman Old Style"/>
          <w:color w:val="000000" w:themeColor="text1"/>
          <w:sz w:val="28"/>
          <w:szCs w:val="28"/>
        </w:rPr>
        <w:t xml:space="preserve">14. En este asunto, no se discute que CARLOS DANIEL MORA ARANGO tenía interés para interponer el recurso extraordinario de casación contra la sentencia de segunda instancia, la cual, en tanto confirma la condena emitida en su contra, le irrogó a aquél un perjuicio procesal. </w:t>
      </w:r>
    </w:p>
    <w:p w14:paraId="2F5EB0BB" w14:textId="77777777" w:rsidR="000F2A58" w:rsidRPr="00804ECE" w:rsidRDefault="000F2A58" w:rsidP="000F2A58">
      <w:pPr>
        <w:spacing w:line="360" w:lineRule="auto"/>
        <w:ind w:left="142" w:firstLine="708"/>
        <w:jc w:val="both"/>
        <w:rPr>
          <w:rFonts w:ascii="Bookman Old Style" w:hAnsi="Bookman Old Style"/>
          <w:color w:val="000000" w:themeColor="text1"/>
          <w:sz w:val="28"/>
          <w:szCs w:val="28"/>
        </w:rPr>
      </w:pPr>
    </w:p>
    <w:p w14:paraId="5EAEB459" w14:textId="2E4FE9F3" w:rsidR="000F2A58" w:rsidRPr="00804ECE" w:rsidRDefault="000F2A58" w:rsidP="000F2A58">
      <w:pPr>
        <w:spacing w:line="360" w:lineRule="auto"/>
        <w:ind w:left="142" w:firstLine="708"/>
        <w:jc w:val="both"/>
        <w:rPr>
          <w:rFonts w:ascii="Bookman Old Style" w:hAnsi="Bookman Old Style"/>
          <w:color w:val="000000" w:themeColor="text1"/>
          <w:sz w:val="28"/>
          <w:szCs w:val="28"/>
        </w:rPr>
      </w:pPr>
      <w:r w:rsidRPr="00804ECE">
        <w:rPr>
          <w:rFonts w:ascii="Bookman Old Style" w:hAnsi="Bookman Old Style"/>
          <w:color w:val="000000" w:themeColor="text1"/>
          <w:sz w:val="28"/>
          <w:szCs w:val="28"/>
        </w:rPr>
        <w:t>15. Sin embargo, de la revisión preliminar del trámite se observa que él no es profesional del derecho</w:t>
      </w:r>
      <w:r w:rsidR="00AF78BC" w:rsidRPr="00804ECE">
        <w:rPr>
          <w:rFonts w:ascii="Bookman Old Style" w:hAnsi="Bookman Old Style"/>
          <w:color w:val="000000" w:themeColor="text1"/>
          <w:sz w:val="28"/>
          <w:szCs w:val="28"/>
        </w:rPr>
        <w:t>, y la profesional designada por la Defensoría del Pueblo manifestó su determinación de no acceder a la solicitud de sustentación de la demanda casación</w:t>
      </w:r>
      <w:r w:rsidRPr="00804ECE">
        <w:rPr>
          <w:rFonts w:ascii="Bookman Old Style" w:hAnsi="Bookman Old Style"/>
          <w:i/>
          <w:iCs/>
          <w:color w:val="000000" w:themeColor="text1"/>
          <w:sz w:val="28"/>
          <w:szCs w:val="28"/>
        </w:rPr>
        <w:t>.</w:t>
      </w:r>
    </w:p>
    <w:p w14:paraId="6F499FEF" w14:textId="77777777" w:rsidR="000F2A58" w:rsidRPr="00804ECE" w:rsidRDefault="000F2A58" w:rsidP="000F2A58">
      <w:pPr>
        <w:spacing w:line="360" w:lineRule="auto"/>
        <w:ind w:left="142" w:firstLine="708"/>
        <w:jc w:val="both"/>
        <w:rPr>
          <w:rFonts w:ascii="Bookman Old Style" w:hAnsi="Bookman Old Style"/>
          <w:color w:val="000000" w:themeColor="text1"/>
          <w:sz w:val="28"/>
          <w:szCs w:val="28"/>
        </w:rPr>
      </w:pPr>
    </w:p>
    <w:p w14:paraId="313B6248" w14:textId="7DD2F8A4" w:rsidR="00731603" w:rsidRPr="00804ECE" w:rsidRDefault="000F2A58" w:rsidP="000F2A58">
      <w:pPr>
        <w:spacing w:line="360" w:lineRule="auto"/>
        <w:ind w:left="142" w:firstLine="708"/>
        <w:jc w:val="both"/>
        <w:rPr>
          <w:rFonts w:ascii="Bookman Old Style" w:hAnsi="Bookman Old Style"/>
          <w:color w:val="000000" w:themeColor="text1"/>
          <w:sz w:val="28"/>
          <w:szCs w:val="28"/>
        </w:rPr>
      </w:pPr>
      <w:r w:rsidRPr="00804ECE">
        <w:rPr>
          <w:rFonts w:ascii="Bookman Old Style" w:hAnsi="Bookman Old Style"/>
          <w:color w:val="000000" w:themeColor="text1"/>
          <w:sz w:val="28"/>
          <w:szCs w:val="28"/>
        </w:rPr>
        <w:t xml:space="preserve">16. En esas condiciones, no había lugar a examinar los presupuestos de lógica y debida argumentación de la demanda, </w:t>
      </w:r>
      <w:r w:rsidR="00733B70" w:rsidRPr="00804ECE">
        <w:rPr>
          <w:rFonts w:ascii="Bookman Old Style" w:hAnsi="Bookman Old Style"/>
          <w:color w:val="000000" w:themeColor="text1"/>
          <w:sz w:val="28"/>
          <w:szCs w:val="28"/>
        </w:rPr>
        <w:t xml:space="preserve">pues fue </w:t>
      </w:r>
      <w:r w:rsidRPr="00804ECE">
        <w:rPr>
          <w:rFonts w:ascii="Bookman Old Style" w:hAnsi="Bookman Old Style"/>
          <w:color w:val="000000" w:themeColor="text1"/>
          <w:sz w:val="28"/>
          <w:szCs w:val="28"/>
        </w:rPr>
        <w:t>presentada por el procesado sin legitimación para sustentar el recurso extraordinario de casación</w:t>
      </w:r>
      <w:r w:rsidR="00EA14C7" w:rsidRPr="00804ECE">
        <w:rPr>
          <w:rFonts w:ascii="Bookman Old Style" w:hAnsi="Bookman Old Style"/>
          <w:color w:val="000000" w:themeColor="text1"/>
          <w:sz w:val="28"/>
          <w:szCs w:val="28"/>
        </w:rPr>
        <w:t>, contexto en el cual tampoco está habilitado para desistir</w:t>
      </w:r>
      <w:r w:rsidR="00731603" w:rsidRPr="00804ECE">
        <w:rPr>
          <w:rFonts w:ascii="Bookman Old Style" w:hAnsi="Bookman Old Style"/>
          <w:color w:val="000000" w:themeColor="text1"/>
          <w:sz w:val="28"/>
          <w:szCs w:val="28"/>
        </w:rPr>
        <w:t>.</w:t>
      </w:r>
      <w:r w:rsidR="00DE73FE" w:rsidRPr="00804ECE">
        <w:rPr>
          <w:rFonts w:ascii="Bookman Old Style" w:hAnsi="Bookman Old Style"/>
          <w:color w:val="000000" w:themeColor="text1"/>
          <w:sz w:val="28"/>
          <w:szCs w:val="28"/>
        </w:rPr>
        <w:t xml:space="preserve"> </w:t>
      </w:r>
    </w:p>
    <w:p w14:paraId="4544089E" w14:textId="77777777" w:rsidR="00DE73FE" w:rsidRPr="00804ECE" w:rsidRDefault="00DE73FE" w:rsidP="000F2A58">
      <w:pPr>
        <w:spacing w:line="360" w:lineRule="auto"/>
        <w:ind w:left="142" w:firstLine="708"/>
        <w:jc w:val="both"/>
        <w:rPr>
          <w:rFonts w:ascii="Bookman Old Style" w:hAnsi="Bookman Old Style"/>
          <w:color w:val="000000" w:themeColor="text1"/>
          <w:sz w:val="28"/>
          <w:szCs w:val="28"/>
        </w:rPr>
      </w:pPr>
    </w:p>
    <w:p w14:paraId="76897959" w14:textId="6316B8A0" w:rsidR="000F2A58" w:rsidRPr="00804ECE" w:rsidRDefault="00731603" w:rsidP="000F2A58">
      <w:pPr>
        <w:spacing w:line="360" w:lineRule="auto"/>
        <w:ind w:left="142" w:firstLine="708"/>
        <w:jc w:val="both"/>
        <w:rPr>
          <w:rFonts w:ascii="Bookman Old Style" w:hAnsi="Bookman Old Style"/>
          <w:color w:val="000000" w:themeColor="text1"/>
          <w:sz w:val="28"/>
          <w:szCs w:val="28"/>
        </w:rPr>
      </w:pPr>
      <w:r w:rsidRPr="00804ECE">
        <w:rPr>
          <w:rFonts w:ascii="Bookman Old Style" w:hAnsi="Bookman Old Style"/>
          <w:color w:val="000000" w:themeColor="text1"/>
          <w:sz w:val="28"/>
          <w:szCs w:val="28"/>
        </w:rPr>
        <w:t xml:space="preserve">En consecuencia, </w:t>
      </w:r>
      <w:r w:rsidR="00DE73FE" w:rsidRPr="00804ECE">
        <w:rPr>
          <w:rFonts w:ascii="Bookman Old Style" w:hAnsi="Bookman Old Style"/>
          <w:color w:val="000000" w:themeColor="text1"/>
          <w:sz w:val="28"/>
          <w:szCs w:val="28"/>
        </w:rPr>
        <w:t xml:space="preserve">como se promovió el recurso extraordinario y no se sustentó legítimamente, </w:t>
      </w:r>
      <w:r w:rsidRPr="00804ECE">
        <w:rPr>
          <w:rFonts w:ascii="Bookman Old Style" w:hAnsi="Bookman Old Style"/>
          <w:color w:val="000000" w:themeColor="text1"/>
          <w:sz w:val="28"/>
          <w:szCs w:val="28"/>
        </w:rPr>
        <w:t>la Corte no puede estudiar su contenido; por tanto, se declara desierto</w:t>
      </w:r>
      <w:r w:rsidR="000F2A58" w:rsidRPr="00804ECE">
        <w:rPr>
          <w:rFonts w:ascii="Bookman Old Style" w:hAnsi="Bookman Old Style"/>
          <w:color w:val="000000" w:themeColor="text1"/>
          <w:sz w:val="28"/>
          <w:szCs w:val="28"/>
        </w:rPr>
        <w:t xml:space="preserve">. </w:t>
      </w:r>
    </w:p>
    <w:p w14:paraId="34BD1DAC" w14:textId="5628111F" w:rsidR="000F2A58" w:rsidRPr="00804ECE" w:rsidRDefault="000F2A58" w:rsidP="009C6001">
      <w:pPr>
        <w:spacing w:after="0" w:line="360" w:lineRule="auto"/>
        <w:ind w:firstLine="708"/>
        <w:jc w:val="both"/>
        <w:rPr>
          <w:rFonts w:ascii="Bookman Old Style" w:eastAsia="Times New Roman" w:hAnsi="Bookman Old Style" w:cs="Arial"/>
          <w:spacing w:val="6"/>
          <w:sz w:val="28"/>
          <w:szCs w:val="28"/>
          <w:lang w:val="es-ES"/>
        </w:rPr>
      </w:pPr>
    </w:p>
    <w:p w14:paraId="4F37E200" w14:textId="77777777" w:rsidR="009C6001" w:rsidRPr="00804ECE" w:rsidRDefault="009C6001" w:rsidP="009C6001">
      <w:pPr>
        <w:spacing w:after="0" w:line="360" w:lineRule="auto"/>
        <w:ind w:firstLine="709"/>
        <w:jc w:val="both"/>
        <w:rPr>
          <w:rFonts w:ascii="Bookman Old Style" w:eastAsia="Times New Roman" w:hAnsi="Bookman Old Style" w:cs="Times New Roman"/>
          <w:spacing w:val="6"/>
          <w:sz w:val="28"/>
          <w:szCs w:val="28"/>
          <w:lang w:val="es-ES"/>
        </w:rPr>
      </w:pPr>
      <w:r w:rsidRPr="00804ECE">
        <w:rPr>
          <w:rFonts w:ascii="Bookman Old Style" w:eastAsia="Times New Roman" w:hAnsi="Bookman Old Style" w:cs="Arial"/>
          <w:spacing w:val="6"/>
          <w:sz w:val="28"/>
          <w:szCs w:val="28"/>
          <w:lang w:val="es-ES"/>
        </w:rPr>
        <w:t>En mérito de lo expuesto, la Sala de Casación Penal de la Corte Suprema de Justicia,</w:t>
      </w:r>
    </w:p>
    <w:p w14:paraId="2DE60A52" w14:textId="77777777" w:rsidR="009C6001" w:rsidRPr="00804ECE" w:rsidRDefault="009C6001" w:rsidP="009C6001">
      <w:pPr>
        <w:spacing w:after="0" w:line="360" w:lineRule="auto"/>
        <w:rPr>
          <w:rFonts w:ascii="Bookman Old Style" w:eastAsia="Times New Roman" w:hAnsi="Bookman Old Style" w:cs="Times New Roman"/>
          <w:b/>
          <w:spacing w:val="6"/>
          <w:sz w:val="28"/>
          <w:szCs w:val="28"/>
          <w:lang w:val="es-ES"/>
        </w:rPr>
      </w:pPr>
    </w:p>
    <w:p w14:paraId="6D26A9FA" w14:textId="77777777" w:rsidR="009C6001" w:rsidRPr="00804ECE" w:rsidRDefault="009C6001" w:rsidP="009C6001">
      <w:pPr>
        <w:spacing w:after="0" w:line="360" w:lineRule="auto"/>
        <w:rPr>
          <w:rFonts w:ascii="Bookman Old Style" w:eastAsia="Times New Roman" w:hAnsi="Bookman Old Style" w:cs="Times New Roman"/>
          <w:b/>
          <w:spacing w:val="6"/>
          <w:sz w:val="28"/>
          <w:szCs w:val="28"/>
          <w:lang w:val="es-ES"/>
        </w:rPr>
      </w:pPr>
    </w:p>
    <w:p w14:paraId="7F53D2E1" w14:textId="77777777" w:rsidR="009C6001" w:rsidRPr="00804ECE" w:rsidRDefault="009C6001" w:rsidP="009C6001">
      <w:pPr>
        <w:spacing w:after="0" w:line="360" w:lineRule="auto"/>
        <w:ind w:firstLine="708"/>
        <w:jc w:val="center"/>
        <w:rPr>
          <w:rFonts w:ascii="Bookman Old Style" w:eastAsia="Times New Roman" w:hAnsi="Bookman Old Style" w:cs="Times New Roman"/>
          <w:b/>
          <w:spacing w:val="6"/>
          <w:sz w:val="28"/>
          <w:szCs w:val="28"/>
          <w:lang w:val="es-ES"/>
        </w:rPr>
      </w:pPr>
      <w:r w:rsidRPr="00804ECE">
        <w:rPr>
          <w:rFonts w:ascii="Bookman Old Style" w:eastAsia="Times New Roman" w:hAnsi="Bookman Old Style" w:cs="Times New Roman"/>
          <w:b/>
          <w:spacing w:val="6"/>
          <w:sz w:val="28"/>
          <w:szCs w:val="28"/>
          <w:lang w:val="es-ES"/>
        </w:rPr>
        <w:t>V. RESUELVE</w:t>
      </w:r>
    </w:p>
    <w:p w14:paraId="4DCDF3B4" w14:textId="77777777" w:rsidR="009C6001" w:rsidRPr="00804ECE" w:rsidRDefault="009C6001" w:rsidP="009C6001">
      <w:pPr>
        <w:spacing w:after="0" w:line="360" w:lineRule="auto"/>
        <w:ind w:firstLine="709"/>
        <w:jc w:val="both"/>
        <w:rPr>
          <w:rFonts w:ascii="Bookman Old Style" w:eastAsia="Times New Roman" w:hAnsi="Bookman Old Style" w:cs="Arial"/>
          <w:b/>
          <w:spacing w:val="6"/>
          <w:sz w:val="28"/>
          <w:szCs w:val="28"/>
          <w:lang w:val="es-ES"/>
        </w:rPr>
      </w:pPr>
    </w:p>
    <w:p w14:paraId="539248BE" w14:textId="4FEC2499" w:rsidR="009C6001" w:rsidRPr="00804ECE" w:rsidRDefault="009C6001" w:rsidP="009C6001">
      <w:pPr>
        <w:spacing w:after="0" w:line="360" w:lineRule="auto"/>
        <w:ind w:firstLine="709"/>
        <w:jc w:val="both"/>
        <w:rPr>
          <w:rFonts w:ascii="Bookman Old Style" w:eastAsia="Times New Roman" w:hAnsi="Bookman Old Style" w:cs="Times New Roman"/>
          <w:bCs/>
          <w:spacing w:val="6"/>
          <w:sz w:val="28"/>
          <w:szCs w:val="28"/>
          <w:lang w:val="es-ES"/>
        </w:rPr>
      </w:pPr>
      <w:r w:rsidRPr="00804ECE">
        <w:rPr>
          <w:rFonts w:ascii="Bookman Old Style" w:eastAsia="Times New Roman" w:hAnsi="Bookman Old Style" w:cs="Arial"/>
          <w:b/>
          <w:spacing w:val="6"/>
          <w:sz w:val="28"/>
          <w:szCs w:val="28"/>
          <w:lang w:val="es-ES"/>
        </w:rPr>
        <w:t xml:space="preserve">PRIMERO: </w:t>
      </w:r>
      <w:r w:rsidR="00731603" w:rsidRPr="00804ECE">
        <w:rPr>
          <w:rFonts w:ascii="Bookman Old Style" w:eastAsia="Times New Roman" w:hAnsi="Bookman Old Style" w:cs="Arial"/>
          <w:b/>
          <w:spacing w:val="6"/>
          <w:sz w:val="28"/>
          <w:szCs w:val="28"/>
          <w:lang w:val="es-ES"/>
        </w:rPr>
        <w:t xml:space="preserve">DECLARAR DESIERTO </w:t>
      </w:r>
      <w:r w:rsidRPr="00804ECE">
        <w:rPr>
          <w:rFonts w:ascii="Bookman Old Style" w:eastAsia="Times New Roman" w:hAnsi="Bookman Old Style" w:cs="Times New Roman"/>
          <w:spacing w:val="6"/>
          <w:sz w:val="28"/>
          <w:szCs w:val="28"/>
          <w:lang w:val="es-ES"/>
        </w:rPr>
        <w:t xml:space="preserve">el recurso extraordinario de casación presentado por el </w:t>
      </w:r>
      <w:r w:rsidR="000F2A58" w:rsidRPr="00804ECE">
        <w:rPr>
          <w:rFonts w:ascii="Bookman Old Style" w:eastAsia="Times New Roman" w:hAnsi="Bookman Old Style" w:cs="Times New Roman"/>
          <w:spacing w:val="6"/>
          <w:sz w:val="28"/>
          <w:szCs w:val="28"/>
          <w:lang w:val="es-ES"/>
        </w:rPr>
        <w:t>procesado CARLOS DANIEL MORA ARANGO</w:t>
      </w:r>
      <w:r w:rsidRPr="00804ECE">
        <w:rPr>
          <w:rFonts w:ascii="Bookman Old Style" w:eastAsia="Times New Roman" w:hAnsi="Bookman Old Style" w:cs="Times New Roman"/>
          <w:spacing w:val="6"/>
          <w:sz w:val="28"/>
          <w:szCs w:val="28"/>
          <w:lang w:val="es-ES"/>
        </w:rPr>
        <w:t>.</w:t>
      </w:r>
    </w:p>
    <w:p w14:paraId="2DFD70AC" w14:textId="77777777" w:rsidR="009C6001" w:rsidRPr="00804ECE" w:rsidRDefault="009C6001" w:rsidP="009C6001">
      <w:pPr>
        <w:widowControl w:val="0"/>
        <w:spacing w:after="0" w:line="360" w:lineRule="auto"/>
        <w:ind w:firstLine="708"/>
        <w:jc w:val="both"/>
        <w:rPr>
          <w:rFonts w:ascii="Bookman Old Style" w:eastAsia="Times New Roman" w:hAnsi="Bookman Old Style" w:cs="Times New Roman"/>
          <w:b/>
          <w:bCs/>
          <w:spacing w:val="6"/>
          <w:sz w:val="28"/>
          <w:szCs w:val="28"/>
          <w:lang w:val="es-ES"/>
        </w:rPr>
      </w:pPr>
    </w:p>
    <w:p w14:paraId="6ED8538B" w14:textId="77777777" w:rsidR="009C6001" w:rsidRPr="009C6001" w:rsidRDefault="009C6001" w:rsidP="009C6001">
      <w:pPr>
        <w:widowControl w:val="0"/>
        <w:spacing w:after="0" w:line="360" w:lineRule="auto"/>
        <w:ind w:firstLine="708"/>
        <w:jc w:val="both"/>
        <w:rPr>
          <w:rFonts w:ascii="Bookman Old Style" w:eastAsia="Times New Roman" w:hAnsi="Bookman Old Style" w:cs="Times New Roman"/>
          <w:bCs/>
          <w:spacing w:val="6"/>
          <w:sz w:val="28"/>
          <w:szCs w:val="28"/>
          <w:lang w:val="es-ES"/>
        </w:rPr>
      </w:pPr>
      <w:r w:rsidRPr="00804ECE">
        <w:rPr>
          <w:rFonts w:ascii="Bookman Old Style" w:eastAsia="Times New Roman" w:hAnsi="Bookman Old Style" w:cs="Times New Roman"/>
          <w:b/>
          <w:bCs/>
          <w:spacing w:val="6"/>
          <w:sz w:val="28"/>
          <w:szCs w:val="28"/>
          <w:lang w:val="es-ES"/>
        </w:rPr>
        <w:t>SEGUNDO: ADVERTIR</w:t>
      </w:r>
      <w:r w:rsidRPr="00804ECE">
        <w:rPr>
          <w:rFonts w:ascii="Bookman Old Style" w:eastAsia="Times New Roman" w:hAnsi="Bookman Old Style" w:cs="Times New Roman"/>
          <w:bCs/>
          <w:spacing w:val="6"/>
          <w:sz w:val="28"/>
          <w:szCs w:val="28"/>
          <w:lang w:val="es-ES"/>
        </w:rPr>
        <w:t xml:space="preserve"> que contra esta determinación procede el recurso de reposición.</w:t>
      </w:r>
    </w:p>
    <w:p w14:paraId="7C09EC43" w14:textId="77777777" w:rsidR="009C6001" w:rsidRPr="009C6001" w:rsidRDefault="009C6001" w:rsidP="009C6001">
      <w:pPr>
        <w:spacing w:after="0" w:line="360" w:lineRule="auto"/>
        <w:rPr>
          <w:rFonts w:ascii="Bookman Old Style" w:eastAsia="Times New Roman" w:hAnsi="Bookman Old Style" w:cs="Arial"/>
          <w:spacing w:val="6"/>
          <w:sz w:val="28"/>
          <w:szCs w:val="28"/>
          <w:lang w:val="es-ES"/>
        </w:rPr>
      </w:pPr>
    </w:p>
    <w:p w14:paraId="694B5D86" w14:textId="2EC00125" w:rsidR="00236004" w:rsidRDefault="009C6001" w:rsidP="00E7172D">
      <w:pPr>
        <w:spacing w:after="0" w:line="360" w:lineRule="auto"/>
        <w:jc w:val="center"/>
        <w:rPr>
          <w:rFonts w:ascii="Bookman Old Style" w:eastAsia="Times New Roman" w:hAnsi="Bookman Old Style" w:cs="Arial"/>
          <w:spacing w:val="6"/>
          <w:sz w:val="28"/>
          <w:szCs w:val="28"/>
          <w:lang w:val="es-ES"/>
        </w:rPr>
      </w:pPr>
      <w:r w:rsidRPr="009C6001">
        <w:rPr>
          <w:rFonts w:ascii="Bookman Old Style" w:eastAsia="Times New Roman" w:hAnsi="Bookman Old Style" w:cs="Arial"/>
          <w:spacing w:val="6"/>
          <w:sz w:val="28"/>
          <w:szCs w:val="28"/>
          <w:lang w:val="es-ES"/>
        </w:rPr>
        <w:t>Notifíquese, cúmplase y devuélvase al Tribunal de origen</w:t>
      </w:r>
      <w:r w:rsidR="00E7172D">
        <w:rPr>
          <w:rFonts w:ascii="Bookman Old Style" w:eastAsia="Times New Roman" w:hAnsi="Bookman Old Style" w:cs="Arial"/>
          <w:spacing w:val="6"/>
          <w:sz w:val="28"/>
          <w:szCs w:val="28"/>
          <w:lang w:val="es-ES"/>
        </w:rPr>
        <w:t>.</w:t>
      </w:r>
    </w:p>
    <w:p w14:paraId="5BD17B98" w14:textId="78A09405" w:rsidR="00804ECE" w:rsidRDefault="00804ECE" w:rsidP="00804ECE">
      <w:pPr>
        <w:spacing w:after="0" w:line="360" w:lineRule="auto"/>
        <w:jc w:val="center"/>
        <w:rPr>
          <w:rFonts w:ascii="Bookman Old Style" w:eastAsia="Times New Roman" w:hAnsi="Bookman Old Style" w:cs="Arial"/>
          <w:spacing w:val="6"/>
          <w:sz w:val="28"/>
          <w:szCs w:val="28"/>
          <w:lang w:val="es-ES"/>
        </w:rPr>
      </w:pPr>
    </w:p>
    <w:p w14:paraId="435B6AD8" w14:textId="251EB105" w:rsidR="00804ECE" w:rsidRDefault="00804ECE" w:rsidP="00804ECE">
      <w:pPr>
        <w:spacing w:after="0" w:line="360" w:lineRule="auto"/>
        <w:jc w:val="center"/>
        <w:rPr>
          <w:rFonts w:ascii="Bookman Old Style" w:eastAsia="Times New Roman" w:hAnsi="Bookman Old Style" w:cs="Arial"/>
          <w:spacing w:val="6"/>
          <w:sz w:val="28"/>
          <w:szCs w:val="28"/>
          <w:lang w:val="es-ES"/>
        </w:rPr>
      </w:pPr>
    </w:p>
    <w:p w14:paraId="4C56DD75"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MYRIAM ÁVILA ROLDÁN</w:t>
      </w:r>
    </w:p>
    <w:p w14:paraId="3B7ABE00"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bCs/>
          <w:spacing w:val="6"/>
          <w:sz w:val="28"/>
          <w:szCs w:val="28"/>
          <w:lang w:val="pt-PT"/>
        </w:rPr>
        <w:t>Presidente</w:t>
      </w:r>
    </w:p>
    <w:p w14:paraId="6ED7E070"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6ACA0BBE"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643156F5"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53E1D43D"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1997FCD5"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GERARDO BARBOSA CASTILLO</w:t>
      </w:r>
    </w:p>
    <w:p w14:paraId="76CB3498"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6CAD946A"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5A23A79C"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24E1E450"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FERNANDO LEÓN BOLAÑOS PALACIOS</w:t>
      </w:r>
    </w:p>
    <w:p w14:paraId="0900A656"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78F9D97A"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24190BEB"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GERSON CHAVERRA CASTRO</w:t>
      </w:r>
    </w:p>
    <w:p w14:paraId="6FEAEDBE"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22AF74C8"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401FDFB8"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DIEGO EUGENIO CORREDOR BELTRÁN</w:t>
      </w:r>
    </w:p>
    <w:p w14:paraId="21D65F20"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380C1AD4"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436E0671" w14:textId="77777777" w:rsidR="00804ECE" w:rsidRPr="000C6D26" w:rsidRDefault="00804ECE" w:rsidP="00804ECE">
      <w:pPr>
        <w:ind w:firstLine="709"/>
        <w:jc w:val="center"/>
        <w:rPr>
          <w:rFonts w:ascii="Bookman Old Style" w:hAnsi="Bookman Old Style"/>
          <w:b/>
          <w:spacing w:val="6"/>
          <w:sz w:val="28"/>
          <w:szCs w:val="28"/>
          <w:lang w:val="pt-PT"/>
        </w:rPr>
      </w:pPr>
      <w:r w:rsidRPr="000C6D26">
        <w:rPr>
          <w:rFonts w:ascii="Bookman Old Style" w:hAnsi="Bookman Old Style"/>
          <w:b/>
          <w:spacing w:val="6"/>
          <w:sz w:val="28"/>
          <w:szCs w:val="28"/>
          <w:lang w:val="pt-PT"/>
        </w:rPr>
        <w:t>HUGO QUINTERO BERNATE</w:t>
      </w:r>
    </w:p>
    <w:p w14:paraId="6EF9E534"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03DAF906"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02901BD9"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 xml:space="preserve">JORGE HERNÁN DÍAZ SOTO </w:t>
      </w:r>
    </w:p>
    <w:p w14:paraId="6D88FDF0"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3B82E38A"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275FFF93"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r w:rsidRPr="000C6D26">
        <w:rPr>
          <w:rFonts w:ascii="Bookman Old Style" w:eastAsia="Bookman Old Style" w:hAnsi="Bookman Old Style" w:cs="Bookman Old Style"/>
          <w:b/>
          <w:spacing w:val="6"/>
          <w:sz w:val="28"/>
          <w:szCs w:val="28"/>
          <w:lang w:val="pt-PT"/>
        </w:rPr>
        <w:t>CARLOS ROBERTO SOLÓRZANO GARAVITO</w:t>
      </w:r>
    </w:p>
    <w:p w14:paraId="28DC6719"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2A6BE281" w14:textId="77777777" w:rsidR="00804ECE" w:rsidRPr="000C6D26" w:rsidRDefault="00804ECE" w:rsidP="00804ECE">
      <w:pPr>
        <w:ind w:firstLine="709"/>
        <w:jc w:val="center"/>
        <w:rPr>
          <w:rFonts w:ascii="Bookman Old Style" w:eastAsia="Bookman Old Style" w:hAnsi="Bookman Old Style" w:cs="Bookman Old Style"/>
          <w:b/>
          <w:spacing w:val="6"/>
          <w:sz w:val="28"/>
          <w:szCs w:val="28"/>
          <w:lang w:val="pt-PT"/>
        </w:rPr>
      </w:pPr>
    </w:p>
    <w:p w14:paraId="07DD4017" w14:textId="77777777" w:rsidR="00804ECE" w:rsidRPr="002D68EF" w:rsidRDefault="00804ECE" w:rsidP="00804ECE">
      <w:pPr>
        <w:ind w:firstLine="709"/>
        <w:jc w:val="center"/>
        <w:rPr>
          <w:rFonts w:ascii="Bookman Old Style" w:eastAsia="Bookman Old Style" w:hAnsi="Bookman Old Style" w:cs="Bookman Old Style"/>
          <w:b/>
          <w:spacing w:val="6"/>
          <w:sz w:val="28"/>
          <w:szCs w:val="28"/>
        </w:rPr>
      </w:pPr>
      <w:r>
        <w:rPr>
          <w:rFonts w:ascii="Bookman Old Style" w:eastAsia="Bookman Old Style" w:hAnsi="Bookman Old Style" w:cs="Bookman Old Style"/>
          <w:b/>
          <w:spacing w:val="6"/>
          <w:sz w:val="28"/>
          <w:szCs w:val="28"/>
        </w:rPr>
        <w:t>JOSÉ JOAQUÍN URBANO MARTÍNEZ</w:t>
      </w:r>
    </w:p>
    <w:p w14:paraId="4DF061EF" w14:textId="77777777" w:rsidR="00804ECE" w:rsidRPr="002D68EF" w:rsidRDefault="00804ECE" w:rsidP="00804ECE">
      <w:pPr>
        <w:pStyle w:val="Sangradetextonormal"/>
        <w:spacing w:after="0" w:line="360" w:lineRule="auto"/>
        <w:ind w:left="0" w:firstLine="709"/>
        <w:jc w:val="center"/>
        <w:rPr>
          <w:rFonts w:ascii="Bookman Old Style" w:hAnsi="Bookman Old Style"/>
          <w:b/>
          <w:bCs/>
          <w:spacing w:val="6"/>
          <w:sz w:val="28"/>
          <w:szCs w:val="28"/>
        </w:rPr>
      </w:pPr>
    </w:p>
    <w:p w14:paraId="19E9F4C7" w14:textId="77777777" w:rsidR="00804ECE" w:rsidRPr="002D68EF" w:rsidRDefault="00804ECE" w:rsidP="00804ECE">
      <w:pPr>
        <w:pStyle w:val="Sangradetextonormal"/>
        <w:spacing w:after="0" w:line="360" w:lineRule="auto"/>
        <w:ind w:left="0" w:firstLine="709"/>
        <w:jc w:val="center"/>
        <w:rPr>
          <w:rFonts w:ascii="Bookman Old Style" w:hAnsi="Bookman Old Style"/>
          <w:b/>
          <w:bCs/>
          <w:spacing w:val="6"/>
          <w:sz w:val="28"/>
          <w:szCs w:val="28"/>
        </w:rPr>
      </w:pPr>
    </w:p>
    <w:p w14:paraId="3F603FCC" w14:textId="77777777" w:rsidR="00804ECE" w:rsidRPr="002D68EF" w:rsidRDefault="00804ECE" w:rsidP="00804ECE">
      <w:pPr>
        <w:pStyle w:val="Sangradetextonormal"/>
        <w:spacing w:after="0" w:line="360" w:lineRule="auto"/>
        <w:ind w:left="0" w:firstLine="709"/>
        <w:jc w:val="center"/>
        <w:rPr>
          <w:rFonts w:ascii="Bookman Old Style" w:hAnsi="Bookman Old Style"/>
          <w:b/>
          <w:bCs/>
          <w:spacing w:val="6"/>
          <w:sz w:val="28"/>
          <w:szCs w:val="28"/>
        </w:rPr>
      </w:pPr>
      <w:r w:rsidRPr="002D68EF">
        <w:rPr>
          <w:rFonts w:ascii="Bookman Old Style" w:hAnsi="Bookman Old Style" w:cs="Arial"/>
          <w:b/>
          <w:spacing w:val="6"/>
          <w:sz w:val="28"/>
          <w:szCs w:val="28"/>
        </w:rPr>
        <w:t>NUBIA YOLANDA NOVA GARCÍA</w:t>
      </w:r>
    </w:p>
    <w:p w14:paraId="2579CA69" w14:textId="3E7C0204" w:rsidR="00804ECE" w:rsidRPr="00804ECE" w:rsidRDefault="00804ECE" w:rsidP="00804ECE">
      <w:pPr>
        <w:spacing w:line="360" w:lineRule="auto"/>
        <w:ind w:firstLine="709"/>
        <w:jc w:val="center"/>
        <w:rPr>
          <w:spacing w:val="6"/>
        </w:rPr>
      </w:pPr>
      <w:r w:rsidRPr="002D68EF">
        <w:rPr>
          <w:rFonts w:ascii="Bookman Old Style" w:hAnsi="Bookman Old Style" w:cs="Arial"/>
          <w:b/>
          <w:spacing w:val="6"/>
          <w:sz w:val="28"/>
          <w:szCs w:val="28"/>
        </w:rPr>
        <w:t>Secretaria</w:t>
      </w:r>
    </w:p>
    <w:sectPr w:rsidR="00804ECE" w:rsidRPr="00804ECE" w:rsidSect="00C67FA6">
      <w:headerReference w:type="even" r:id="rId11"/>
      <w:headerReference w:type="default" r:id="rId12"/>
      <w:footerReference w:type="even" r:id="rId13"/>
      <w:footerReference w:type="default" r:id="rId14"/>
      <w:headerReference w:type="first" r:id="rId15"/>
      <w:pgSz w:w="12242" w:h="18722" w:code="14"/>
      <w:pgMar w:top="2268" w:right="1701" w:bottom="1701" w:left="226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67089" w14:textId="77777777" w:rsidR="004A1B6C" w:rsidRDefault="004A1B6C" w:rsidP="009C6001">
      <w:pPr>
        <w:spacing w:after="0" w:line="240" w:lineRule="auto"/>
      </w:pPr>
      <w:r>
        <w:separator/>
      </w:r>
    </w:p>
  </w:endnote>
  <w:endnote w:type="continuationSeparator" w:id="0">
    <w:p w14:paraId="264C232B" w14:textId="77777777" w:rsidR="004A1B6C" w:rsidRDefault="004A1B6C" w:rsidP="009C6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BookmanOldStyle">
    <w:altName w:val="Cambria"/>
    <w:panose1 w:val="00000000000000000000"/>
    <w:charset w:val="00"/>
    <w:family w:val="swiss"/>
    <w:notTrueType/>
    <w:pitch w:val="default"/>
    <w:sig w:usb0="00000003" w:usb1="00000000" w:usb2="00000000" w:usb3="00000000" w:csb0="00000001" w:csb1="00000000"/>
  </w:font>
  <w:font w:name="CenturyGothic">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5503" w14:textId="77777777" w:rsidR="00566715" w:rsidRDefault="00C1299B" w:rsidP="004549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9A2F47" w14:textId="77777777" w:rsidR="00566715" w:rsidRDefault="00566715" w:rsidP="004549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292880"/>
      <w:docPartObj>
        <w:docPartGallery w:val="Page Numbers (Bottom of Page)"/>
        <w:docPartUnique/>
      </w:docPartObj>
    </w:sdtPr>
    <w:sdtContent>
      <w:p w14:paraId="5950C4C6" w14:textId="77777777" w:rsidR="00566715" w:rsidRDefault="00C1299B">
        <w:pPr>
          <w:pStyle w:val="Piedepgina"/>
          <w:jc w:val="right"/>
        </w:pPr>
        <w:r>
          <w:fldChar w:fldCharType="begin"/>
        </w:r>
        <w:r>
          <w:instrText>PAGE   \* MERGEFORMAT</w:instrText>
        </w:r>
        <w:r>
          <w:fldChar w:fldCharType="separate"/>
        </w:r>
        <w:r>
          <w:t>2</w:t>
        </w:r>
        <w:r>
          <w:fldChar w:fldCharType="end"/>
        </w:r>
      </w:p>
    </w:sdtContent>
  </w:sdt>
  <w:p w14:paraId="0A99B4E7" w14:textId="77777777" w:rsidR="00566715" w:rsidRDefault="00566715" w:rsidP="004549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0975F" w14:textId="77777777" w:rsidR="004A1B6C" w:rsidRDefault="004A1B6C" w:rsidP="009C6001">
      <w:pPr>
        <w:spacing w:after="0" w:line="240" w:lineRule="auto"/>
      </w:pPr>
      <w:r>
        <w:separator/>
      </w:r>
    </w:p>
  </w:footnote>
  <w:footnote w:type="continuationSeparator" w:id="0">
    <w:p w14:paraId="672CFC87" w14:textId="77777777" w:rsidR="004A1B6C" w:rsidRDefault="004A1B6C" w:rsidP="009C6001">
      <w:pPr>
        <w:spacing w:after="0" w:line="240" w:lineRule="auto"/>
      </w:pPr>
      <w:r>
        <w:continuationSeparator/>
      </w:r>
    </w:p>
  </w:footnote>
  <w:footnote w:id="1">
    <w:p w14:paraId="51CABADE" w14:textId="24338345" w:rsidR="00C43E78" w:rsidRPr="00A97A8F" w:rsidRDefault="00C43E78">
      <w:pPr>
        <w:pStyle w:val="Textonotapie"/>
        <w:rPr>
          <w:rFonts w:ascii="Bookman Old Style" w:hAnsi="Bookman Old Style"/>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w:t>
      </w:r>
      <w:r w:rsidRPr="00A97A8F">
        <w:rPr>
          <w:rFonts w:ascii="Bookman Old Style" w:hAnsi="Bookman Old Style"/>
          <w:sz w:val="22"/>
          <w:szCs w:val="22"/>
          <w:lang w:val="es-MX"/>
        </w:rPr>
        <w:t>Leída el 14 de agosto de 2024</w:t>
      </w:r>
    </w:p>
  </w:footnote>
  <w:footnote w:id="2">
    <w:p w14:paraId="36F8A186" w14:textId="5A772897" w:rsidR="00C43E78" w:rsidRPr="00A97A8F" w:rsidRDefault="00C43E78">
      <w:pPr>
        <w:pStyle w:val="Textonotapie"/>
        <w:rPr>
          <w:rFonts w:ascii="Bookman Old Style" w:hAnsi="Bookman Old Style"/>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Expediente digitalizado 05001600020620210017001, archivo “</w:t>
      </w:r>
      <w:r w:rsidRPr="00A97A8F">
        <w:rPr>
          <w:rFonts w:ascii="Bookman Old Style" w:hAnsi="Bookman Old Style"/>
          <w:i/>
          <w:iCs/>
          <w:sz w:val="22"/>
          <w:szCs w:val="22"/>
        </w:rPr>
        <w:t>Segunda_Instancia_Cuaderno Principal 1_Cuaderno_2024093705876.pdf</w:t>
      </w:r>
      <w:r w:rsidRPr="00A97A8F">
        <w:rPr>
          <w:rFonts w:ascii="Bookman Old Style" w:hAnsi="Bookman Old Style"/>
          <w:sz w:val="22"/>
          <w:szCs w:val="22"/>
        </w:rPr>
        <w:t>” fls 7 a 65</w:t>
      </w:r>
    </w:p>
  </w:footnote>
  <w:footnote w:id="3">
    <w:p w14:paraId="34D1EF4A" w14:textId="20D31CA6" w:rsidR="00C43E78" w:rsidRPr="00A97A8F" w:rsidRDefault="00C43E78" w:rsidP="00C43E78">
      <w:pPr>
        <w:pStyle w:val="Textonotapie"/>
        <w:jc w:val="both"/>
        <w:rPr>
          <w:rFonts w:ascii="Bookman Old Style" w:hAnsi="Bookman Old Style" w:cs="Comic Sans MS"/>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w:t>
      </w:r>
      <w:r w:rsidRPr="00A97A8F">
        <w:rPr>
          <w:rFonts w:ascii="Bookman Old Style" w:hAnsi="Bookman Old Style" w:cs="Comic Sans MS"/>
          <w:sz w:val="22"/>
          <w:szCs w:val="22"/>
          <w:lang w:val="es-ES_tradnl"/>
        </w:rPr>
        <w:t>Expediente digitalizado 05001600020120210017001, archivo “</w:t>
      </w:r>
      <w:r w:rsidRPr="00A97A8F">
        <w:rPr>
          <w:rFonts w:ascii="Bookman Old Style" w:hAnsi="Bookman Old Style" w:cs="Comic Sans MS"/>
          <w:i/>
          <w:iCs/>
          <w:sz w:val="22"/>
          <w:szCs w:val="22"/>
          <w:lang w:val="es-ES_tradnl"/>
        </w:rPr>
        <w:t>Primera Instancia_Cuaderno Principal 1_Cuaderno_2024093542769.pdf</w:t>
      </w:r>
      <w:r w:rsidRPr="00A97A8F">
        <w:rPr>
          <w:rFonts w:ascii="Bookman Old Style" w:hAnsi="Bookman Old Style" w:cs="Comic Sans MS"/>
          <w:sz w:val="22"/>
          <w:szCs w:val="22"/>
          <w:lang w:val="es-ES_tradnl"/>
        </w:rPr>
        <w:t>” Fl 4</w:t>
      </w:r>
    </w:p>
    <w:p w14:paraId="6AE7E467" w14:textId="74D5CB83" w:rsidR="00C43E78" w:rsidRPr="00A97A8F" w:rsidRDefault="00C43E78">
      <w:pPr>
        <w:pStyle w:val="Textonotapie"/>
        <w:rPr>
          <w:rFonts w:ascii="Bookman Old Style" w:hAnsi="Bookman Old Style"/>
          <w:sz w:val="22"/>
          <w:szCs w:val="22"/>
          <w:lang w:val="es-MX"/>
        </w:rPr>
      </w:pPr>
    </w:p>
  </w:footnote>
  <w:footnote w:id="4">
    <w:p w14:paraId="1C51E743" w14:textId="482960FB" w:rsidR="00A04EA6" w:rsidRPr="00A97A8F" w:rsidRDefault="00A04EA6">
      <w:pPr>
        <w:pStyle w:val="Textonotapie"/>
        <w:rPr>
          <w:rFonts w:ascii="Bookman Old Style" w:hAnsi="Bookman Old Style"/>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w:t>
      </w:r>
      <w:r w:rsidRPr="00A97A8F">
        <w:rPr>
          <w:rFonts w:ascii="Bookman Old Style" w:hAnsi="Bookman Old Style"/>
          <w:sz w:val="22"/>
          <w:szCs w:val="22"/>
          <w:lang w:val="es-MX"/>
        </w:rPr>
        <w:t>El 15 de julio de 2021 el Juzgado 2° Penal Municipal de la misma localidad emitió orden de captura.</w:t>
      </w:r>
    </w:p>
  </w:footnote>
  <w:footnote w:id="5">
    <w:p w14:paraId="5C7A6C50" w14:textId="744455BD" w:rsidR="00A04EA6" w:rsidRPr="00A97A8F" w:rsidRDefault="00A04EA6">
      <w:pPr>
        <w:pStyle w:val="Textonotapie"/>
        <w:rPr>
          <w:rFonts w:ascii="Bookman Old Style" w:hAnsi="Bookman Old Style"/>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w:t>
      </w:r>
      <w:r w:rsidRPr="00A97A8F">
        <w:rPr>
          <w:rFonts w:ascii="Bookman Old Style" w:hAnsi="Bookman Old Style"/>
          <w:spacing w:val="6"/>
          <w:sz w:val="22"/>
          <w:szCs w:val="22"/>
          <w:lang w:val="es-MX"/>
        </w:rPr>
        <w:t>A</w:t>
      </w:r>
      <w:r w:rsidRPr="009C6001">
        <w:rPr>
          <w:rFonts w:ascii="Bookman Old Style" w:hAnsi="Bookman Old Style"/>
          <w:spacing w:val="6"/>
          <w:sz w:val="22"/>
          <w:szCs w:val="22"/>
          <w:lang w:val="es-MX"/>
        </w:rPr>
        <w:t xml:space="preserve">rtículos </w:t>
      </w:r>
      <w:r w:rsidRPr="00A97A8F">
        <w:rPr>
          <w:rFonts w:ascii="Bookman Old Style" w:hAnsi="Bookman Old Style"/>
          <w:spacing w:val="6"/>
          <w:sz w:val="22"/>
          <w:szCs w:val="22"/>
          <w:lang w:val="es-MX"/>
        </w:rPr>
        <w:t>229 inciso 2°, 205, 206, 211 num 5°, 212 A y 31 de l</w:t>
      </w:r>
      <w:r w:rsidRPr="009C6001">
        <w:rPr>
          <w:rFonts w:ascii="Bookman Old Style" w:hAnsi="Bookman Old Style"/>
          <w:spacing w:val="6"/>
          <w:sz w:val="22"/>
          <w:szCs w:val="22"/>
          <w:lang w:val="es-MX"/>
        </w:rPr>
        <w:t>a Ley 599 de 2000</w:t>
      </w:r>
      <w:r w:rsidRPr="00A97A8F">
        <w:rPr>
          <w:rFonts w:ascii="Bookman Old Style" w:hAnsi="Bookman Old Style"/>
          <w:spacing w:val="6"/>
          <w:sz w:val="22"/>
          <w:szCs w:val="22"/>
          <w:lang w:val="es-MX"/>
        </w:rPr>
        <w:t>.</w:t>
      </w:r>
    </w:p>
  </w:footnote>
  <w:footnote w:id="6">
    <w:p w14:paraId="5A349966" w14:textId="6F3E65CC" w:rsidR="00C43E78" w:rsidRPr="00A97A8F" w:rsidRDefault="00C43E78" w:rsidP="00C43E78">
      <w:pPr>
        <w:pStyle w:val="Textonotapie"/>
        <w:rPr>
          <w:rFonts w:ascii="Bookman Old Style" w:hAnsi="Bookman Old Style"/>
          <w:sz w:val="22"/>
          <w:szCs w:val="22"/>
          <w:lang w:val="es-MX"/>
        </w:rPr>
      </w:pPr>
      <w:r w:rsidRPr="00A97A8F">
        <w:rPr>
          <w:rStyle w:val="Refdenotaalpie"/>
          <w:rFonts w:ascii="Bookman Old Style" w:hAnsi="Bookman Old Style"/>
          <w:sz w:val="22"/>
          <w:szCs w:val="22"/>
        </w:rPr>
        <w:footnoteRef/>
      </w:r>
      <w:r w:rsidRPr="00A97A8F">
        <w:rPr>
          <w:rFonts w:ascii="Bookman Old Style" w:hAnsi="Bookman Old Style"/>
          <w:sz w:val="22"/>
          <w:szCs w:val="22"/>
        </w:rPr>
        <w:t xml:space="preserve"> </w:t>
      </w:r>
      <w:r w:rsidR="00A04EA6" w:rsidRPr="00A97A8F">
        <w:rPr>
          <w:rFonts w:ascii="Bookman Old Style" w:hAnsi="Bookman Old Style"/>
          <w:sz w:val="22"/>
          <w:szCs w:val="22"/>
        </w:rPr>
        <w:t>9 de noviembre de 2021 fls 10 al 14.</w:t>
      </w:r>
    </w:p>
  </w:footnote>
  <w:footnote w:id="7">
    <w:p w14:paraId="4447D993" w14:textId="65128BD5" w:rsidR="00A04EA6" w:rsidRPr="000C6D26" w:rsidRDefault="00A04EA6">
      <w:pPr>
        <w:pStyle w:val="Textonotapie"/>
        <w:rPr>
          <w:rFonts w:ascii="Bookman Old Style" w:hAnsi="Bookman Old Style"/>
          <w:sz w:val="22"/>
          <w:szCs w:val="22"/>
          <w:lang w:val="pt-PT"/>
        </w:rPr>
      </w:pPr>
      <w:r w:rsidRPr="00A97A8F">
        <w:rPr>
          <w:rStyle w:val="Refdenotaalpie"/>
          <w:rFonts w:ascii="Bookman Old Style" w:hAnsi="Bookman Old Style"/>
          <w:sz w:val="22"/>
          <w:szCs w:val="22"/>
        </w:rPr>
        <w:footnoteRef/>
      </w:r>
      <w:r w:rsidRPr="000C6D26">
        <w:rPr>
          <w:rFonts w:ascii="Bookman Old Style" w:hAnsi="Bookman Old Style"/>
          <w:sz w:val="22"/>
          <w:szCs w:val="22"/>
          <w:lang w:val="pt-PT"/>
        </w:rPr>
        <w:t xml:space="preserve"> </w:t>
      </w:r>
      <w:r w:rsidRPr="000C6D26">
        <w:rPr>
          <w:rFonts w:ascii="Bookman Old Style" w:hAnsi="Bookman Old Style"/>
          <w:sz w:val="22"/>
          <w:szCs w:val="22"/>
          <w:lang w:val="pt-PT"/>
        </w:rPr>
        <w:t>Fl 27</w:t>
      </w:r>
    </w:p>
  </w:footnote>
  <w:footnote w:id="8">
    <w:p w14:paraId="039E73BB" w14:textId="7571B0F5" w:rsidR="00A04EA6" w:rsidRPr="000C6D26" w:rsidRDefault="00A04EA6">
      <w:pPr>
        <w:pStyle w:val="Textonotapie"/>
        <w:rPr>
          <w:rFonts w:ascii="Bookman Old Style" w:hAnsi="Bookman Old Style"/>
          <w:sz w:val="22"/>
          <w:szCs w:val="22"/>
          <w:lang w:val="pt-PT"/>
        </w:rPr>
      </w:pPr>
      <w:r w:rsidRPr="00A97A8F">
        <w:rPr>
          <w:rStyle w:val="Refdenotaalpie"/>
          <w:rFonts w:ascii="Bookman Old Style" w:hAnsi="Bookman Old Style"/>
          <w:sz w:val="22"/>
          <w:szCs w:val="22"/>
        </w:rPr>
        <w:footnoteRef/>
      </w:r>
      <w:r w:rsidRPr="000C6D26">
        <w:rPr>
          <w:rFonts w:ascii="Bookman Old Style" w:hAnsi="Bookman Old Style"/>
          <w:sz w:val="22"/>
          <w:szCs w:val="22"/>
          <w:lang w:val="pt-PT"/>
        </w:rPr>
        <w:t xml:space="preserve"> </w:t>
      </w:r>
      <w:r w:rsidRPr="000C6D26">
        <w:rPr>
          <w:rFonts w:ascii="Bookman Old Style" w:hAnsi="Bookman Old Style"/>
          <w:sz w:val="22"/>
          <w:szCs w:val="22"/>
          <w:lang w:val="pt-PT"/>
        </w:rPr>
        <w:t xml:space="preserve">Fls </w:t>
      </w:r>
      <w:r w:rsidRPr="000C6D26">
        <w:rPr>
          <w:rFonts w:ascii="Bookman Old Style" w:hAnsi="Bookman Old Style"/>
          <w:sz w:val="22"/>
          <w:szCs w:val="22"/>
          <w:lang w:val="pt-PT"/>
        </w:rPr>
        <w:t>56 a 59</w:t>
      </w:r>
    </w:p>
  </w:footnote>
  <w:footnote w:id="9">
    <w:p w14:paraId="72B27812" w14:textId="24FC36EE" w:rsidR="00A97A8F" w:rsidRPr="000C6D26" w:rsidRDefault="00A97A8F">
      <w:pPr>
        <w:pStyle w:val="Textonotapie"/>
        <w:rPr>
          <w:rFonts w:ascii="Bookman Old Style" w:hAnsi="Bookman Old Style"/>
          <w:sz w:val="22"/>
          <w:szCs w:val="22"/>
          <w:lang w:val="pt-PT"/>
        </w:rPr>
      </w:pPr>
      <w:r w:rsidRPr="00A97A8F">
        <w:rPr>
          <w:rStyle w:val="Refdenotaalpie"/>
          <w:rFonts w:ascii="Bookman Old Style" w:hAnsi="Bookman Old Style"/>
          <w:sz w:val="22"/>
          <w:szCs w:val="22"/>
        </w:rPr>
        <w:footnoteRef/>
      </w:r>
      <w:r w:rsidRPr="000C6D26">
        <w:rPr>
          <w:rFonts w:ascii="Bookman Old Style" w:hAnsi="Bookman Old Style"/>
          <w:sz w:val="22"/>
          <w:szCs w:val="22"/>
          <w:lang w:val="pt-PT"/>
        </w:rPr>
        <w:t xml:space="preserve"> </w:t>
      </w:r>
      <w:r w:rsidRPr="000C6D26">
        <w:rPr>
          <w:rFonts w:ascii="Bookman Old Style" w:hAnsi="Bookman Old Style"/>
          <w:sz w:val="22"/>
          <w:szCs w:val="22"/>
          <w:lang w:val="pt-PT"/>
        </w:rPr>
        <w:t xml:space="preserve">Fls </w:t>
      </w:r>
      <w:r w:rsidRPr="000C6D26">
        <w:rPr>
          <w:rFonts w:ascii="Bookman Old Style" w:hAnsi="Bookman Old Style"/>
          <w:sz w:val="22"/>
          <w:szCs w:val="22"/>
          <w:lang w:val="pt-PT"/>
        </w:rPr>
        <w:t>153 a 173</w:t>
      </w:r>
    </w:p>
  </w:footnote>
  <w:footnote w:id="10">
    <w:p w14:paraId="6495B52F" w14:textId="79EB5722" w:rsidR="00A97A8F" w:rsidRPr="000C6D26" w:rsidRDefault="00A97A8F">
      <w:pPr>
        <w:pStyle w:val="Textonotapie"/>
        <w:rPr>
          <w:rFonts w:ascii="Bookman Old Style" w:hAnsi="Bookman Old Style"/>
          <w:sz w:val="22"/>
          <w:szCs w:val="22"/>
          <w:lang w:val="pt-PT"/>
        </w:rPr>
      </w:pPr>
      <w:r w:rsidRPr="00A97A8F">
        <w:rPr>
          <w:rStyle w:val="Refdenotaalpie"/>
          <w:rFonts w:ascii="Bookman Old Style" w:hAnsi="Bookman Old Style"/>
          <w:sz w:val="22"/>
          <w:szCs w:val="22"/>
        </w:rPr>
        <w:footnoteRef/>
      </w:r>
      <w:r w:rsidRPr="000C6D26">
        <w:rPr>
          <w:rFonts w:ascii="Bookman Old Style" w:hAnsi="Bookman Old Style"/>
          <w:sz w:val="22"/>
          <w:szCs w:val="22"/>
          <w:lang w:val="pt-PT"/>
        </w:rPr>
        <w:t xml:space="preserve"> </w:t>
      </w:r>
      <w:r w:rsidRPr="000C6D26">
        <w:rPr>
          <w:rFonts w:ascii="Bookman Old Style" w:hAnsi="Bookman Old Style"/>
          <w:sz w:val="22"/>
          <w:szCs w:val="22"/>
          <w:lang w:val="pt-PT"/>
        </w:rPr>
        <w:t xml:space="preserve">Fls </w:t>
      </w:r>
      <w:r w:rsidRPr="000C6D26">
        <w:rPr>
          <w:rFonts w:ascii="Bookman Old Style" w:hAnsi="Bookman Old Style"/>
          <w:sz w:val="22"/>
          <w:szCs w:val="22"/>
          <w:lang w:val="pt-PT"/>
        </w:rPr>
        <w:t>109 a 115</w:t>
      </w:r>
    </w:p>
  </w:footnote>
  <w:footnote w:id="11">
    <w:p w14:paraId="68D21B48" w14:textId="717F3798" w:rsidR="00A97A8F" w:rsidRPr="000C6D26" w:rsidRDefault="00A97A8F">
      <w:pPr>
        <w:pStyle w:val="Textonotapie"/>
        <w:rPr>
          <w:rFonts w:ascii="Bookman Old Style" w:hAnsi="Bookman Old Style"/>
          <w:sz w:val="22"/>
          <w:szCs w:val="22"/>
          <w:lang w:val="pt-PT"/>
        </w:rPr>
      </w:pPr>
      <w:r w:rsidRPr="00A97A8F">
        <w:rPr>
          <w:rStyle w:val="Refdenotaalpie"/>
          <w:rFonts w:ascii="Bookman Old Style" w:hAnsi="Bookman Old Style"/>
          <w:sz w:val="22"/>
          <w:szCs w:val="22"/>
        </w:rPr>
        <w:footnoteRef/>
      </w:r>
      <w:r w:rsidRPr="000C6D26">
        <w:rPr>
          <w:rFonts w:ascii="Bookman Old Style" w:hAnsi="Bookman Old Style"/>
          <w:sz w:val="22"/>
          <w:szCs w:val="22"/>
          <w:lang w:val="pt-PT"/>
        </w:rPr>
        <w:t xml:space="preserve"> </w:t>
      </w:r>
      <w:r w:rsidRPr="000C6D26">
        <w:rPr>
          <w:rFonts w:ascii="Bookman Old Style" w:hAnsi="Bookman Old Style"/>
          <w:sz w:val="22"/>
          <w:szCs w:val="22"/>
          <w:lang w:val="pt-PT"/>
        </w:rPr>
        <w:t xml:space="preserve">Fls </w:t>
      </w:r>
      <w:r w:rsidRPr="000C6D26">
        <w:rPr>
          <w:rFonts w:ascii="Bookman Old Style" w:hAnsi="Bookman Old Style"/>
          <w:sz w:val="22"/>
          <w:szCs w:val="22"/>
          <w:lang w:val="pt-PT"/>
        </w:rPr>
        <w:t>129 a 158</w:t>
      </w:r>
    </w:p>
  </w:footnote>
  <w:footnote w:id="12">
    <w:p w14:paraId="3C3B4C19" w14:textId="78005CB9" w:rsidR="00C00067" w:rsidRPr="000C6D26" w:rsidRDefault="00C00067">
      <w:pPr>
        <w:pStyle w:val="Textonotapie"/>
        <w:rPr>
          <w:lang w:val="pt-PT"/>
        </w:rPr>
      </w:pPr>
      <w:r>
        <w:rPr>
          <w:rStyle w:val="Refdenotaalpie"/>
        </w:rPr>
        <w:footnoteRef/>
      </w:r>
      <w:r w:rsidRPr="000C6D26">
        <w:rPr>
          <w:lang w:val="pt-PT"/>
        </w:rPr>
        <w:t xml:space="preserve"> </w:t>
      </w:r>
      <w:r w:rsidRPr="000C6D26">
        <w:rPr>
          <w:lang w:val="pt-PT"/>
        </w:rPr>
        <w:t xml:space="preserve">Fls </w:t>
      </w:r>
      <w:r w:rsidRPr="000C6D26">
        <w:rPr>
          <w:lang w:val="pt-PT"/>
        </w:rPr>
        <w:t>169 a 175</w:t>
      </w:r>
    </w:p>
  </w:footnote>
  <w:footnote w:id="13">
    <w:p w14:paraId="744C7885" w14:textId="77777777" w:rsidR="00F4383A" w:rsidRPr="00AC5DCD" w:rsidRDefault="00F4383A" w:rsidP="00F4383A">
      <w:pPr>
        <w:pStyle w:val="NormalWeb"/>
        <w:spacing w:after="0"/>
        <w:jc w:val="both"/>
        <w:rPr>
          <w:rFonts w:ascii="Bookman Old Style" w:hAnsi="Bookman Old Style" w:cs="Open Sans"/>
          <w:spacing w:val="6"/>
          <w:sz w:val="18"/>
          <w:szCs w:val="18"/>
        </w:rPr>
      </w:pPr>
      <w:r w:rsidRPr="00AC5DCD">
        <w:rPr>
          <w:rStyle w:val="Refdenotaalpie"/>
          <w:rFonts w:ascii="Bookman Old Style" w:hAnsi="Bookman Old Style"/>
          <w:spacing w:val="6"/>
          <w:sz w:val="18"/>
          <w:szCs w:val="18"/>
        </w:rPr>
        <w:footnoteRef/>
      </w:r>
      <w:r w:rsidRPr="00AC5DCD">
        <w:rPr>
          <w:rFonts w:ascii="Bookman Old Style" w:hAnsi="Bookman Old Style"/>
          <w:spacing w:val="6"/>
          <w:sz w:val="18"/>
          <w:szCs w:val="18"/>
        </w:rPr>
        <w:t xml:space="preserve"> “</w:t>
      </w:r>
      <w:bookmarkStart w:id="2" w:name="235"/>
      <w:r w:rsidRPr="00AC5DCD">
        <w:rPr>
          <w:rFonts w:ascii="Bookman Old Style" w:hAnsi="Bookman Old Style" w:cs="Open Sans"/>
          <w:i/>
          <w:iCs/>
          <w:spacing w:val="6"/>
          <w:sz w:val="18"/>
          <w:szCs w:val="18"/>
        </w:rPr>
        <w:t>ARTICULO 235.</w:t>
      </w:r>
      <w:bookmarkEnd w:id="2"/>
      <w:r w:rsidRPr="00AC5DCD">
        <w:rPr>
          <w:rFonts w:ascii="Bookman Old Style" w:hAnsi="Bookman Old Style" w:cs="Open Sans"/>
          <w:i/>
          <w:iCs/>
          <w:spacing w:val="6"/>
          <w:sz w:val="18"/>
          <w:szCs w:val="18"/>
        </w:rPr>
        <w:t xml:space="preserve"> Son atribuciones de la Corte Suprema de Justicia: 1. Actuar como tribunal de casación (…)</w:t>
      </w:r>
      <w:r w:rsidRPr="00AC5DCD">
        <w:rPr>
          <w:rFonts w:ascii="Bookman Old Style" w:hAnsi="Bookman Old Style"/>
          <w:spacing w:val="6"/>
          <w:sz w:val="18"/>
          <w:szCs w:val="18"/>
        </w:rPr>
        <w:t>”.</w:t>
      </w:r>
    </w:p>
  </w:footnote>
  <w:footnote w:id="14">
    <w:p w14:paraId="34B878E2" w14:textId="77777777" w:rsidR="00F4383A" w:rsidRPr="00AC5DCD" w:rsidRDefault="00F4383A" w:rsidP="00F4383A">
      <w:pPr>
        <w:pStyle w:val="Textonotapie"/>
        <w:jc w:val="both"/>
        <w:rPr>
          <w:rFonts w:ascii="Bookman Old Style" w:hAnsi="Bookman Old Style"/>
          <w:spacing w:val="6"/>
          <w:sz w:val="18"/>
          <w:szCs w:val="18"/>
          <w:lang w:val="es-CO"/>
        </w:rPr>
      </w:pPr>
      <w:r w:rsidRPr="00AC5DCD">
        <w:rPr>
          <w:rStyle w:val="Refdenotaalpie"/>
          <w:rFonts w:ascii="Bookman Old Style" w:hAnsi="Bookman Old Style"/>
          <w:spacing w:val="6"/>
          <w:sz w:val="18"/>
          <w:szCs w:val="18"/>
        </w:rPr>
        <w:footnoteRef/>
      </w:r>
      <w:r w:rsidRPr="00AC5DCD">
        <w:rPr>
          <w:rFonts w:ascii="Bookman Old Style" w:hAnsi="Bookman Old Style"/>
          <w:spacing w:val="6"/>
          <w:sz w:val="18"/>
          <w:szCs w:val="18"/>
        </w:rPr>
        <w:t xml:space="preserve"> “</w:t>
      </w:r>
      <w:bookmarkStart w:id="3" w:name="32"/>
      <w:r w:rsidRPr="00AC5DCD">
        <w:rPr>
          <w:rFonts w:ascii="Bookman Old Style" w:hAnsi="Bookman Old Style"/>
          <w:i/>
          <w:iCs/>
          <w:spacing w:val="6"/>
          <w:sz w:val="18"/>
          <w:szCs w:val="18"/>
          <w:lang w:val="es-CO"/>
        </w:rPr>
        <w:t>ARTÍCULO 32. DE LA CORTE SUPREMA DE JUSTICIA</w:t>
      </w:r>
      <w:bookmarkEnd w:id="3"/>
      <w:r w:rsidRPr="00AC5DCD">
        <w:rPr>
          <w:rFonts w:ascii="Bookman Old Style" w:hAnsi="Bookman Old Style"/>
          <w:i/>
          <w:iCs/>
          <w:spacing w:val="6"/>
          <w:sz w:val="18"/>
          <w:szCs w:val="18"/>
          <w:lang w:val="es-CO"/>
        </w:rPr>
        <w:t>. La Sala de Casación Penal de la Corte Suprema de Justicia conoce: 1. De la casación</w:t>
      </w:r>
      <w:r w:rsidRPr="00AC5DCD">
        <w:rPr>
          <w:rFonts w:ascii="Bookman Old Style" w:hAnsi="Bookman Old Style"/>
          <w:spacing w:val="6"/>
          <w:sz w:val="18"/>
          <w:szCs w:val="18"/>
          <w:lang w:val="es-CO"/>
        </w:rPr>
        <w:t>”.</w:t>
      </w:r>
    </w:p>
  </w:footnote>
  <w:footnote w:id="15">
    <w:p w14:paraId="2402459A" w14:textId="77777777" w:rsidR="00F4383A" w:rsidRPr="00AC5DCD" w:rsidRDefault="00F4383A" w:rsidP="00F4383A">
      <w:pPr>
        <w:pStyle w:val="Textonotapie"/>
        <w:jc w:val="both"/>
        <w:rPr>
          <w:rFonts w:ascii="Bookman Old Style" w:hAnsi="Bookman Old Style"/>
          <w:spacing w:val="6"/>
          <w:sz w:val="18"/>
          <w:szCs w:val="18"/>
        </w:rPr>
      </w:pPr>
      <w:r w:rsidRPr="00AC5DCD">
        <w:rPr>
          <w:rStyle w:val="Refdenotaalpie"/>
          <w:rFonts w:ascii="Bookman Old Style" w:hAnsi="Bookman Old Style"/>
          <w:spacing w:val="6"/>
          <w:sz w:val="18"/>
          <w:szCs w:val="18"/>
        </w:rPr>
        <w:footnoteRef/>
      </w:r>
      <w:r w:rsidRPr="00AC5DCD">
        <w:rPr>
          <w:rFonts w:ascii="Bookman Old Style" w:hAnsi="Bookman Old Style"/>
          <w:spacing w:val="6"/>
          <w:sz w:val="18"/>
          <w:szCs w:val="18"/>
        </w:rPr>
        <w:t xml:space="preserve"> “</w:t>
      </w:r>
      <w:bookmarkStart w:id="4" w:name="184"/>
      <w:r w:rsidRPr="00AC5DCD">
        <w:rPr>
          <w:rFonts w:ascii="Bookman Old Style" w:hAnsi="Bookman Old Style" w:cs="Open Sans"/>
          <w:i/>
          <w:iCs/>
          <w:spacing w:val="6"/>
          <w:sz w:val="18"/>
          <w:szCs w:val="18"/>
        </w:rPr>
        <w:t>ARTÍCULO 184. ADMISIÓN.</w:t>
      </w:r>
      <w:bookmarkEnd w:id="4"/>
      <w:r w:rsidRPr="00AC5DCD">
        <w:rPr>
          <w:rFonts w:ascii="Bookman Old Style" w:hAnsi="Bookman Old Style" w:cs="Open Sans"/>
          <w:i/>
          <w:iCs/>
          <w:spacing w:val="6"/>
          <w:sz w:val="18"/>
          <w:szCs w:val="18"/>
        </w:rPr>
        <w:t> Vencido el término para interponer el recurso, la demanda se remitirá junto con los antecedentes necesarios a la Sala de Casación Penal de la Corte Suprema de Justicia para que decida dentro de los treinta (30) días siguientes sobre la admisión de la demanda (…)</w:t>
      </w:r>
      <w:r w:rsidRPr="00AC5DCD">
        <w:rPr>
          <w:rFonts w:ascii="Bookman Old Style" w:hAnsi="Bookman Old Style"/>
          <w:spacing w:val="6"/>
          <w:sz w:val="18"/>
          <w:szCs w:val="18"/>
        </w:rPr>
        <w:t>”.</w:t>
      </w:r>
    </w:p>
  </w:footnote>
  <w:footnote w:id="16">
    <w:p w14:paraId="70269516" w14:textId="77777777" w:rsidR="009C6001" w:rsidRPr="00A97A8F" w:rsidRDefault="009C6001" w:rsidP="009C6001">
      <w:pPr>
        <w:pStyle w:val="Textonotapie"/>
        <w:jc w:val="both"/>
        <w:rPr>
          <w:rFonts w:ascii="Bookman Old Style" w:hAnsi="Bookman Old Style" w:cstheme="minorHAnsi"/>
          <w:spacing w:val="6"/>
          <w:sz w:val="22"/>
          <w:szCs w:val="22"/>
        </w:rPr>
      </w:pPr>
      <w:r w:rsidRPr="00A97A8F">
        <w:rPr>
          <w:rStyle w:val="Refdenotaalpie"/>
          <w:rFonts w:ascii="Bookman Old Style" w:hAnsi="Bookman Old Style" w:cstheme="minorHAnsi"/>
          <w:spacing w:val="6"/>
          <w:sz w:val="22"/>
          <w:szCs w:val="22"/>
        </w:rPr>
        <w:footnoteRef/>
      </w:r>
      <w:r w:rsidRPr="00A97A8F">
        <w:rPr>
          <w:rFonts w:ascii="Bookman Old Style" w:hAnsi="Bookman Old Style" w:cstheme="minorHAnsi"/>
          <w:spacing w:val="6"/>
          <w:sz w:val="22"/>
          <w:szCs w:val="22"/>
        </w:rPr>
        <w:t xml:space="preserve"> “</w:t>
      </w:r>
      <w:bookmarkStart w:id="5" w:name="199"/>
      <w:r w:rsidRPr="00A97A8F">
        <w:rPr>
          <w:rFonts w:ascii="Bookman Old Style" w:hAnsi="Bookman Old Style" w:cstheme="minorHAnsi"/>
          <w:i/>
          <w:iCs/>
          <w:spacing w:val="6"/>
          <w:sz w:val="22"/>
          <w:szCs w:val="22"/>
        </w:rPr>
        <w:t>ARTÍCULO 199. DESISTIMIENTO.</w:t>
      </w:r>
      <w:bookmarkEnd w:id="5"/>
      <w:r w:rsidRPr="00A97A8F">
        <w:rPr>
          <w:rFonts w:ascii="Bookman Old Style" w:hAnsi="Bookman Old Style" w:cstheme="minorHAnsi"/>
          <w:i/>
          <w:iCs/>
          <w:spacing w:val="6"/>
          <w:sz w:val="22"/>
          <w:szCs w:val="22"/>
        </w:rPr>
        <w:t> Podrá desistirse del recurso de casación y de la acción de revisión antes de que la Sala las decida</w:t>
      </w:r>
      <w:r w:rsidRPr="00A97A8F">
        <w:rPr>
          <w:rFonts w:ascii="Bookman Old Style" w:hAnsi="Bookman Old Style" w:cstheme="minorHAnsi"/>
          <w:spacing w:val="6"/>
          <w:sz w:val="22"/>
          <w:szCs w:val="22"/>
        </w:rPr>
        <w:t>”.</w:t>
      </w:r>
    </w:p>
  </w:footnote>
  <w:footnote w:id="17">
    <w:p w14:paraId="13325C6A" w14:textId="77777777" w:rsidR="009C6001" w:rsidRPr="00A97A8F" w:rsidRDefault="009C6001" w:rsidP="009C6001">
      <w:pPr>
        <w:pStyle w:val="Textonotapie"/>
        <w:jc w:val="both"/>
        <w:rPr>
          <w:rFonts w:ascii="Bookman Old Style" w:hAnsi="Bookman Old Style" w:cstheme="minorHAnsi"/>
          <w:iCs/>
          <w:spacing w:val="6"/>
          <w:sz w:val="22"/>
          <w:szCs w:val="22"/>
          <w:lang w:val="es-CO"/>
        </w:rPr>
      </w:pPr>
      <w:r w:rsidRPr="00A97A8F">
        <w:rPr>
          <w:rStyle w:val="Refdenotaalpie"/>
          <w:rFonts w:ascii="Bookman Old Style" w:hAnsi="Bookman Old Style" w:cstheme="minorHAnsi"/>
          <w:iCs/>
          <w:spacing w:val="6"/>
          <w:sz w:val="22"/>
          <w:szCs w:val="22"/>
        </w:rPr>
        <w:footnoteRef/>
      </w:r>
      <w:r w:rsidRPr="00A97A8F">
        <w:rPr>
          <w:rFonts w:ascii="Bookman Old Style" w:hAnsi="Bookman Old Style" w:cstheme="minorHAnsi"/>
          <w:iCs/>
          <w:spacing w:val="6"/>
          <w:sz w:val="22"/>
          <w:szCs w:val="22"/>
        </w:rPr>
        <w:t xml:space="preserve"> Acepciones reconocidas por el Diccionario de la Lengua Española. http://dle.rae.es/?id=D78E0XT</w:t>
      </w:r>
    </w:p>
  </w:footnote>
  <w:footnote w:id="18">
    <w:p w14:paraId="0E1005E2" w14:textId="77777777" w:rsidR="009C6001" w:rsidRPr="00A97A8F" w:rsidRDefault="009C6001" w:rsidP="009C6001">
      <w:pPr>
        <w:pStyle w:val="Textonotapie"/>
        <w:jc w:val="both"/>
        <w:rPr>
          <w:rFonts w:ascii="Bookman Old Style" w:hAnsi="Bookman Old Style" w:cstheme="minorHAnsi"/>
          <w:iCs/>
          <w:spacing w:val="6"/>
          <w:sz w:val="22"/>
          <w:szCs w:val="22"/>
          <w:lang w:val="es-CO"/>
        </w:rPr>
      </w:pPr>
      <w:r w:rsidRPr="00A97A8F">
        <w:rPr>
          <w:rStyle w:val="Refdenotaalpie"/>
          <w:rFonts w:ascii="Bookman Old Style" w:hAnsi="Bookman Old Style" w:cstheme="minorHAnsi"/>
          <w:iCs/>
          <w:spacing w:val="6"/>
          <w:sz w:val="22"/>
          <w:szCs w:val="22"/>
        </w:rPr>
        <w:footnoteRef/>
      </w:r>
      <w:r w:rsidRPr="00A97A8F">
        <w:rPr>
          <w:rFonts w:ascii="Bookman Old Style" w:hAnsi="Bookman Old Style" w:cstheme="minorHAnsi"/>
          <w:iCs/>
          <w:spacing w:val="6"/>
          <w:sz w:val="22"/>
          <w:szCs w:val="22"/>
        </w:rPr>
        <w:t xml:space="preserve"> </w:t>
      </w:r>
      <w:r w:rsidRPr="00A97A8F">
        <w:rPr>
          <w:rFonts w:ascii="Bookman Old Style" w:hAnsi="Bookman Old Style" w:cstheme="minorHAnsi"/>
          <w:iCs/>
          <w:spacing w:val="6"/>
          <w:sz w:val="22"/>
          <w:szCs w:val="22"/>
          <w:lang w:val="es-CO"/>
        </w:rPr>
        <w:t>Artículos 199 de la Ley 906 de 2004 y 230 de la Ley 600 de 2000.</w:t>
      </w:r>
    </w:p>
  </w:footnote>
  <w:footnote w:id="19">
    <w:p w14:paraId="6FCF56E8" w14:textId="77777777" w:rsidR="000F2A58" w:rsidRPr="000C721E" w:rsidRDefault="000F2A58" w:rsidP="000F2A58">
      <w:pPr>
        <w:pStyle w:val="Textonotapie"/>
        <w:jc w:val="both"/>
        <w:rPr>
          <w:rFonts w:ascii="Bookman Old Style" w:hAnsi="Bookman Old Style"/>
          <w:sz w:val="22"/>
          <w:szCs w:val="22"/>
        </w:rPr>
      </w:pPr>
      <w:r w:rsidRPr="00D65EFD">
        <w:rPr>
          <w:rStyle w:val="Refdenotaalpie"/>
          <w:rFonts w:ascii="Bookman Old Style" w:hAnsi="Bookman Old Style"/>
          <w:sz w:val="18"/>
          <w:szCs w:val="18"/>
        </w:rPr>
        <w:footnoteRef/>
      </w:r>
      <w:r w:rsidRPr="00D65EFD">
        <w:rPr>
          <w:rFonts w:ascii="Bookman Old Style" w:hAnsi="Bookman Old Style"/>
          <w:sz w:val="18"/>
          <w:szCs w:val="18"/>
        </w:rPr>
        <w:t xml:space="preserve"> </w:t>
      </w:r>
      <w:r w:rsidRPr="000C721E">
        <w:rPr>
          <w:rFonts w:ascii="Bookman Old Style" w:hAnsi="Bookman Old Style"/>
          <w:sz w:val="22"/>
          <w:szCs w:val="22"/>
        </w:rPr>
        <w:t xml:space="preserve">Sentencia C – 260 de 2001. </w:t>
      </w:r>
    </w:p>
  </w:footnote>
  <w:footnote w:id="20">
    <w:p w14:paraId="0046051C" w14:textId="77777777" w:rsidR="000F2A58" w:rsidRPr="000C721E" w:rsidRDefault="000F2A58" w:rsidP="000F2A58">
      <w:pPr>
        <w:pStyle w:val="Textonotapie"/>
        <w:jc w:val="both"/>
        <w:rPr>
          <w:rFonts w:ascii="Bookman Old Style" w:hAnsi="Bookman Old Style"/>
          <w:sz w:val="22"/>
          <w:szCs w:val="22"/>
        </w:rPr>
      </w:pPr>
      <w:r w:rsidRPr="000C721E">
        <w:rPr>
          <w:rStyle w:val="Refdenotaalpie"/>
          <w:rFonts w:ascii="Bookman Old Style" w:hAnsi="Bookman Old Style"/>
          <w:sz w:val="22"/>
          <w:szCs w:val="22"/>
        </w:rPr>
        <w:footnoteRef/>
      </w:r>
      <w:r w:rsidRPr="000C721E">
        <w:rPr>
          <w:rFonts w:ascii="Bookman Old Style" w:hAnsi="Bookman Old Style"/>
          <w:sz w:val="22"/>
          <w:szCs w:val="22"/>
        </w:rPr>
        <w:t xml:space="preserve"> Por citar algunos ejemplos, CSJ AP, 2 oct. 2013, rad. 41743; CSJ AP, 20 feb. 2013, rad. 40611; CSJ AP, 15 may. 2023, rad. 63100; CSJ AP, 11 nov. 2022, rad. 61803.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AA0B" w14:textId="20BCA7CC" w:rsidR="00566715" w:rsidRDefault="00DD67F5">
    <w:pPr>
      <w:pStyle w:val="Encabezado"/>
    </w:pPr>
    <w:r>
      <w:rPr>
        <w:noProof/>
      </w:rPr>
      <w:drawing>
        <wp:anchor distT="0" distB="0" distL="114300" distR="114300" simplePos="0" relativeHeight="251660288" behindDoc="1" locked="0" layoutInCell="0" allowOverlap="1" wp14:anchorId="0E6F5FB8" wp14:editId="68EE804B">
          <wp:simplePos x="0" y="0"/>
          <wp:positionH relativeFrom="margin">
            <wp:align>center</wp:align>
          </wp:positionH>
          <wp:positionV relativeFrom="margin">
            <wp:align>center</wp:align>
          </wp:positionV>
          <wp:extent cx="5253355" cy="2443480"/>
          <wp:effectExtent l="0" t="0" r="4445" b="0"/>
          <wp:wrapNone/>
          <wp:docPr id="1513961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3355" cy="2443480"/>
                  </a:xfrm>
                  <a:prstGeom prst="rect">
                    <a:avLst/>
                  </a:prstGeom>
                  <a:noFill/>
                </pic:spPr>
              </pic:pic>
            </a:graphicData>
          </a:graphic>
          <wp14:sizeRelH relativeFrom="page">
            <wp14:pctWidth>0</wp14:pctWidth>
          </wp14:sizeRelH>
          <wp14:sizeRelV relativeFrom="page">
            <wp14:pctHeight>0</wp14:pctHeight>
          </wp14:sizeRelV>
        </wp:anchor>
      </w:drawing>
    </w:r>
    <w:r w:rsidR="00C1299B">
      <w:rPr>
        <w:noProof/>
      </w:rPr>
      <w:drawing>
        <wp:anchor distT="0" distB="0" distL="114300" distR="114300" simplePos="0" relativeHeight="251658240" behindDoc="1" locked="0" layoutInCell="0" allowOverlap="1" wp14:anchorId="05DC8C8D" wp14:editId="79089F76">
          <wp:simplePos x="0" y="0"/>
          <wp:positionH relativeFrom="margin">
            <wp:align>center</wp:align>
          </wp:positionH>
          <wp:positionV relativeFrom="margin">
            <wp:align>center</wp:align>
          </wp:positionV>
          <wp:extent cx="3991610" cy="1626870"/>
          <wp:effectExtent l="0" t="0" r="8890" b="0"/>
          <wp:wrapNone/>
          <wp:docPr id="4" name="Imagen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91610" cy="1626870"/>
                  </a:xfrm>
                  <a:prstGeom prst="rect">
                    <a:avLst/>
                  </a:prstGeom>
                  <a:noFill/>
                </pic:spPr>
              </pic:pic>
            </a:graphicData>
          </a:graphic>
          <wp14:sizeRelH relativeFrom="page">
            <wp14:pctWidth>0</wp14:pctWidth>
          </wp14:sizeRelH>
          <wp14:sizeRelV relativeFrom="page">
            <wp14:pctHeight>0</wp14:pctHeight>
          </wp14:sizeRelV>
        </wp:anchor>
      </w:drawing>
    </w:r>
    <w:r w:rsidR="00C1299B">
      <w:rPr>
        <w:noProof/>
      </w:rPr>
      <w:drawing>
        <wp:anchor distT="0" distB="0" distL="114300" distR="114300" simplePos="0" relativeHeight="251657216" behindDoc="1" locked="0" layoutInCell="0" allowOverlap="1" wp14:anchorId="5ADA7271" wp14:editId="09654D91">
          <wp:simplePos x="0" y="0"/>
          <wp:positionH relativeFrom="margin">
            <wp:align>center</wp:align>
          </wp:positionH>
          <wp:positionV relativeFrom="margin">
            <wp:align>center</wp:align>
          </wp:positionV>
          <wp:extent cx="3991610" cy="1626870"/>
          <wp:effectExtent l="0" t="0" r="8890" b="0"/>
          <wp:wrapNone/>
          <wp:docPr id="3" name="Imagen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91610" cy="1626870"/>
                  </a:xfrm>
                  <a:prstGeom prst="rect">
                    <a:avLst/>
                  </a:prstGeom>
                  <a:noFill/>
                </pic:spPr>
              </pic:pic>
            </a:graphicData>
          </a:graphic>
          <wp14:sizeRelH relativeFrom="page">
            <wp14:pctWidth>0</wp14:pctWidth>
          </wp14:sizeRelH>
          <wp14:sizeRelV relativeFrom="page">
            <wp14:pctHeight>0</wp14:pctHeight>
          </wp14:sizeRelV>
        </wp:anchor>
      </w:drawing>
    </w:r>
    <w:r w:rsidR="00C1299B">
      <w:rPr>
        <w:noProof/>
      </w:rPr>
      <w:drawing>
        <wp:anchor distT="0" distB="0" distL="114300" distR="114300" simplePos="0" relativeHeight="251656192" behindDoc="1" locked="0" layoutInCell="0" allowOverlap="1" wp14:anchorId="0E5D7877" wp14:editId="32E316F7">
          <wp:simplePos x="0" y="0"/>
          <wp:positionH relativeFrom="margin">
            <wp:align>center</wp:align>
          </wp:positionH>
          <wp:positionV relativeFrom="margin">
            <wp:align>center</wp:align>
          </wp:positionV>
          <wp:extent cx="5241925" cy="3413125"/>
          <wp:effectExtent l="0" t="0" r="0" b="0"/>
          <wp:wrapNone/>
          <wp:docPr id="2" name="Imagen 2" descr="MarcaAguaMesa de trabajo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AguaMesa de trabajo 1-10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241925" cy="34131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E109F" w14:textId="04ADD077" w:rsidR="00566715" w:rsidRPr="009971B2" w:rsidRDefault="00DD67F5" w:rsidP="00967A17">
    <w:pPr>
      <w:pStyle w:val="Encabezado"/>
      <w:jc w:val="right"/>
      <w:rPr>
        <w:rFonts w:ascii="Bookman Old Style" w:hAnsi="Bookman Old Style"/>
        <w:spacing w:val="6"/>
        <w:sz w:val="20"/>
        <w:szCs w:val="20"/>
      </w:rPr>
    </w:pPr>
    <w:r>
      <w:rPr>
        <w:rFonts w:ascii="Bookman Old Style" w:hAnsi="Bookman Old Style"/>
        <w:noProof/>
        <w:spacing w:val="6"/>
        <w:sz w:val="20"/>
        <w:szCs w:val="20"/>
      </w:rPr>
      <w:drawing>
        <wp:anchor distT="0" distB="0" distL="114300" distR="114300" simplePos="0" relativeHeight="251661312" behindDoc="1" locked="0" layoutInCell="0" allowOverlap="1" wp14:anchorId="65B57DCD" wp14:editId="7EF1288E">
          <wp:simplePos x="0" y="0"/>
          <wp:positionH relativeFrom="margin">
            <wp:align>center</wp:align>
          </wp:positionH>
          <wp:positionV relativeFrom="margin">
            <wp:align>center</wp:align>
          </wp:positionV>
          <wp:extent cx="5253355" cy="2443480"/>
          <wp:effectExtent l="0" t="0" r="4445" b="0"/>
          <wp:wrapNone/>
          <wp:docPr id="12016894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3355" cy="2443480"/>
                  </a:xfrm>
                  <a:prstGeom prst="rect">
                    <a:avLst/>
                  </a:prstGeom>
                  <a:noFill/>
                </pic:spPr>
              </pic:pic>
            </a:graphicData>
          </a:graphic>
          <wp14:sizeRelH relativeFrom="page">
            <wp14:pctWidth>0</wp14:pctWidth>
          </wp14:sizeRelH>
          <wp14:sizeRelV relativeFrom="page">
            <wp14:pctHeight>0</wp14:pctHeight>
          </wp14:sizeRelV>
        </wp:anchor>
      </w:drawing>
    </w:r>
    <w:r w:rsidR="00C1299B" w:rsidRPr="009971B2">
      <w:rPr>
        <w:rFonts w:ascii="Bookman Old Style" w:hAnsi="Bookman Old Style"/>
        <w:spacing w:val="6"/>
        <w:sz w:val="20"/>
        <w:szCs w:val="20"/>
      </w:rPr>
      <w:t>Casación 6</w:t>
    </w:r>
    <w:r w:rsidR="009C6001">
      <w:rPr>
        <w:rFonts w:ascii="Bookman Old Style" w:hAnsi="Bookman Old Style"/>
        <w:spacing w:val="6"/>
        <w:sz w:val="20"/>
        <w:szCs w:val="20"/>
      </w:rPr>
      <w:t>7621</w:t>
    </w:r>
  </w:p>
  <w:p w14:paraId="2DB07270" w14:textId="5A108912" w:rsidR="00566715" w:rsidRDefault="00C1299B" w:rsidP="00B224E5">
    <w:pPr>
      <w:pStyle w:val="Encabezado"/>
      <w:jc w:val="right"/>
      <w:rPr>
        <w:rFonts w:ascii="Bookman Old Style" w:hAnsi="Bookman Old Style"/>
        <w:spacing w:val="6"/>
        <w:sz w:val="20"/>
        <w:szCs w:val="20"/>
      </w:rPr>
    </w:pPr>
    <w:r w:rsidRPr="009971B2">
      <w:rPr>
        <w:rFonts w:ascii="Bookman Old Style" w:hAnsi="Bookman Old Style"/>
        <w:spacing w:val="6"/>
        <w:sz w:val="20"/>
        <w:szCs w:val="20"/>
      </w:rPr>
      <w:t xml:space="preserve">CUI </w:t>
    </w:r>
    <w:r w:rsidR="009C6001">
      <w:rPr>
        <w:rFonts w:ascii="Bookman Old Style" w:hAnsi="Bookman Old Style"/>
        <w:spacing w:val="6"/>
        <w:sz w:val="20"/>
        <w:szCs w:val="20"/>
      </w:rPr>
      <w:t>05001600020620210017001</w:t>
    </w:r>
  </w:p>
  <w:p w14:paraId="652301E2" w14:textId="2857CBBE" w:rsidR="00566715" w:rsidRDefault="009C6001" w:rsidP="00B224E5">
    <w:pPr>
      <w:pStyle w:val="Encabezado"/>
      <w:jc w:val="right"/>
      <w:rPr>
        <w:rFonts w:ascii="Bookman Old Style" w:hAnsi="Bookman Old Style"/>
        <w:spacing w:val="6"/>
        <w:sz w:val="20"/>
        <w:szCs w:val="20"/>
      </w:rPr>
    </w:pPr>
    <w:r>
      <w:rPr>
        <w:rFonts w:ascii="Bookman Old Style" w:hAnsi="Bookman Old Style"/>
        <w:spacing w:val="6"/>
        <w:sz w:val="20"/>
        <w:szCs w:val="20"/>
      </w:rPr>
      <w:t>Carlos Daniel Mora Arango</w:t>
    </w:r>
  </w:p>
  <w:p w14:paraId="0B0C3B15" w14:textId="77777777" w:rsidR="00566715" w:rsidRDefault="00566715" w:rsidP="00B224E5">
    <w:pPr>
      <w:pStyle w:val="Encabezado"/>
      <w:jc w:val="right"/>
      <w:rPr>
        <w:rFonts w:ascii="Bookman Old Style" w:hAnsi="Bookman Old Style"/>
        <w:spacing w:val="6"/>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9DCA5" w14:textId="77777777" w:rsidR="0038440C" w:rsidRPr="005E0969" w:rsidRDefault="0038440C" w:rsidP="0038440C">
    <w:pPr>
      <w:spacing w:line="360" w:lineRule="auto"/>
      <w:jc w:val="center"/>
      <w:rPr>
        <w:rFonts w:ascii="Brush Script MT" w:hAnsi="Brush Script MT"/>
        <w:b/>
        <w:bCs/>
        <w:color w:val="CC9900"/>
        <w:sz w:val="48"/>
        <w:szCs w:val="48"/>
      </w:rPr>
    </w:pPr>
    <w:r w:rsidRPr="005E0969">
      <w:rPr>
        <w:rFonts w:ascii="Brush Script MT" w:hAnsi="Brush Script MT"/>
        <w:b/>
        <w:bCs/>
        <w:color w:val="CC9900"/>
        <w:sz w:val="48"/>
        <w:szCs w:val="48"/>
      </w:rPr>
      <w:t>@smsjuridico está en la ciudad bonita</w:t>
    </w:r>
  </w:p>
  <w:p w14:paraId="2EE29510" w14:textId="77777777" w:rsidR="0038440C" w:rsidRPr="005E0969" w:rsidRDefault="0038440C" w:rsidP="0038440C">
    <w:pPr>
      <w:spacing w:line="360" w:lineRule="auto"/>
      <w:jc w:val="center"/>
      <w:rPr>
        <w:rFonts w:ascii="Brush Script MT" w:hAnsi="Brush Script MT"/>
        <w:b/>
        <w:bCs/>
        <w:color w:val="CC9900"/>
        <w:sz w:val="48"/>
        <w:szCs w:val="48"/>
      </w:rPr>
    </w:pPr>
    <w:r w:rsidRPr="005E0969">
      <w:rPr>
        <w:rFonts w:ascii="Brush Script MT" w:hAnsi="Brush Script MT"/>
        <w:b/>
        <w:bCs/>
        <w:color w:val="CC9900"/>
        <w:sz w:val="48"/>
        <w:szCs w:val="48"/>
      </w:rPr>
      <w:t>Wap 3166049159</w:t>
    </w:r>
  </w:p>
  <w:p w14:paraId="19C7F6A9" w14:textId="00765A35" w:rsidR="00566715" w:rsidRPr="00EC6CBD" w:rsidRDefault="00000000" w:rsidP="0038440C">
    <w:pPr>
      <w:pStyle w:val="Encabezado"/>
      <w:jc w:val="right"/>
    </w:pPr>
    <w:r>
      <w:rPr>
        <w:noProof/>
      </w:rPr>
      <w:pict w14:anchorId="52E09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6" type="#_x0000_t75" style="position:absolute;left:0;text-align:left;margin-left:0;margin-top:0;width:429.05pt;height:199.55pt;z-index:-251657216;mso-position-horizontal:center;mso-position-horizontal-relative:margin;mso-position-vertical:center;mso-position-vertical-relative:margin" o:allowincell="f">
          <v:imagedata r:id="rId1" o:title="PLANTILLA 2025"/>
          <w10:wrap anchorx="margin" anchory="margin"/>
        </v:shape>
      </w:pict>
    </w:r>
    <w:r w:rsidR="0038440C">
      <w:rPr>
        <w:noProof/>
      </w:rPr>
      <w:drawing>
        <wp:inline distT="0" distB="0" distL="0" distR="0" wp14:anchorId="2F6F6291" wp14:editId="6F8D2766">
          <wp:extent cx="1713998" cy="967740"/>
          <wp:effectExtent l="0" t="0" r="635" b="3810"/>
          <wp:docPr id="20609260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7862" cy="969922"/>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Iw28o0Y6YFXXXb7MdbOi2ieJblLjX+7E9NiTy8qkBv+mO6uf2MkDPzaeh1Z6eLuYsl4hPyKNXFCjO76La4FzcQ==" w:salt="tiWldTjhwlcKzoo3k9OSkQ=="/>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01"/>
    <w:rsid w:val="00090733"/>
    <w:rsid w:val="000C3810"/>
    <w:rsid w:val="000C6D26"/>
    <w:rsid w:val="000C721E"/>
    <w:rsid w:val="000D0C34"/>
    <w:rsid w:val="000F2A58"/>
    <w:rsid w:val="000F2C30"/>
    <w:rsid w:val="001B43DD"/>
    <w:rsid w:val="001F6ECC"/>
    <w:rsid w:val="0020419F"/>
    <w:rsid w:val="00205D9A"/>
    <w:rsid w:val="00236004"/>
    <w:rsid w:val="002619C4"/>
    <w:rsid w:val="002B2378"/>
    <w:rsid w:val="002F629A"/>
    <w:rsid w:val="00333204"/>
    <w:rsid w:val="0038440C"/>
    <w:rsid w:val="004071BD"/>
    <w:rsid w:val="004138BD"/>
    <w:rsid w:val="004809E8"/>
    <w:rsid w:val="0048178A"/>
    <w:rsid w:val="00490EF7"/>
    <w:rsid w:val="004A1B6C"/>
    <w:rsid w:val="00502549"/>
    <w:rsid w:val="0052573F"/>
    <w:rsid w:val="00566715"/>
    <w:rsid w:val="005911BF"/>
    <w:rsid w:val="00600E1F"/>
    <w:rsid w:val="00674955"/>
    <w:rsid w:val="006C384E"/>
    <w:rsid w:val="006D3CDF"/>
    <w:rsid w:val="006F6039"/>
    <w:rsid w:val="00707A32"/>
    <w:rsid w:val="00731603"/>
    <w:rsid w:val="00733B70"/>
    <w:rsid w:val="00736218"/>
    <w:rsid w:val="00770E66"/>
    <w:rsid w:val="007823C4"/>
    <w:rsid w:val="007A3D85"/>
    <w:rsid w:val="007C3FBB"/>
    <w:rsid w:val="007D0162"/>
    <w:rsid w:val="00804ECE"/>
    <w:rsid w:val="008247AA"/>
    <w:rsid w:val="00855661"/>
    <w:rsid w:val="008A7449"/>
    <w:rsid w:val="00933C43"/>
    <w:rsid w:val="009C4B21"/>
    <w:rsid w:val="009C6001"/>
    <w:rsid w:val="009D519D"/>
    <w:rsid w:val="00A04EA6"/>
    <w:rsid w:val="00A16386"/>
    <w:rsid w:val="00A47025"/>
    <w:rsid w:val="00A538EE"/>
    <w:rsid w:val="00A97A8F"/>
    <w:rsid w:val="00AC1735"/>
    <w:rsid w:val="00AD1F46"/>
    <w:rsid w:val="00AE294E"/>
    <w:rsid w:val="00AF78BC"/>
    <w:rsid w:val="00B4250D"/>
    <w:rsid w:val="00B64ED6"/>
    <w:rsid w:val="00B66FD4"/>
    <w:rsid w:val="00BF343F"/>
    <w:rsid w:val="00C00067"/>
    <w:rsid w:val="00C1299B"/>
    <w:rsid w:val="00C13EBD"/>
    <w:rsid w:val="00C43E78"/>
    <w:rsid w:val="00CC019D"/>
    <w:rsid w:val="00D47C18"/>
    <w:rsid w:val="00D75F93"/>
    <w:rsid w:val="00D83A93"/>
    <w:rsid w:val="00DD67F5"/>
    <w:rsid w:val="00DE73FE"/>
    <w:rsid w:val="00E7172D"/>
    <w:rsid w:val="00EA14C7"/>
    <w:rsid w:val="00EC2E86"/>
    <w:rsid w:val="00EC46E2"/>
    <w:rsid w:val="00F4383A"/>
    <w:rsid w:val="00F875F4"/>
    <w:rsid w:val="00F96BB4"/>
    <w:rsid w:val="00FB35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019E2"/>
  <w15:chartTrackingRefBased/>
  <w15:docId w15:val="{9FC15CF2-E6A0-4F1B-8F6B-471239BB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0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001"/>
  </w:style>
  <w:style w:type="paragraph" w:styleId="Piedepgina">
    <w:name w:val="footer"/>
    <w:basedOn w:val="Normal"/>
    <w:link w:val="PiedepginaCar"/>
    <w:uiPriority w:val="99"/>
    <w:unhideWhenUsed/>
    <w:rsid w:val="009C60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001"/>
  </w:style>
  <w:style w:type="character" w:styleId="Nmerodepgina">
    <w:name w:val="page number"/>
    <w:uiPriority w:val="99"/>
    <w:rsid w:val="009C6001"/>
    <w:rPr>
      <w:rFonts w:cs="Times New Roman"/>
    </w:rPr>
  </w:style>
  <w:style w:type="paragraph" w:styleId="Textonotapie">
    <w:name w:val="footnote text"/>
    <w:aliases w:val="Footnote Text Char Char Char Char Char,Footnote Text Char Char Char Char,Footnote reference,FA Fu,Footnote Text Char Char Char,FA Fu Car Car,FA Fu Car Car Car Car,FA Fu Car Car Car,FA Fu Car Car Car Car Car Car Car Car,Car,FA ,16 Point,R"/>
    <w:basedOn w:val="Normal"/>
    <w:link w:val="TextonotapieCar"/>
    <w:uiPriority w:val="99"/>
    <w:unhideWhenUsed/>
    <w:qFormat/>
    <w:rsid w:val="009C6001"/>
    <w:pPr>
      <w:spacing w:after="0" w:line="240" w:lineRule="auto"/>
    </w:pPr>
    <w:rPr>
      <w:rFonts w:ascii="Calibri" w:eastAsia="Times New Roman" w:hAnsi="Calibri" w:cs="Times New Roman"/>
      <w:sz w:val="20"/>
      <w:szCs w:val="20"/>
      <w:lang w:val="es-ES"/>
    </w:rPr>
  </w:style>
  <w:style w:type="character" w:customStyle="1" w:styleId="TextonotapieCar">
    <w:name w:val="Texto nota pie Car"/>
    <w:aliases w:val="Footnote Text Char Char Char Char Char Car,Footnote Text Char Char Char Char Car,Footnote reference Car,FA Fu Car,Footnote Text Char Char Char Car,FA Fu Car Car Car1,FA Fu Car Car Car Car Car,FA Fu Car Car Car Car1,Car Car,FA  Car"/>
    <w:basedOn w:val="Fuentedeprrafopredeter"/>
    <w:link w:val="Textonotapie"/>
    <w:qFormat/>
    <w:rsid w:val="009C6001"/>
    <w:rPr>
      <w:rFonts w:ascii="Calibri" w:eastAsia="Times New Roman" w:hAnsi="Calibri" w:cs="Times New Roman"/>
      <w:sz w:val="20"/>
      <w:szCs w:val="20"/>
      <w:lang w:val="es-ES"/>
    </w:rPr>
  </w:style>
  <w:style w:type="character" w:styleId="Refdenotaalpie">
    <w:name w:val="footnote reference"/>
    <w:aliases w:val="Ref. de nota al pie 2,Texto de nota al pie,referencia nota al pie,Appel note de bas de page,Footnotes refss,Ref,de nota al pie,FC,FZ,BVI fnr,Footnote symbol,Footnote,Nota de pie,Pie de pagina,Ref. ...,Ref1,Footnote number,f,4_G,Ref5"/>
    <w:basedOn w:val="Fuentedeprrafopredeter"/>
    <w:link w:val="4GChar"/>
    <w:uiPriority w:val="99"/>
    <w:unhideWhenUsed/>
    <w:qFormat/>
    <w:rsid w:val="009C6001"/>
    <w:rPr>
      <w:vertAlign w:val="superscript"/>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rsid w:val="009C6001"/>
    <w:pPr>
      <w:spacing w:after="0" w:line="240" w:lineRule="auto"/>
      <w:jc w:val="both"/>
    </w:pPr>
    <w:rPr>
      <w:vertAlign w:val="superscript"/>
    </w:rPr>
  </w:style>
  <w:style w:type="character" w:styleId="Hipervnculo">
    <w:name w:val="Hyperlink"/>
    <w:basedOn w:val="Fuentedeprrafopredeter"/>
    <w:uiPriority w:val="99"/>
    <w:unhideWhenUsed/>
    <w:rsid w:val="009C6001"/>
    <w:rPr>
      <w:color w:val="0563C1" w:themeColor="hyperlink"/>
      <w:u w:val="single"/>
    </w:rPr>
  </w:style>
  <w:style w:type="character" w:styleId="Mencinsinresolver">
    <w:name w:val="Unresolved Mention"/>
    <w:basedOn w:val="Fuentedeprrafopredeter"/>
    <w:uiPriority w:val="99"/>
    <w:semiHidden/>
    <w:unhideWhenUsed/>
    <w:rsid w:val="009C6001"/>
    <w:rPr>
      <w:color w:val="605E5C"/>
      <w:shd w:val="clear" w:color="auto" w:fill="E1DFDD"/>
    </w:rPr>
  </w:style>
  <w:style w:type="paragraph" w:customStyle="1" w:styleId="Default">
    <w:name w:val="Default"/>
    <w:rsid w:val="00707A3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F4383A"/>
    <w:rPr>
      <w:rFonts w:ascii="Times New Roman" w:hAnsi="Times New Roman" w:cs="Times New Roman"/>
      <w:sz w:val="24"/>
      <w:szCs w:val="24"/>
    </w:rPr>
  </w:style>
  <w:style w:type="paragraph" w:styleId="Sangradetextonormal">
    <w:name w:val="Body Text Indent"/>
    <w:basedOn w:val="Normal"/>
    <w:link w:val="SangradetextonormalCar"/>
    <w:rsid w:val="00804ECE"/>
    <w:pPr>
      <w:spacing w:after="120" w:line="240" w:lineRule="auto"/>
      <w:ind w:left="283"/>
    </w:pPr>
    <w:rPr>
      <w:rFonts w:ascii="Arial" w:eastAsia="Calibri" w:hAnsi="Arial" w:cs="Tahoma"/>
      <w:sz w:val="32"/>
      <w:szCs w:val="24"/>
      <w:lang w:eastAsia="es-ES"/>
    </w:rPr>
  </w:style>
  <w:style w:type="character" w:customStyle="1" w:styleId="SangradetextonormalCar">
    <w:name w:val="Sangría de texto normal Car"/>
    <w:basedOn w:val="Fuentedeprrafopredeter"/>
    <w:link w:val="Sangradetextonormal"/>
    <w:rsid w:val="00804ECE"/>
    <w:rPr>
      <w:rFonts w:ascii="Arial" w:eastAsia="Calibri" w:hAnsi="Arial" w:cs="Tahoma"/>
      <w:sz w:val="32"/>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6132df-cb07-4b46-92af-e9ecbfa60149">
      <Terms xmlns="http://schemas.microsoft.com/office/infopath/2007/PartnerControls"/>
    </lcf76f155ced4ddcb4097134ff3c332f>
    <TaxCatchAll xmlns="b65346e9-8f25-4d6c-9a6c-6b0ad6f1cc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F73EEA2D3F3654EBB719948DDDC6038" ma:contentTypeVersion="17" ma:contentTypeDescription="Crear nuevo documento." ma:contentTypeScope="" ma:versionID="4304ab2dbb2cb10055351c1d713f37da">
  <xsd:schema xmlns:xsd="http://www.w3.org/2001/XMLSchema" xmlns:xs="http://www.w3.org/2001/XMLSchema" xmlns:p="http://schemas.microsoft.com/office/2006/metadata/properties" xmlns:ns2="576132df-cb07-4b46-92af-e9ecbfa60149" xmlns:ns3="b65346e9-8f25-4d6c-9a6c-6b0ad6f1cc2e" targetNamespace="http://schemas.microsoft.com/office/2006/metadata/properties" ma:root="true" ma:fieldsID="a32cf1b459c68e6461b65017ad2b37ed" ns2:_="" ns3:_="">
    <xsd:import namespace="576132df-cb07-4b46-92af-e9ecbfa60149"/>
    <xsd:import namespace="b65346e9-8f25-4d6c-9a6c-6b0ad6f1cc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bjectDetectorVersions" minOccurs="0"/>
                <xsd:element ref="ns3:SharedWithUsers" minOccurs="0"/>
                <xsd:element ref="ns3:SharedWithDetail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132df-cb07-4b46-92af-e9ecbfa60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31b1466-370e-4680-8e95-6fcae1d3fa8c"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5346e9-8f25-4d6c-9a6c-6b0ad6f1cc2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e92840a-35ac-48a0-ab8d-cb11cd29812b}" ma:internalName="TaxCatchAll" ma:showField="CatchAllData" ma:web="b65346e9-8f25-4d6c-9a6c-6b0ad6f1cc2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8A9F4F-9DE7-4570-B46C-1A84547A9531}">
  <ds:schemaRefs>
    <ds:schemaRef ds:uri="http://schemas.openxmlformats.org/officeDocument/2006/bibliography"/>
  </ds:schemaRefs>
</ds:datastoreItem>
</file>

<file path=customXml/itemProps2.xml><?xml version="1.0" encoding="utf-8"?>
<ds:datastoreItem xmlns:ds="http://schemas.openxmlformats.org/officeDocument/2006/customXml" ds:itemID="{DD18862E-C5EE-4D61-9FAD-8B4A98246E12}">
  <ds:schemaRefs>
    <ds:schemaRef ds:uri="http://schemas.microsoft.com/office/2006/metadata/properties"/>
    <ds:schemaRef ds:uri="http://schemas.microsoft.com/office/infopath/2007/PartnerControls"/>
    <ds:schemaRef ds:uri="576132df-cb07-4b46-92af-e9ecbfa60149"/>
    <ds:schemaRef ds:uri="b65346e9-8f25-4d6c-9a6c-6b0ad6f1cc2e"/>
  </ds:schemaRefs>
</ds:datastoreItem>
</file>

<file path=customXml/itemProps3.xml><?xml version="1.0" encoding="utf-8"?>
<ds:datastoreItem xmlns:ds="http://schemas.openxmlformats.org/officeDocument/2006/customXml" ds:itemID="{AA7BF2B4-77D5-4B4F-A2D4-4853E2F2A29F}">
  <ds:schemaRefs>
    <ds:schemaRef ds:uri="http://schemas.microsoft.com/sharepoint/v3/contenttype/forms"/>
  </ds:schemaRefs>
</ds:datastoreItem>
</file>

<file path=customXml/itemProps4.xml><?xml version="1.0" encoding="utf-8"?>
<ds:datastoreItem xmlns:ds="http://schemas.openxmlformats.org/officeDocument/2006/customXml" ds:itemID="{0980209F-20AA-49BD-8D33-EF284C3E8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6132df-cb07-4b46-92af-e9ecbfa60149"/>
    <ds:schemaRef ds:uri="b65346e9-8f25-4d6c-9a6c-6b0ad6f1c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1591</Words>
  <Characters>8756</Characters>
  <Application>Microsoft Office Word</Application>
  <DocSecurity>8</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@smsjuridico</dc:creator>
  <cp:keywords/>
  <dc:description/>
  <cp:lastModifiedBy>Division Penal Censea</cp:lastModifiedBy>
  <cp:revision>6</cp:revision>
  <dcterms:created xsi:type="dcterms:W3CDTF">2025-02-06T13:22:00Z</dcterms:created>
  <dcterms:modified xsi:type="dcterms:W3CDTF">2025-02-06T13:36:00Z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0x0101004F73EEA2D3F3654EBB719948DDDC6038</vt:lpwstr>
  </property>
</Properties>
</file>