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2679">
      <w:pPr>
        <w:pStyle w:val="Header"/>
        <w:tabs>
          <w:tab w:val="clear" w:pos="4419"/>
          <w:tab w:val="clear" w:pos="883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395" w:type="dxa"/>
            <w:vAlign w:val="center"/>
          </w:tcPr>
          <w:p w:rsidR="00000000" w:rsidRDefault="007E2679">
            <w:pPr>
              <w:rPr>
                <w:b/>
              </w:rPr>
            </w:pPr>
            <w:r>
              <w:rPr>
                <w:b/>
              </w:rPr>
              <w:t>Titulo: Selección del ajuste de los Bancos de Capacitores controlados.</w:t>
            </w:r>
          </w:p>
          <w:p w:rsidR="00000000" w:rsidRDefault="007E2679">
            <w:pPr>
              <w:rPr>
                <w:b/>
              </w:rPr>
            </w:pPr>
          </w:p>
        </w:tc>
      </w:tr>
    </w:tbl>
    <w:p w:rsidR="00000000" w:rsidRDefault="007E26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395" w:type="dxa"/>
          </w:tcPr>
          <w:p w:rsidR="00000000" w:rsidRDefault="007E2679">
            <w:pPr>
              <w:rPr>
                <w:b/>
              </w:rPr>
            </w:pPr>
            <w:r>
              <w:rPr>
                <w:b/>
              </w:rPr>
              <w:t>Observaciones:</w:t>
            </w:r>
          </w:p>
        </w:tc>
      </w:tr>
    </w:tbl>
    <w:p w:rsidR="00000000" w:rsidRDefault="007E2679"/>
    <w:p w:rsidR="00000000" w:rsidRDefault="007E26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229"/>
        <w:gridCol w:w="1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  <w:tcBorders>
              <w:top w:val="nil"/>
              <w:left w:val="nil"/>
            </w:tcBorders>
          </w:tcPr>
          <w:p w:rsidR="00000000" w:rsidRDefault="007E2679">
            <w:pPr>
              <w:pStyle w:val="Header"/>
              <w:tabs>
                <w:tab w:val="clear" w:pos="4419"/>
                <w:tab w:val="clear" w:pos="8838"/>
              </w:tabs>
            </w:pPr>
          </w:p>
        </w:tc>
        <w:tc>
          <w:tcPr>
            <w:tcW w:w="7229" w:type="dxa"/>
          </w:tcPr>
          <w:p w:rsidR="00000000" w:rsidRDefault="007E2679">
            <w:pPr>
              <w:pStyle w:val="Header"/>
              <w:tabs>
                <w:tab w:val="clear" w:pos="4419"/>
                <w:tab w:val="clear" w:pos="8838"/>
              </w:tabs>
              <w:jc w:val="center"/>
            </w:pPr>
            <w:r>
              <w:t>Nombre y Apellidos / Cargo / Organización</w:t>
            </w:r>
          </w:p>
        </w:tc>
        <w:tc>
          <w:tcPr>
            <w:tcW w:w="1678" w:type="dxa"/>
          </w:tcPr>
          <w:p w:rsidR="00000000" w:rsidRDefault="007E2679">
            <w:pPr>
              <w:jc w:val="center"/>
            </w:pPr>
            <w:r>
              <w:t>Firma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>
            <w:r>
              <w:t>Preparado</w:t>
            </w:r>
          </w:p>
        </w:tc>
        <w:tc>
          <w:tcPr>
            <w:tcW w:w="7229" w:type="dxa"/>
          </w:tcPr>
          <w:p w:rsidR="00000000" w:rsidRDefault="007E2679">
            <w:pPr>
              <w:pStyle w:val="Heading5"/>
            </w:pPr>
            <w:r>
              <w:t>Ing.Rafael Siso / J´Dpto.Explotación / OBEP C Habana</w:t>
            </w:r>
          </w:p>
        </w:tc>
        <w:tc>
          <w:tcPr>
            <w:tcW w:w="1678" w:type="dxa"/>
          </w:tcPr>
          <w:p w:rsidR="00000000" w:rsidRDefault="007E2679">
            <w:pPr>
              <w:pStyle w:val="Heading5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>
            <w:r>
              <w:t>Acordado</w:t>
            </w:r>
          </w:p>
        </w:tc>
        <w:tc>
          <w:tcPr>
            <w:tcW w:w="7229" w:type="dxa"/>
          </w:tcPr>
          <w:p w:rsidR="00000000" w:rsidRDefault="007E2679">
            <w:pPr>
              <w:jc w:val="both"/>
            </w:pPr>
            <w:r>
              <w:t>Gabriel León Sánchez / Esp Ingeniería d</w:t>
            </w:r>
            <w:r>
              <w:t>e Distribución / UNE</w:t>
            </w: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/>
        </w:tc>
        <w:tc>
          <w:tcPr>
            <w:tcW w:w="7229" w:type="dxa"/>
          </w:tcPr>
          <w:p w:rsidR="00000000" w:rsidRDefault="007E2679">
            <w:pPr>
              <w:jc w:val="both"/>
            </w:pP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/>
        </w:tc>
        <w:tc>
          <w:tcPr>
            <w:tcW w:w="7229" w:type="dxa"/>
          </w:tcPr>
          <w:p w:rsidR="00000000" w:rsidRDefault="007E2679">
            <w:pPr>
              <w:jc w:val="both"/>
            </w:pP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/>
        </w:tc>
        <w:tc>
          <w:tcPr>
            <w:tcW w:w="7229" w:type="dxa"/>
          </w:tcPr>
          <w:p w:rsidR="00000000" w:rsidRDefault="007E2679">
            <w:pPr>
              <w:jc w:val="both"/>
            </w:pP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/>
        </w:tc>
        <w:tc>
          <w:tcPr>
            <w:tcW w:w="7229" w:type="dxa"/>
          </w:tcPr>
          <w:p w:rsidR="00000000" w:rsidRDefault="007E2679">
            <w:pPr>
              <w:jc w:val="both"/>
            </w:pPr>
            <w:r>
              <w:rPr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15.35pt;margin-top:12.75pt;width:325.5pt;height:51pt;rotation:-1782113fd;z-index:251657728;mso-position-horizontal-relative:text;mso-position-vertical-relative:text">
                  <v:shadow color="#868686"/>
                  <v:textpath style="font-family:&quot;Arial Black&quot;;v-text-kern:t" trim="t" fitpath="t" string="Original Firmado"/>
                </v:shape>
              </w:pict>
            </w: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/>
        </w:tc>
        <w:tc>
          <w:tcPr>
            <w:tcW w:w="7229" w:type="dxa"/>
          </w:tcPr>
          <w:p w:rsidR="00000000" w:rsidRDefault="007E2679">
            <w:pPr>
              <w:jc w:val="both"/>
            </w:pP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/>
        </w:tc>
        <w:tc>
          <w:tcPr>
            <w:tcW w:w="7229" w:type="dxa"/>
          </w:tcPr>
          <w:p w:rsidR="00000000" w:rsidRDefault="007E2679">
            <w:pPr>
              <w:jc w:val="both"/>
            </w:pP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88" w:type="dxa"/>
          </w:tcPr>
          <w:p w:rsidR="00000000" w:rsidRDefault="007E2679">
            <w:r>
              <w:t>Aprobado</w:t>
            </w:r>
          </w:p>
        </w:tc>
        <w:tc>
          <w:tcPr>
            <w:tcW w:w="7229" w:type="dxa"/>
          </w:tcPr>
          <w:p w:rsidR="00000000" w:rsidRDefault="007E2679">
            <w:pPr>
              <w:jc w:val="both"/>
            </w:pPr>
            <w:r>
              <w:t>Antonio Pías Gómez / Director de Distribución / UNE</w:t>
            </w:r>
          </w:p>
        </w:tc>
        <w:tc>
          <w:tcPr>
            <w:tcW w:w="1678" w:type="dxa"/>
          </w:tcPr>
          <w:p w:rsidR="00000000" w:rsidRDefault="007E2679">
            <w:pPr>
              <w:jc w:val="both"/>
            </w:pPr>
          </w:p>
        </w:tc>
      </w:tr>
    </w:tbl>
    <w:p w:rsidR="00000000" w:rsidRDefault="007E2679">
      <w:pPr>
        <w:pStyle w:val="Header"/>
        <w:tabs>
          <w:tab w:val="clear" w:pos="4419"/>
          <w:tab w:val="clear" w:pos="8838"/>
        </w:tabs>
      </w:pPr>
    </w:p>
    <w:p w:rsidR="00000000" w:rsidRDefault="007E2679">
      <w:pPr>
        <w:pStyle w:val="Nor"/>
      </w:pPr>
      <w:r>
        <w:br w:type="page"/>
      </w:r>
      <w:r>
        <w:lastRenderedPageBreak/>
        <w:t>1. Objetivos: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1.1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Determinar los pasos a seguir para la selección del ajuste de los Bancos de Capacitores controlados por tiempo.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1.2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Servir d</w:t>
            </w:r>
            <w:r>
              <w:t>e referencia para la elaboración del procedimiento para la selección del ajuste de los Bancos de Capacitores Controlados por voltaje.</w:t>
            </w:r>
          </w:p>
        </w:tc>
      </w:tr>
    </w:tbl>
    <w:p w:rsidR="00000000" w:rsidRDefault="007E2679">
      <w:pPr>
        <w:pStyle w:val="Nor"/>
      </w:pPr>
      <w:r>
        <w:t>2. Alcance: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2.1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 xml:space="preserve">Es de aplicación a la actividad de Ingeniería de Distribución de Energía Eléctrica  y en la compensación </w:t>
            </w:r>
            <w:r>
              <w:t>de protección reactiva.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2.2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Es aplicable a todo el personal involucrado con la actividad en cuestión en todas las OBE del país.</w:t>
            </w:r>
          </w:p>
        </w:tc>
      </w:tr>
    </w:tbl>
    <w:p w:rsidR="00000000" w:rsidRDefault="007E2679">
      <w:pPr>
        <w:pStyle w:val="Nor"/>
      </w:pPr>
      <w:r>
        <w:t>3. Definiciones: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3.1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Protección segura de los Bancos Capacitores: Selección del fusible adecuado para que éste funda antes que</w:t>
            </w:r>
            <w:r>
              <w:t xml:space="preserve"> el Capacitor explote por una falla interna.</w:t>
            </w:r>
          </w:p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3.2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Control de Tiempo: Equipo que funciona con un reloj eléctrico incorporado, cuerda de reserva y terminales eléctricos de entrada y salida. Habrá potencial a la salida en dependencia de la hora de ajuste del</w:t>
            </w:r>
            <w:r>
              <w:t xml:space="preserve"> equipo.</w:t>
            </w:r>
          </w:p>
        </w:tc>
      </w:tr>
    </w:tbl>
    <w:p w:rsidR="00000000" w:rsidRDefault="007E2679">
      <w:pPr>
        <w:pStyle w:val="Nor"/>
      </w:pPr>
      <w:r>
        <w:t>4. Referencias: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4.1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Tabla recomendaciones para la instalación de fusibles en Bancos de Capacitores.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4.2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UD-PG 0001 Rev 00 Metodología para la emisión, modificación y cancelación de los documentos del SAC.</w:t>
            </w:r>
          </w:p>
        </w:tc>
      </w:tr>
    </w:tbl>
    <w:p w:rsidR="00000000" w:rsidRDefault="007E2679">
      <w:pPr>
        <w:pStyle w:val="Nor"/>
      </w:pPr>
      <w:r>
        <w:t>5. Anexos:</w:t>
      </w:r>
    </w:p>
    <w:p w:rsidR="00000000" w:rsidRDefault="007E2679" w:rsidP="007E2679">
      <w:pPr>
        <w:pStyle w:val="Nor"/>
        <w:numPr>
          <w:ilvl w:val="0"/>
          <w:numId w:val="3"/>
        </w:numPr>
        <w:rPr>
          <w:b w:val="0"/>
        </w:rPr>
      </w:pPr>
      <w:r>
        <w:rPr>
          <w:b w:val="0"/>
        </w:rPr>
        <w:t>No procede.</w:t>
      </w:r>
    </w:p>
    <w:p w:rsidR="00000000" w:rsidRDefault="007E2679">
      <w:pPr>
        <w:pStyle w:val="Nor"/>
      </w:pPr>
      <w:r>
        <w:t>6. Responsabilid</w:t>
      </w:r>
      <w:r>
        <w:t>ades: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6.1</w:t>
            </w:r>
          </w:p>
        </w:tc>
        <w:tc>
          <w:tcPr>
            <w:tcW w:w="9615" w:type="dxa"/>
          </w:tcPr>
          <w:p w:rsidR="00000000" w:rsidRDefault="007E2679">
            <w:r>
              <w:t>El Director de Distribución de la UNE  es el responsable de aprobar el presente procedimiento.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6.2</w:t>
            </w:r>
          </w:p>
        </w:tc>
        <w:tc>
          <w:tcPr>
            <w:tcW w:w="9615" w:type="dxa"/>
          </w:tcPr>
          <w:p w:rsidR="00000000" w:rsidRDefault="007E2679">
            <w:r>
              <w:t>El Jefe de Departamento de Ingeniería de Distribución de la OBE a nivel Nacional son  responsables por:</w:t>
            </w:r>
          </w:p>
          <w:p w:rsidR="00000000" w:rsidRDefault="007E2679">
            <w:r>
              <w:t>6.2.1. Implantar el presente procedimiento</w:t>
            </w:r>
            <w:r>
              <w:t>.</w:t>
            </w:r>
          </w:p>
          <w:p w:rsidR="00000000" w:rsidRDefault="007E2679">
            <w:r>
              <w:t>6.2.2. Hacer cumplir lo que establece el presente procedimiento.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 xml:space="preserve">6.3  </w:t>
            </w:r>
          </w:p>
        </w:tc>
        <w:tc>
          <w:tcPr>
            <w:tcW w:w="9615" w:type="dxa"/>
          </w:tcPr>
          <w:p w:rsidR="00000000" w:rsidRDefault="007E2679">
            <w:pPr>
              <w:pStyle w:val="Header"/>
              <w:tabs>
                <w:tab w:val="clear" w:pos="4419"/>
                <w:tab w:val="clear" w:pos="8838"/>
              </w:tabs>
            </w:pPr>
            <w:r>
              <w:t xml:space="preserve">El personal involucrado con esta actividad es responsable de cumplir lo que establece el procedimiento. </w:t>
            </w:r>
          </w:p>
        </w:tc>
      </w:tr>
    </w:tbl>
    <w:p w:rsidR="00000000" w:rsidRDefault="007E2679">
      <w:pPr>
        <w:pStyle w:val="Nor"/>
      </w:pPr>
      <w:r>
        <w:t>7. Desarrollo: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7.1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A partir del comportamiento de la potencia activa y react</w:t>
            </w:r>
            <w:r>
              <w:t>iva de un circuito en día laborable y no laborable, se debe confeccionar una tabla con la potencia activa y reactiva demanda en 24 hora.</w:t>
            </w:r>
          </w:p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7.2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 xml:space="preserve">A continuación debe analizarse qué parte de toda la potencia reactiva demandada es fija durante el día y cual es </w:t>
            </w:r>
            <w:r>
              <w:t>variable para día laborable y no laborable.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  <w:p w:rsidR="00000000" w:rsidRDefault="007E2679">
            <w:pPr>
              <w:jc w:val="both"/>
            </w:pPr>
            <w:r>
              <w:t>7.3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</w:p>
          <w:p w:rsidR="00000000" w:rsidRDefault="007E2679">
            <w:pPr>
              <w:jc w:val="both"/>
            </w:pPr>
            <w:r>
              <w:t>Debe entonces realizarse la compensación de potencia reactiva para un factor de potencia deseado, a través del triángulo de potencia y de las relaciones trigonométricas, así:</w:t>
            </w:r>
          </w:p>
        </w:tc>
      </w:tr>
    </w:tbl>
    <w:p w:rsidR="00000000" w:rsidRDefault="007E2679">
      <w:pPr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00"/>
        <w:gridCol w:w="94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  <w:r>
              <w:t>7.3.1</w:t>
            </w:r>
          </w:p>
          <w:p w:rsidR="00000000" w:rsidRDefault="007E2679">
            <w:pPr>
              <w:jc w:val="both"/>
            </w:pP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Debe seleccionar un f</w:t>
            </w:r>
            <w:r>
              <w:t>actor de potencia al cual queremos llegar.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  <w:r>
              <w:t>7.3.2</w:t>
            </w: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Debe calcular la potencia reactiva que será demandada cuando la compensación se haya hecho.</w:t>
            </w:r>
          </w:p>
          <w:p w:rsidR="00000000" w:rsidRDefault="007E2679">
            <w:pPr>
              <w:jc w:val="both"/>
            </w:pPr>
            <w:r>
              <w:t xml:space="preserve">Cos Of = f.p escogido     Of = Cos -1  f.p escogido </w:t>
            </w:r>
          </w:p>
        </w:tc>
      </w:tr>
    </w:tbl>
    <w:p w:rsidR="00000000" w:rsidRDefault="007E2679">
      <w:pPr>
        <w:jc w:val="both"/>
        <w:rPr>
          <w:lang w:val="en-US"/>
        </w:rPr>
      </w:pPr>
      <w:r>
        <w:t xml:space="preserve">           </w:t>
      </w:r>
      <w:r>
        <w:rPr>
          <w:lang w:val="en-US"/>
        </w:rPr>
        <w:t>Tan Of=</w:t>
      </w:r>
      <w:r>
        <w:rPr>
          <w:u w:val="single"/>
          <w:lang w:val="en-US"/>
        </w:rPr>
        <w:t xml:space="preserve"> P</w:t>
      </w:r>
      <w:r>
        <w:rPr>
          <w:lang w:val="en-US"/>
        </w:rPr>
        <w:t xml:space="preserve">  </w:t>
      </w:r>
      <w:r>
        <w:sym w:font="Monotype Sorts" w:char="F0D4"/>
      </w:r>
      <w:r>
        <w:rPr>
          <w:lang w:val="en-US"/>
        </w:rPr>
        <w:t xml:space="preserve">   Q= p Tan Of</w:t>
      </w:r>
    </w:p>
    <w:p w:rsidR="00000000" w:rsidRDefault="007E2679">
      <w:pPr>
        <w:jc w:val="both"/>
      </w:pPr>
      <w:r>
        <w:rPr>
          <w:lang w:val="en-US"/>
        </w:rPr>
        <w:t xml:space="preserve">                      </w:t>
      </w:r>
      <w:r>
        <w:rPr>
          <w:lang w:val="en-US"/>
        </w:rPr>
        <w:t xml:space="preserve">  </w:t>
      </w:r>
      <w:r>
        <w:t>Q</w:t>
      </w:r>
    </w:p>
    <w:p w:rsidR="00000000" w:rsidRDefault="007E2679">
      <w:pPr>
        <w:jc w:val="both"/>
      </w:pPr>
      <w:r>
        <w:t xml:space="preserve">                                  Qc = Qo-Q</w:t>
      </w:r>
    </w:p>
    <w:p w:rsidR="00000000" w:rsidRDefault="007E2679">
      <w:pPr>
        <w:jc w:val="both"/>
      </w:pPr>
      <w:r>
        <w:t xml:space="preserve">           Donde: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00"/>
        <w:gridCol w:w="94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Of= Ángulo del factor de potencia al cual queremos arribar cuando haya sido compensada parte de la potencia reactiva demandada.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P = Potencia activa demandada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Q = Potencia reactiva deman</w:t>
            </w:r>
            <w:r>
              <w:t>dada después de la compensación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Qo= Potencia reactiva demandada antes de la compensación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Qc= Compensación de potencia (CKUAR a instalar)</w:t>
            </w:r>
          </w:p>
        </w:tc>
      </w:tr>
    </w:tbl>
    <w:p w:rsidR="00000000" w:rsidRDefault="007E2679">
      <w:pPr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1170"/>
        <w:gridCol w:w="84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7.4</w:t>
            </w:r>
          </w:p>
        </w:tc>
        <w:tc>
          <w:tcPr>
            <w:tcW w:w="9615" w:type="dxa"/>
            <w:gridSpan w:val="2"/>
          </w:tcPr>
          <w:p w:rsidR="00000000" w:rsidRDefault="007E2679">
            <w:pPr>
              <w:jc w:val="both"/>
              <w:rPr>
                <w:u w:val="single"/>
              </w:rPr>
            </w:pPr>
            <w:r>
              <w:t>Teniendo en cuenta el punto 7.2 debe determinar cuantos de los CKUAR a instalar  son fijas y cuales son contr</w:t>
            </w:r>
            <w:r>
              <w:t xml:space="preserve">olados. Este ajuste debe tomar en consideración las capacidades típicas de los Bancos es decir 150, 300, 450; 600 CKUAR y la protección segura de los mismos donde, influye el voltaje, la conexión y la capacidad individual de cada capacitor. Ver referencia </w:t>
            </w:r>
            <w:r>
              <w:t xml:space="preserve"> 4.1</w:t>
            </w:r>
          </w:p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7.5</w:t>
            </w:r>
          </w:p>
        </w:tc>
        <w:tc>
          <w:tcPr>
            <w:tcW w:w="9615" w:type="dxa"/>
            <w:gridSpan w:val="2"/>
          </w:tcPr>
          <w:p w:rsidR="00000000" w:rsidRDefault="007E2679">
            <w:pPr>
              <w:pStyle w:val="Header"/>
              <w:tabs>
                <w:tab w:val="clear" w:pos="4419"/>
                <w:tab w:val="clear" w:pos="8838"/>
              </w:tabs>
            </w:pPr>
            <w:r>
              <w:t>Debe ahora seleccionar los horarios de entrada y salida del o los bancos a instalar. Para ellos debe ajustarse a lo demandado por la curva de demanda de potencia reactiva del circuito y darle el cubrimiento hasta el factor de potencia selecciona</w:t>
            </w:r>
            <w:r>
              <w:t xml:space="preserve">do.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</w:tc>
        <w:tc>
          <w:tcPr>
            <w:tcW w:w="9615" w:type="dxa"/>
            <w:gridSpan w:val="2"/>
          </w:tcPr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7.6</w:t>
            </w:r>
          </w:p>
        </w:tc>
        <w:tc>
          <w:tcPr>
            <w:tcW w:w="9615" w:type="dxa"/>
            <w:gridSpan w:val="2"/>
          </w:tcPr>
          <w:p w:rsidR="00000000" w:rsidRDefault="007E2679">
            <w:pPr>
              <w:jc w:val="both"/>
            </w:pPr>
            <w:r>
              <w:t>Debe comprobar que no exista potencia reactiva compensada en exceso y además evalúan la elevación de voltaje que producen los capacitores en el punto donde estarían instalados a través de la expresión</w:t>
            </w:r>
          </w:p>
          <w:p w:rsidR="00000000" w:rsidRDefault="007E26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%    Vrise = </w:t>
            </w:r>
            <w:r>
              <w:rPr>
                <w:u w:val="single"/>
                <w:lang w:val="en-US"/>
              </w:rPr>
              <w:t>CKUAR</w:t>
            </w:r>
            <w:r>
              <w:rPr>
                <w:lang w:val="en-US"/>
              </w:rPr>
              <w:t xml:space="preserve"> . x.d</w:t>
            </w:r>
          </w:p>
          <w:p w:rsidR="00000000" w:rsidRDefault="007E2679">
            <w:pPr>
              <w:jc w:val="both"/>
            </w:pPr>
            <w:r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  </w:t>
            </w:r>
            <w:r>
              <w:t>10 Kvl2</w:t>
            </w:r>
          </w:p>
          <w:p w:rsidR="00000000" w:rsidRDefault="007E2679">
            <w:pPr>
              <w:jc w:val="both"/>
            </w:pPr>
            <w:r>
              <w:t xml:space="preserve">Donde: </w:t>
            </w:r>
          </w:p>
          <w:p w:rsidR="00000000" w:rsidRDefault="007E2679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</w:tc>
        <w:tc>
          <w:tcPr>
            <w:tcW w:w="1170" w:type="dxa"/>
          </w:tcPr>
          <w:p w:rsidR="00000000" w:rsidRDefault="007E2679">
            <w:pPr>
              <w:jc w:val="both"/>
            </w:pPr>
            <w:r>
              <w:t>%  Vrise:</w:t>
            </w:r>
          </w:p>
        </w:tc>
        <w:tc>
          <w:tcPr>
            <w:tcW w:w="8445" w:type="dxa"/>
          </w:tcPr>
          <w:p w:rsidR="00000000" w:rsidRDefault="007E2679">
            <w:pPr>
              <w:jc w:val="both"/>
            </w:pPr>
            <w:r>
              <w:t>Elevación del voltaje en % que reproducen los Capacitores (En el punto de instalación, con respecto al voltaje nominal en la Barra de la Subestación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</w:tc>
        <w:tc>
          <w:tcPr>
            <w:tcW w:w="1170" w:type="dxa"/>
          </w:tcPr>
          <w:p w:rsidR="00000000" w:rsidRDefault="007E2679">
            <w:pPr>
              <w:jc w:val="both"/>
            </w:pPr>
            <w:r>
              <w:t>CKUAR:</w:t>
            </w:r>
          </w:p>
        </w:tc>
        <w:tc>
          <w:tcPr>
            <w:tcW w:w="8445" w:type="dxa"/>
          </w:tcPr>
          <w:p w:rsidR="00000000" w:rsidRDefault="007E2679">
            <w:pPr>
              <w:jc w:val="both"/>
            </w:pPr>
            <w:r>
              <w:t>Capacidad trifásica del Banco Instalado.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</w:tc>
        <w:tc>
          <w:tcPr>
            <w:tcW w:w="1170" w:type="dxa"/>
          </w:tcPr>
          <w:p w:rsidR="00000000" w:rsidRDefault="007E2679">
            <w:pPr>
              <w:jc w:val="both"/>
            </w:pPr>
            <w:r>
              <w:t>X.d</w:t>
            </w:r>
          </w:p>
        </w:tc>
        <w:tc>
          <w:tcPr>
            <w:tcW w:w="8445" w:type="dxa"/>
          </w:tcPr>
          <w:p w:rsidR="00000000" w:rsidRDefault="007E2679">
            <w:pPr>
              <w:jc w:val="both"/>
            </w:pPr>
            <w:r>
              <w:t>Reactancia inductiv</w:t>
            </w:r>
            <w:r>
              <w:t>a del conductor que hay desde la Barra de la Subestación tomando su voltaje como referencia hasta el punto de instalación del banco.</w:t>
            </w:r>
          </w:p>
        </w:tc>
      </w:tr>
    </w:tbl>
    <w:p w:rsidR="00000000" w:rsidRDefault="007E2679">
      <w:pPr>
        <w:jc w:val="both"/>
      </w:pPr>
    </w:p>
    <w:p w:rsidR="00000000" w:rsidRDefault="007E2679">
      <w:pPr>
        <w:jc w:val="both"/>
      </w:pPr>
      <w:r>
        <w:t>NOTA:  Si hay varios calibres el termino x-d se convierte en:</w:t>
      </w:r>
    </w:p>
    <w:p w:rsidR="00000000" w:rsidRDefault="007E2679">
      <w:pPr>
        <w:jc w:val="both"/>
      </w:pPr>
      <w:r>
        <w:lastRenderedPageBreak/>
        <w:t xml:space="preserve">                        </w:t>
      </w:r>
      <w:r>
        <w:rPr>
          <w:u w:val="single"/>
        </w:rPr>
        <w:t xml:space="preserve"> n  </w:t>
      </w:r>
      <w:r>
        <w:t>=  Xidi</w:t>
      </w:r>
    </w:p>
    <w:p w:rsidR="00000000" w:rsidRDefault="007E2679">
      <w:pPr>
        <w:jc w:val="both"/>
      </w:pPr>
      <w:r>
        <w:t xml:space="preserve">                       </w:t>
      </w:r>
      <w:r>
        <w:t xml:space="preserve"> </w:t>
      </w:r>
      <w:r>
        <w:sym w:font="Courier New" w:char="03A3"/>
      </w:r>
    </w:p>
    <w:p w:rsidR="00000000" w:rsidRDefault="007E2679">
      <w:pPr>
        <w:jc w:val="both"/>
      </w:pPr>
    </w:p>
    <w:p w:rsidR="00000000" w:rsidRDefault="007E2679">
      <w:pPr>
        <w:jc w:val="both"/>
      </w:pPr>
      <w:r>
        <w:t xml:space="preserve">                       L=1</w:t>
      </w:r>
    </w:p>
    <w:p w:rsidR="00000000" w:rsidRDefault="007E2679">
      <w:pPr>
        <w:jc w:val="both"/>
      </w:pPr>
    </w:p>
    <w:p w:rsidR="00000000" w:rsidRDefault="007E2679">
      <w:pPr>
        <w:jc w:val="both"/>
      </w:pPr>
      <w:r>
        <w:t>Donde:</w:t>
      </w:r>
    </w:p>
    <w:p w:rsidR="00000000" w:rsidRDefault="007E2679">
      <w:pPr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00"/>
        <w:gridCol w:w="94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  <w:r>
              <w:t>n:</w:t>
            </w: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Cantidad de cambios de conductor desde la Subestación al punto de instalación.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  <w:r>
              <w:t>Xi:</w:t>
            </w: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Reactancia inductiva por unidad por unidad de  longitud de cada conductor.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  <w:r>
              <w:t>di:</w:t>
            </w: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Distancia de cada conductor.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0" w:type="dxa"/>
          </w:tcPr>
          <w:p w:rsidR="00000000" w:rsidRDefault="007E2679">
            <w:pPr>
              <w:jc w:val="both"/>
            </w:pPr>
            <w:r>
              <w:t>KVL:</w:t>
            </w:r>
          </w:p>
        </w:tc>
        <w:tc>
          <w:tcPr>
            <w:tcW w:w="9435" w:type="dxa"/>
          </w:tcPr>
          <w:p w:rsidR="00000000" w:rsidRDefault="007E2679">
            <w:pPr>
              <w:jc w:val="both"/>
            </w:pPr>
            <w:r>
              <w:t>Voltaje de lín</w:t>
            </w:r>
            <w:r>
              <w:t>ea en la barra.</w:t>
            </w:r>
          </w:p>
        </w:tc>
      </w:tr>
    </w:tbl>
    <w:p w:rsidR="00000000" w:rsidRDefault="007E2679">
      <w:pPr>
        <w:jc w:val="both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961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  <w:r>
              <w:t>7.7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  <w:r>
              <w:t>Selección del  ajuste de tiempo del Control de Tiempo. A partir del punto 7.5 situar las uñas “off” y “ON” del control de tiempo en el horario correspondiente de salida y entrada en el dial</w:t>
            </w:r>
          </w:p>
          <w:p w:rsidR="00000000" w:rsidRDefault="007E2679">
            <w:pPr>
              <w:jc w:val="both"/>
            </w:pPr>
            <w:r>
              <w:t>Otra uña se tiene en cuenta para los Sábados</w:t>
            </w:r>
            <w:r>
              <w:t>, Domingos u otro día quesea necesario de forma permanente sacar de servicio el banco ese día.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  <w:p w:rsidR="00000000" w:rsidRDefault="007E2679">
            <w:pPr>
              <w:jc w:val="both"/>
            </w:pPr>
            <w:r>
              <w:t>7.8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</w:p>
          <w:p w:rsidR="00000000" w:rsidRDefault="007E2679">
            <w:pPr>
              <w:jc w:val="both"/>
            </w:pPr>
            <w:r>
              <w:t>Comprobar al final la hora del control contra un reloj comprobado.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0" w:type="dxa"/>
          </w:tcPr>
          <w:p w:rsidR="00000000" w:rsidRDefault="007E2679">
            <w:pPr>
              <w:jc w:val="both"/>
            </w:pPr>
          </w:p>
          <w:p w:rsidR="00000000" w:rsidRDefault="007E2679">
            <w:pPr>
              <w:jc w:val="both"/>
            </w:pPr>
            <w:r>
              <w:t>7.9</w:t>
            </w:r>
          </w:p>
        </w:tc>
        <w:tc>
          <w:tcPr>
            <w:tcW w:w="9615" w:type="dxa"/>
          </w:tcPr>
          <w:p w:rsidR="00000000" w:rsidRDefault="007E2679">
            <w:pPr>
              <w:jc w:val="both"/>
            </w:pPr>
          </w:p>
          <w:p w:rsidR="00000000" w:rsidRDefault="007E2679">
            <w:pPr>
              <w:jc w:val="both"/>
            </w:pPr>
            <w:r>
              <w:t xml:space="preserve">Conectar el control de tiempo a la red secundaria y a las barras de entrada del </w:t>
            </w:r>
            <w:r>
              <w:t>control de los interruptores tipo kyle.</w:t>
            </w:r>
          </w:p>
        </w:tc>
      </w:tr>
    </w:tbl>
    <w:p w:rsidR="00000000" w:rsidRDefault="007E2679">
      <w:pPr>
        <w:jc w:val="both"/>
      </w:pPr>
    </w:p>
    <w:p w:rsidR="00000000" w:rsidRDefault="007E2679">
      <w:pPr>
        <w:pStyle w:val="Nor"/>
      </w:pPr>
      <w:r>
        <w:t>8. Registros:</w:t>
      </w:r>
    </w:p>
    <w:p w:rsidR="00000000" w:rsidRDefault="007E2679" w:rsidP="007E2679">
      <w:pPr>
        <w:pStyle w:val="Nor2"/>
        <w:numPr>
          <w:ilvl w:val="1"/>
          <w:numId w:val="2"/>
        </w:numPr>
      </w:pPr>
      <w:r>
        <w:t>No procede.</w:t>
      </w:r>
    </w:p>
    <w:p w:rsidR="007E2679" w:rsidRDefault="007E2679">
      <w:pPr>
        <w:pStyle w:val="Nor3"/>
        <w:ind w:left="720" w:hanging="720"/>
      </w:pPr>
    </w:p>
    <w:sectPr w:rsidR="007E267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567" w:right="567" w:bottom="567" w:left="567" w:header="567" w:footer="567" w:gutter="85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679" w:rsidRDefault="007E2679">
      <w:r>
        <w:separator/>
      </w:r>
    </w:p>
  </w:endnote>
  <w:endnote w:type="continuationSeparator" w:id="0">
    <w:p w:rsidR="007E2679" w:rsidRDefault="007E2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mall Font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598"/>
      <w:gridCol w:w="2598"/>
      <w:gridCol w:w="2598"/>
      <w:gridCol w:w="2598"/>
    </w:tblGrid>
    <w:tr w:rsidR="00000000">
      <w:tblPrEx>
        <w:tblCellMar>
          <w:top w:w="0" w:type="dxa"/>
          <w:bottom w:w="0" w:type="dxa"/>
        </w:tblCellMar>
      </w:tblPrEx>
      <w:tc>
        <w:tcPr>
          <w:tcW w:w="2598" w:type="dxa"/>
        </w:tcPr>
        <w:p w:rsidR="00000000" w:rsidRDefault="007E2679">
          <w:pPr>
            <w:pStyle w:val="Footer"/>
            <w:rPr>
              <w:b/>
            </w:rPr>
          </w:pPr>
          <w:r>
            <w:rPr>
              <w:b/>
            </w:rPr>
            <w:t>Copia Controlada:</w:t>
          </w:r>
        </w:p>
      </w:tc>
      <w:tc>
        <w:tcPr>
          <w:tcW w:w="2598" w:type="dxa"/>
        </w:tcPr>
        <w:p w:rsidR="00000000" w:rsidRDefault="007E2679">
          <w:pPr>
            <w:pStyle w:val="Footer"/>
          </w:pPr>
        </w:p>
      </w:tc>
      <w:tc>
        <w:tcPr>
          <w:tcW w:w="2598" w:type="dxa"/>
        </w:tcPr>
        <w:p w:rsidR="00000000" w:rsidRDefault="007E2679">
          <w:pPr>
            <w:pStyle w:val="Footer"/>
            <w:rPr>
              <w:b/>
            </w:rPr>
          </w:pPr>
          <w:r>
            <w:rPr>
              <w:b/>
            </w:rPr>
            <w:t>Fe</w:t>
          </w:r>
          <w:r>
            <w:rPr>
              <w:b/>
            </w:rPr>
            <w:t>cha de Emisión:</w:t>
          </w:r>
        </w:p>
      </w:tc>
      <w:tc>
        <w:tcPr>
          <w:tcW w:w="2598" w:type="dxa"/>
        </w:tcPr>
        <w:p w:rsidR="00000000" w:rsidRDefault="007E2679">
          <w:pPr>
            <w:pStyle w:val="Footer"/>
          </w:pPr>
        </w:p>
      </w:tc>
    </w:tr>
  </w:tbl>
  <w:p w:rsidR="00000000" w:rsidRDefault="007E26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2338"/>
      <w:gridCol w:w="3261"/>
      <w:gridCol w:w="2268"/>
      <w:gridCol w:w="2525"/>
    </w:tblGrid>
    <w:tr w:rsidR="00000000">
      <w:tblPrEx>
        <w:tblCellMar>
          <w:top w:w="0" w:type="dxa"/>
          <w:bottom w:w="0" w:type="dxa"/>
        </w:tblCellMar>
      </w:tblPrEx>
      <w:tc>
        <w:tcPr>
          <w:tcW w:w="2338" w:type="dxa"/>
        </w:tcPr>
        <w:p w:rsidR="00000000" w:rsidRDefault="007E2679">
          <w:pPr>
            <w:pStyle w:val="EncIN"/>
          </w:pPr>
          <w:r>
            <w:t>Copia Controlada:</w:t>
          </w:r>
        </w:p>
      </w:tc>
      <w:tc>
        <w:tcPr>
          <w:tcW w:w="3261" w:type="dxa"/>
        </w:tcPr>
        <w:p w:rsidR="00000000" w:rsidRDefault="007E2679">
          <w:pPr>
            <w:pStyle w:val="EncIN"/>
          </w:pPr>
        </w:p>
      </w:tc>
      <w:tc>
        <w:tcPr>
          <w:tcW w:w="2268" w:type="dxa"/>
        </w:tcPr>
        <w:p w:rsidR="00000000" w:rsidRDefault="007E2679">
          <w:pPr>
            <w:pStyle w:val="EncIN"/>
          </w:pPr>
          <w:r>
            <w:t>Fecha de Emisión:</w:t>
          </w:r>
        </w:p>
      </w:tc>
      <w:tc>
        <w:tcPr>
          <w:tcW w:w="2525" w:type="dxa"/>
        </w:tcPr>
        <w:p w:rsidR="00000000" w:rsidRDefault="007E2679">
          <w:pPr>
            <w:pStyle w:val="EncIN"/>
          </w:pPr>
          <w:r>
            <w:t>12/03/01</w:t>
          </w:r>
        </w:p>
      </w:tc>
    </w:tr>
  </w:tbl>
  <w:p w:rsidR="00000000" w:rsidRDefault="007E2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679" w:rsidRDefault="007E2679">
      <w:r>
        <w:separator/>
      </w:r>
    </w:p>
  </w:footnote>
  <w:footnote w:type="continuationSeparator" w:id="0">
    <w:p w:rsidR="007E2679" w:rsidRDefault="007E26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528"/>
      <w:gridCol w:w="2693"/>
    </w:tblGrid>
    <w:tr w:rsidR="00000000">
      <w:tblPrEx>
        <w:tblCellMar>
          <w:top w:w="0" w:type="dxa"/>
          <w:bottom w:w="0" w:type="dxa"/>
        </w:tblCellMar>
      </w:tblPrEx>
      <w:tc>
        <w:tcPr>
          <w:tcW w:w="2197" w:type="dxa"/>
        </w:tcPr>
        <w:p w:rsidR="00000000" w:rsidRDefault="007E2679">
          <w:pPr>
            <w:pStyle w:val="PequeC"/>
            <w:rPr>
              <w:b/>
            </w:rPr>
          </w:pPr>
          <w:r>
            <w:rPr>
              <w:b/>
            </w:rPr>
            <w:object w:dxaOrig="541" w:dyaOrig="10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4pt;height:49pt" o:ole="" fillcolor="window">
                <v:imagedata r:id="rId1" o:title=""/>
              </v:shape>
              <o:OLEObject Type="Embed" ProgID="Word.Picture.8" ShapeID="_x0000_i1026" DrawAspect="Content" ObjectID="_1330325289" r:id="rId2"/>
            </w:object>
          </w:r>
        </w:p>
        <w:p w:rsidR="00000000" w:rsidRDefault="007E2679">
          <w:pPr>
            <w:pStyle w:val="EncCM"/>
          </w:pPr>
          <w:r>
            <w:t>UNE</w:t>
          </w:r>
        </w:p>
      </w:tc>
      <w:tc>
        <w:tcPr>
          <w:tcW w:w="5528" w:type="dxa"/>
        </w:tcPr>
        <w:p w:rsidR="00000000" w:rsidRDefault="007E2679">
          <w:pPr>
            <w:pStyle w:val="EncCNM"/>
          </w:pPr>
          <w:r>
            <w:t>MINISTERIO DE LA INDUSTRIA BASICA</w:t>
          </w:r>
        </w:p>
        <w:p w:rsidR="00000000" w:rsidRDefault="007E2679">
          <w:pPr>
            <w:pStyle w:val="EncCNM"/>
          </w:pPr>
          <w:r>
            <w:t>UNION ELECTRICA</w:t>
          </w:r>
        </w:p>
        <w:p w:rsidR="00000000" w:rsidRDefault="007E2679">
          <w:pPr>
            <w:pStyle w:val="EncCNIM"/>
            <w:rPr>
              <w:i w:val="0"/>
            </w:rPr>
          </w:pPr>
          <w:r>
            <w:rPr>
              <w:i w:val="0"/>
            </w:rPr>
            <w:t>MANUAL DE distribución</w:t>
          </w:r>
        </w:p>
      </w:tc>
      <w:tc>
        <w:tcPr>
          <w:tcW w:w="2693" w:type="dxa"/>
        </w:tcPr>
        <w:p w:rsidR="00000000" w:rsidRDefault="007E2679">
          <w:pPr>
            <w:pStyle w:val="EncIN"/>
            <w:rPr>
              <w:lang w:val="en-US"/>
            </w:rPr>
          </w:pPr>
          <w:r>
            <w:rPr>
              <w:lang w:val="en-US"/>
            </w:rPr>
            <w:t>Cód: UR-BE 0202</w:t>
          </w:r>
        </w:p>
        <w:p w:rsidR="00000000" w:rsidRDefault="007E2679">
          <w:pPr>
            <w:pStyle w:val="EncIN"/>
          </w:pPr>
          <w:r>
            <w:t>Rev: 00</w:t>
          </w:r>
        </w:p>
        <w:p w:rsidR="00000000" w:rsidRDefault="007E2679">
          <w:pPr>
            <w:pStyle w:val="EncIN"/>
          </w:pPr>
          <w: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A4DD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A4DD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7E26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528"/>
      <w:gridCol w:w="2693"/>
    </w:tblGrid>
    <w:tr w:rsidR="00000000">
      <w:tblPrEx>
        <w:tblCellMar>
          <w:top w:w="0" w:type="dxa"/>
          <w:bottom w:w="0" w:type="dxa"/>
        </w:tblCellMar>
      </w:tblPrEx>
      <w:tc>
        <w:tcPr>
          <w:tcW w:w="2197" w:type="dxa"/>
        </w:tcPr>
        <w:p w:rsidR="00000000" w:rsidRDefault="007E2679">
          <w:pPr>
            <w:pStyle w:val="PequeC"/>
          </w:pPr>
          <w:r>
            <w:object w:dxaOrig="541" w:dyaOrig="10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pt;height:49pt" o:ole="" fillcolor="window">
                <v:imagedata r:id="rId1" o:title=""/>
              </v:shape>
              <o:OLEObject Type="Embed" ProgID="Word.Picture.8" ShapeID="_x0000_i1025" DrawAspect="Content" ObjectID="_1330325290" r:id="rId2"/>
            </w:object>
          </w:r>
        </w:p>
        <w:p w:rsidR="00000000" w:rsidRDefault="007E2679">
          <w:pPr>
            <w:pStyle w:val="EncCM"/>
          </w:pPr>
          <w:r>
            <w:t>UNE</w:t>
          </w:r>
        </w:p>
      </w:tc>
      <w:tc>
        <w:tcPr>
          <w:tcW w:w="5528" w:type="dxa"/>
        </w:tcPr>
        <w:p w:rsidR="00000000" w:rsidRDefault="007E2679">
          <w:pPr>
            <w:pStyle w:val="EncCNM"/>
          </w:pPr>
          <w:r>
            <w:t>MINISTERIO DE LA INDUSTRIA BASICA</w:t>
          </w:r>
        </w:p>
        <w:p w:rsidR="00000000" w:rsidRDefault="007E2679">
          <w:pPr>
            <w:pStyle w:val="EncCNM"/>
          </w:pPr>
          <w:r>
            <w:t>UNION ELECTRICA</w:t>
          </w:r>
        </w:p>
        <w:p w:rsidR="00000000" w:rsidRDefault="007E2679">
          <w:pPr>
            <w:pStyle w:val="EncCNIM"/>
            <w:rPr>
              <w:i w:val="0"/>
            </w:rPr>
          </w:pPr>
          <w:r>
            <w:rPr>
              <w:i w:val="0"/>
            </w:rPr>
            <w:t>MANUAL DE distribución</w:t>
          </w:r>
        </w:p>
      </w:tc>
      <w:tc>
        <w:tcPr>
          <w:tcW w:w="2693" w:type="dxa"/>
        </w:tcPr>
        <w:p w:rsidR="00000000" w:rsidRDefault="007E2679">
          <w:pPr>
            <w:pStyle w:val="EncIN"/>
            <w:rPr>
              <w:lang w:val="en-US"/>
            </w:rPr>
          </w:pPr>
          <w:r>
            <w:rPr>
              <w:lang w:val="en-US"/>
            </w:rPr>
            <w:t>Cód: UR-BE 0202</w:t>
          </w:r>
        </w:p>
        <w:p w:rsidR="00000000" w:rsidRDefault="007E2679">
          <w:pPr>
            <w:pStyle w:val="EncIN"/>
          </w:pPr>
          <w:r>
            <w:t xml:space="preserve">Rev: </w:t>
          </w:r>
          <w:bookmarkStart w:id="0" w:name="Rev"/>
          <w:r>
            <w:t>00</w:t>
          </w:r>
          <w:bookmarkEnd w:id="0"/>
        </w:p>
        <w:p w:rsidR="00000000" w:rsidRDefault="007E2679">
          <w:pPr>
            <w:pStyle w:val="EncIN"/>
          </w:pPr>
          <w:r>
            <w:t xml:space="preserve">Pág.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A4DD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A4DD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7E267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71065"/>
    <w:multiLevelType w:val="multilevel"/>
    <w:tmpl w:val="563C960E"/>
    <w:name w:val="N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8"/>
      <w:numFmt w:val="decimal"/>
      <w:lvlText w:val="%2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D6C35FC"/>
    <w:multiLevelType w:val="multilevel"/>
    <w:tmpl w:val="99C6AAEC"/>
    <w:lvl w:ilvl="0">
      <w:start w:val="5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692D1FA2"/>
    <w:multiLevelType w:val="multilevel"/>
    <w:tmpl w:val="0C0A0029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DDD"/>
    <w:rsid w:val="007E2679"/>
    <w:rsid w:val="00EA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right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426"/>
      <w:jc w:val="both"/>
    </w:pPr>
    <w:rPr>
      <w:rFonts w:ascii="Times New Roman" w:hAnsi="Times New Roman"/>
    </w:rPr>
  </w:style>
  <w:style w:type="paragraph" w:customStyle="1" w:styleId="Peque">
    <w:name w:val="Peque"/>
    <w:basedOn w:val="Normal"/>
    <w:rPr>
      <w:rFonts w:ascii="Small Fonts" w:hAnsi="Small Fonts"/>
      <w:sz w:val="3"/>
    </w:rPr>
  </w:style>
  <w:style w:type="paragraph" w:customStyle="1" w:styleId="PequeC">
    <w:name w:val="PequeC"/>
    <w:basedOn w:val="Peque"/>
    <w:pPr>
      <w:jc w:val="center"/>
    </w:pPr>
  </w:style>
  <w:style w:type="paragraph" w:customStyle="1" w:styleId="EncCNM">
    <w:name w:val="EncCNM"/>
    <w:basedOn w:val="Normal"/>
    <w:pPr>
      <w:spacing w:before="60" w:after="60"/>
      <w:jc w:val="center"/>
    </w:pPr>
    <w:rPr>
      <w:b/>
      <w:caps/>
    </w:rPr>
  </w:style>
  <w:style w:type="paragraph" w:customStyle="1" w:styleId="EncCNIM">
    <w:name w:val="EncCNIM"/>
    <w:basedOn w:val="EncCNM"/>
    <w:rPr>
      <w:i/>
    </w:rPr>
  </w:style>
  <w:style w:type="paragraph" w:customStyle="1" w:styleId="EncCM">
    <w:name w:val="EncCM"/>
    <w:basedOn w:val="EncCNM"/>
    <w:pPr>
      <w:spacing w:before="0" w:after="0"/>
    </w:pPr>
    <w:rPr>
      <w:b w:val="0"/>
    </w:rPr>
  </w:style>
  <w:style w:type="paragraph" w:customStyle="1" w:styleId="EncIN">
    <w:name w:val="EncIN"/>
    <w:basedOn w:val="EncCNM"/>
    <w:pPr>
      <w:jc w:val="left"/>
    </w:pPr>
    <w:rPr>
      <w:caps w:val="0"/>
    </w:rPr>
  </w:style>
  <w:style w:type="paragraph" w:customStyle="1" w:styleId="Nor1">
    <w:name w:val="Nor1"/>
    <w:basedOn w:val="Normal"/>
    <w:rPr>
      <w:b/>
    </w:rPr>
  </w:style>
  <w:style w:type="paragraph" w:customStyle="1" w:styleId="Nor2">
    <w:name w:val="Nor2"/>
    <w:basedOn w:val="Normal"/>
  </w:style>
  <w:style w:type="paragraph" w:customStyle="1" w:styleId="Nor3">
    <w:name w:val="Nor3"/>
    <w:basedOn w:val="Normal"/>
  </w:style>
  <w:style w:type="paragraph" w:customStyle="1" w:styleId="Nor4">
    <w:name w:val="Nor4"/>
    <w:basedOn w:val="Normal"/>
  </w:style>
  <w:style w:type="paragraph" w:customStyle="1" w:styleId="Nor5">
    <w:name w:val="Nor5"/>
    <w:basedOn w:val="Normal"/>
  </w:style>
  <w:style w:type="paragraph" w:customStyle="1" w:styleId="Nor6">
    <w:name w:val="Nor6"/>
    <w:basedOn w:val="Normal"/>
  </w:style>
  <w:style w:type="paragraph" w:customStyle="1" w:styleId="Nor7">
    <w:name w:val="Nor7"/>
    <w:basedOn w:val="Normal"/>
  </w:style>
  <w:style w:type="paragraph" w:customStyle="1" w:styleId="Nor8">
    <w:name w:val="Nor8"/>
    <w:basedOn w:val="Normal"/>
  </w:style>
  <w:style w:type="paragraph" w:customStyle="1" w:styleId="Nor9">
    <w:name w:val="Nor9"/>
    <w:basedOn w:val="Normal"/>
  </w:style>
  <w:style w:type="paragraph" w:customStyle="1" w:styleId="Nor">
    <w:name w:val="Nor"/>
    <w:basedOn w:val="Normal"/>
    <w:autoRedefine/>
    <w:pPr>
      <w:spacing w:before="180" w:after="40"/>
    </w:pPr>
    <w:rPr>
      <w:b/>
    </w:rPr>
  </w:style>
  <w:style w:type="paragraph" w:styleId="BodyTextIndent">
    <w:name w:val="Body Text Indent"/>
    <w:basedOn w:val="Normal"/>
    <w:semiHidden/>
    <w:pPr>
      <w:ind w:left="426" w:hanging="426"/>
    </w:pPr>
    <w:rPr>
      <w:rFonts w:ascii="Times New Roman" w:hAnsi="Times New Roman"/>
    </w:rPr>
  </w:style>
  <w:style w:type="paragraph" w:styleId="BodyText2">
    <w:name w:val="Body Text 2"/>
    <w:basedOn w:val="Normal"/>
    <w:semiHidden/>
    <w:pPr>
      <w:jc w:val="both"/>
    </w:pPr>
    <w:rPr>
      <w:rFonts w:ascii="Times New Roman" w:hAnsi="Times New Roman"/>
    </w:rPr>
  </w:style>
  <w:style w:type="paragraph" w:styleId="BodyText">
    <w:name w:val="Body Text"/>
    <w:basedOn w:val="Normal"/>
    <w:semiHidden/>
    <w:rPr>
      <w:rFonts w:ascii="Times New Roman" w:hAnsi="Times New Roman"/>
    </w:rPr>
  </w:style>
  <w:style w:type="paragraph" w:customStyle="1" w:styleId="Tit">
    <w:name w:val="Tit"/>
    <w:basedOn w:val="Normal"/>
    <w:autoRedefine/>
    <w:pPr>
      <w:keepLines/>
      <w:framePr w:hSpace="142" w:vSpace="142" w:wrap="around" w:vAnchor="text" w:hAnchor="text" w:y="1"/>
      <w:ind w:left="993" w:hanging="993"/>
    </w:pPr>
    <w:rPr>
      <w:b/>
    </w:rPr>
  </w:style>
  <w:style w:type="paragraph" w:customStyle="1" w:styleId="Ane">
    <w:name w:val="Ane"/>
    <w:basedOn w:val="Normal"/>
    <w:autoRedefine/>
    <w:pPr>
      <w:jc w:val="center"/>
    </w:pPr>
    <w:rPr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g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gc.dot</Template>
  <TotalTime>0</TotalTime>
  <Pages>4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 Confección y utilización de las listas de chequeo</vt:lpstr>
    </vt:vector>
  </TitlesOfParts>
  <Company>S.A.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Confección y utilización de las listas de chequeo</dc:title>
  <dc:subject/>
  <dc:creator>alumno</dc:creator>
  <cp:keywords/>
  <cp:lastModifiedBy>gabriell</cp:lastModifiedBy>
  <cp:revision>2</cp:revision>
  <cp:lastPrinted>2001-02-16T14:36:00Z</cp:lastPrinted>
  <dcterms:created xsi:type="dcterms:W3CDTF">2010-03-17T14:02:00Z</dcterms:created>
  <dcterms:modified xsi:type="dcterms:W3CDTF">2010-03-17T14:02:00Z</dcterms:modified>
</cp:coreProperties>
</file>