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1E2761"/>
          <w:spacing w:val="40"/>
          <w:sz w:val="28"/>
          <w:szCs w:val="28"/>
        </w:rPr>
        <w:t xml:space="preserve">PROPUESTA DE AUDIT</w:t>
      </w:r>
    </w:p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1E2761"/>
          <w:sz w:val="48"/>
          <w:szCs w:val="48"/>
        </w:rPr>
        <w:t xml:space="preserve">JM Consulting · AI Opportunity Audit</w:t>
      </w:r>
    </w:p>
    <w:p>
      <w:pPr>
        <w:spacing w:after="3000" w:before="200"/>
        <w:jc w:val="center"/>
      </w:pPr>
      <w:r>
        <w:rPr>
          <w:rFonts w:ascii="Calibri" w:cs="Calibri" w:eastAsia="Calibri" w:hAnsi="Calibri"/>
          <w:color w:val="5A6478"/>
          <w:sz w:val="28"/>
          <w:szCs w:val="28"/>
        </w:rPr>
        <w:t xml:space="preserve">Roadmap ROI-first para implementación de IA aplicada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Cliente: {{Cliente}}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5A6478"/>
          <w:sz w:val="22"/>
          <w:szCs w:val="22"/>
        </w:rPr>
        <w:t xml:space="preserve">Fecha: {{Fecha}}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5A6478"/>
          <w:sz w:val="22"/>
          <w:szCs w:val="22"/>
        </w:rPr>
        <w:t xml:space="preserve">Preparado por: Javier Castro Marra — Founder, JM Consulting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FFB400"/>
          <w:sz w:val="22"/>
          <w:szCs w:val="22"/>
        </w:rPr>
        <w:t xml:space="preserve">javiercm1221.jm@gmail.com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Esta propuesta describe el AI Opportunity Audit que JM Consulting realizará para {{Cliente}}. El objetivo es producir un roadmap ROI-first de iniciativas de IA aplicada, priorizadas por impacto y viabilidad, con un modelo financiero que cuantifique el beneficio esperado.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audit se entrega en 10 días hábiles e incluye: business map, task map, opportunity matrix, ROI calculator y deck ejecutivo. Todo entregable es accionable: al cierre del audit, {{Cliente}} tiene todo lo necesario para decidir qué implementar primero y cuánto va a costar.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Precio del audit: USD 10.000 — 50% al kickoff, 50% a la entrega. Si al cierre del audit {{Cliente}} decide arrancar un Quick Wins Sprint con JM Consulting, el 100% del audit se acredita contra el primer milestone del sprint.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2. Por qué JM Consulting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JM Consulting es una firma boutique focalizada en IA aplicada para verticales específicos: property management, accounting firms, legal boutiques, logistics, healthcare, manufacturing y B2B SaaS. No somos generalistas. Elegimos 1-2 oportunidades de alto impacto por cliente y las llevamos a producción.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Principios operativos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ROI-first: toda recomendación se ancla a un número concreto.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MVP en 4 semanas: cero plataforma sobre-ingeniada.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Humano en el loop al inicio: loop cerrado solo con accuracy validada.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Observabilidad obligatoria: dashboard y alertas desde día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Costo bajo control: alerta automática si supera 120% del presupuesto.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3. Scope del audit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audit cubre la identificación y validación de oportunidades de IA en la operación de {{Cliente}}, siguiendo una metodología de 6 pasos probada.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3.1. Metodología · 6 pasos en 10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3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Outcomes</w:t>
            </w:r>
          </w:p>
        </w:tc>
        <w:tc>
          <w:tcPr>
            <w:tcW w:type="dxa" w:w="53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3-5 métricas objetivo firmadas con sponsor</w:t>
            </w:r>
          </w:p>
        </w:tc>
      </w:tr>
      <w:tr>
        <w:tc>
          <w:tcPr>
            <w:tcW w:type="dxa" w:w="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Business Map</w:t>
            </w:r>
          </w:p>
        </w:tc>
        <w:tc>
          <w:tcPr>
            <w:tcW w:type="dxa" w:w="53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Mapa end-to-end del negocio en 4 zonas</w:t>
            </w:r>
          </w:p>
        </w:tc>
      </w:tr>
      <w:tr>
        <w:tc>
          <w:tcPr>
            <w:tcW w:type="dxa" w:w="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Task Map</w:t>
            </w:r>
          </w:p>
        </w:tc>
        <w:tc>
          <w:tcPr>
            <w:tcW w:type="dxa" w:w="53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Catálogo de tareas con volumen, costo y tiempo</w:t>
            </w:r>
          </w:p>
        </w:tc>
      </w:tr>
      <w:tr>
        <w:tc>
          <w:tcPr>
            <w:tcW w:type="dxa" w:w="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53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Filtro técnico por oportunidad (4 preguntas)</w:t>
            </w:r>
          </w:p>
        </w:tc>
      </w:tr>
      <w:tr>
        <w:tc>
          <w:tcPr>
            <w:tcW w:type="dxa" w:w="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Opportunity Matrix</w:t>
            </w:r>
          </w:p>
        </w:tc>
        <w:tc>
          <w:tcPr>
            <w:tcW w:type="dxa" w:w="53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Priorización Impact × Feasibility × Velocity</w:t>
            </w:r>
          </w:p>
        </w:tc>
      </w:tr>
      <w:tr>
        <w:tc>
          <w:tcPr>
            <w:tcW w:type="dxa" w:w="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ROI Calculator</w:t>
            </w:r>
          </w:p>
        </w:tc>
        <w:tc>
          <w:tcPr>
            <w:tcW w:type="dxa" w:w="53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Modelo financiero con sensibilidad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3.2.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75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</w:tr>
      <w:tr>
        <w:tc>
          <w:tcPr>
            <w:tcW w:type="dxa" w:w="1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Kickoff + accesos + outcomes workshop con sponsor</w:t>
            </w:r>
          </w:p>
        </w:tc>
      </w:tr>
      <w:tr>
        <w:tc>
          <w:tcPr>
            <w:tcW w:type="dxa" w:w="1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2-3</w:t>
            </w:r>
          </w:p>
        </w:tc>
        <w:tc>
          <w:tcPr>
            <w:tcW w:type="dxa" w:w="75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Entrevistas con 4-6 operadores (yesterday morning technique)</w:t>
            </w:r>
          </w:p>
        </w:tc>
      </w:tr>
      <w:tr>
        <w:tc>
          <w:tcPr>
            <w:tcW w:type="dxa" w:w="1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4-5</w:t>
            </w:r>
          </w:p>
        </w:tc>
        <w:tc>
          <w:tcPr>
            <w:tcW w:type="dxa" w:w="75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Business map + task map + validación con cliente</w:t>
            </w:r>
          </w:p>
        </w:tc>
      </w:tr>
      <w:tr>
        <w:tc>
          <w:tcPr>
            <w:tcW w:type="dxa" w:w="1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6-7</w:t>
            </w:r>
          </w:p>
        </w:tc>
        <w:tc>
          <w:tcPr>
            <w:tcW w:type="dxa" w:w="75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Feasibility analysis + opportunity matrix</w:t>
            </w:r>
          </w:p>
        </w:tc>
      </w:tr>
      <w:tr>
        <w:tc>
          <w:tcPr>
            <w:tcW w:type="dxa" w:w="1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8-9</w:t>
            </w:r>
          </w:p>
        </w:tc>
        <w:tc>
          <w:tcPr>
            <w:tcW w:type="dxa" w:w="75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ROI calculator + deck ejecutivo draft</w:t>
            </w:r>
          </w:p>
        </w:tc>
      </w:tr>
      <w:tr>
        <w:tc>
          <w:tcPr>
            <w:tcW w:type="dxa" w:w="1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Presentación final + Q&amp;A + handoff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3.3. Entregables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Deck ejecutivo (PPTX, 20-25 slides) con roadmap priorizado.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ROI Calculator (XLSX) con 8 sheets: supuestos, task map, opportunities, dashboard, sensitivity, benchmarks, change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Business Map visual + Task Map detallado.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Opportunity Matrix con scoring ponderado.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Propuesta de Quick Wins Sprint (scope, timeline, precio) para la oportunidad #1.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4. Qué vamos a necesitar de {{Cliente}}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Para cumplir con el timeline de 10 días, necesitamos colaboración del equipo de {{Cliente}} en los siguientes puntos: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Sponsor ejecutivo disponible para kickoff (day 1) y presentación final (day 10). Cada uno 60-90 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4-6 operadores de distintas áreas para entrevistas de 45 min cada una.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Acceso de lectura a 2-4 sistemas clave (CRM, ERP, PMS, DMS según aplique).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NDA/DPA firmados antes del kickoff si hay data sensible.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Champions internos que faciliten coordinación con operadores.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1-3 meses de data de muestra anonimizada (si aplica para validación técnica).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5. Equipo asignado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Javier Castro Marra</w:t>
            </w:r>
          </w:p>
        </w:tc>
        <w:tc>
          <w:tcPr>
            <w:tcW w:type="dxa" w:w="65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Founder &amp; Account Lead. Owner del cliente, decisiones de arquitectura, escalation.</w:t>
            </w:r>
          </w:p>
        </w:tc>
      </w:tr>
      <w:tr>
        <w:tc>
          <w:tcPr>
            <w:tcW w:type="dxa" w:w="2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CTO Agent</w:t>
            </w:r>
          </w:p>
        </w:tc>
        <w:tc>
          <w:tcPr>
            <w:tcW w:type="dxa" w:w="65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Validación técnica y feasibility por oportunidad.</w:t>
            </w:r>
          </w:p>
        </w:tc>
      </w:tr>
      <w:tr>
        <w:tc>
          <w:tcPr>
            <w:tcW w:type="dxa" w:w="2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 of AI Audit</w:t>
            </w:r>
          </w:p>
        </w:tc>
        <w:tc>
          <w:tcPr>
            <w:tcW w:type="dxa" w:w="65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Metodología, entrevistas, business/task map, ROI.</w:t>
            </w:r>
          </w:p>
        </w:tc>
      </w:tr>
      <w:tr>
        <w:tc>
          <w:tcPr>
            <w:tcW w:type="dxa" w:w="28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Success</w:t>
            </w:r>
          </w:p>
        </w:tc>
        <w:tc>
          <w:tcPr>
            <w:tcW w:type="dxa" w:w="65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Logística, cadencia, documentación del pod.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6. Inversión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6.1. Precio del audit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USD 10.000 — fijo. Incluye todo lo descrito en la sección 3.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6.2. Condiciones de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50% al kickoff (día 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50% a la entrega final (día 10).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Pago via wire transfer, Stripe o Wise — según preferencia de {{Cliente}}.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761"/>
          <w:sz w:val="26"/>
          <w:szCs w:val="26"/>
        </w:rPr>
        <w:t xml:space="preserve">6.3. Crédito contra implementación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 al cierre del audit {{Cliente}} firma con JM Consulting un Quick Wins Sprint o Strategic AI Implementation, el 100% del costo del audit se acredita contra el primer milestone del sprint. En efecto, el audit resulta gratuito si elegís arrancar con nosotros.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7. Próximos pasos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{{Cliente}} firma este SOW (sección 10).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JM Consulting emite la primera factura (50% del audit).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Agendamos kickoff (60-90 min) dentro de los próximos 5 días hábiles.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Arranca el audit; timeline de 10 días hábiles hasta entregable final.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8.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48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45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Disponibilidad baja de operadores en los días de entrevistas</w:t>
            </w:r>
          </w:p>
        </w:tc>
        <w:tc>
          <w:tcPr>
            <w:tcW w:type="dxa" w:w="48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Agenda de 2 semanas con slots fijos. Asistencia del sponsor.</w:t>
            </w:r>
          </w:p>
        </w:tc>
      </w:tr>
      <w:tr>
        <w:tc>
          <w:tcPr>
            <w:tcW w:type="dxa" w:w="45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Calidad de data insuficiente para estimaciones</w:t>
            </w:r>
          </w:p>
        </w:tc>
        <w:tc>
          <w:tcPr>
            <w:tcW w:type="dxa" w:w="48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Usamos benchmarks del sector para estimar; flagged explícitamente.</w:t>
            </w:r>
          </w:p>
        </w:tc>
      </w:tr>
      <w:tr>
        <w:tc>
          <w:tcPr>
            <w:tcW w:type="dxa" w:w="45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Alcance se expande durante el audit</w:t>
            </w:r>
          </w:p>
        </w:tc>
        <w:tc>
          <w:tcPr>
            <w:tcW w:type="dxa" w:w="48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Cambios &gt; 20% del scope original disparan Change Order y extensión opcional.</w:t>
            </w:r>
          </w:p>
        </w:tc>
      </w:tr>
      <w:tr>
        <w:tc>
          <w:tcPr>
            <w:tcW w:type="dxa" w:w="450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Decisiones pendientes bloquean priorización</w:t>
            </w:r>
          </w:p>
        </w:tc>
        <w:tc>
          <w:tcPr>
            <w:tcW w:type="dxa" w:w="486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shd w:fill="F5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Identificamos 3 escenarios y recomendamos el ganador.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9. Lo que NO incluye este audit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Explicitamos qué queda fuera para evitar malos entendidos: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Implementación técnica de ninguna oportunidad (eso es el Quick Wins Sprint o un Strategic AI Implementation, cotizado por separado).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Contratación de personal para el equipo de {{Cliente}}.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Evaluación ni selección de herramientas SaaS para áreas que no sean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Revisión legal/compliance detallada (requiere engagement de abogado externo).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Training de empleados en IA general (hay programas separados).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10. Aceptación y firma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 firmar abajo, {{Cliente}} acepta el scope, precio y condiciones descriptas en este documento. Este SOW reemplaza cualquier propuesta previa.</w:t>
      </w:r>
    </w:p>
    <w:p>
      <w:pPr>
        <w:spacing w:after="60" w:before="4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Por {{Cliente}}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Nombre: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Cargo: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3B9C9" w:sz="1"/>
              <w:left w:val="single" w:color="B3B9C9" w:sz="1"/>
              <w:bottom w:val="single" w:color="B3B9C9" w:sz="1"/>
              <w:right w:val="single" w:color="B3B9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Por JM Consulting</w:t>
            </w:r>
          </w:p>
          <w:p>
            <w:pPr>
              <w:spacing w:before="6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Javier Castro Marra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Founder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Fecha:</w:t>
            </w:r>
          </w:p>
        </w:tc>
      </w:tr>
    </w:tbl>
    <w:p>
      <w:pPr>
        <w:spacing w:after="60" w:before="6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 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5A6478"/>
          <w:sz w:val="22"/>
          <w:szCs w:val="22"/>
        </w:rPr>
        <w:t xml:space="preserve">Gracias por considerar a JM Consulting. Estamos listos para arrancar.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A6478"/>
        <w:sz w:val="16"/>
        <w:szCs w:val="16"/>
      </w:rPr>
      <w:t xml:space="preserve">Confidencial — preparado para {{Cliente}}</w:t>
    </w:r>
    <w:r>
      <w:rPr>
        <w:rFonts w:ascii="Calibri" w:cs="Calibri" w:eastAsia="Calibri" w:hAnsi="Calibri"/>
        <w:color w:val="5A6478"/>
        <w:sz w:val="16"/>
        <w:szCs w:val="16"/>
      </w:rPr>
      <w:t xml:space="preserve">	Pág. </w:t>
    </w:r>
    <w:r>
      <w:rPr>
        <w:rFonts w:ascii="Calibri" w:cs="Calibri" w:eastAsia="Calibri" w:hAnsi="Calibri"/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E2761"/>
        <w:sz w:val="18"/>
        <w:szCs w:val="18"/>
      </w:rPr>
      <w:t xml:space="preserve">JM Consulting</w:t>
    </w:r>
    <w:r>
      <w:rPr>
        <w:rFonts w:ascii="Calibri" w:cs="Calibri" w:eastAsia="Calibri" w:hAnsi="Calibri"/>
        <w:color w:val="5A6478"/>
        <w:sz w:val="18"/>
        <w:szCs w:val="18"/>
      </w:rPr>
      <w:t xml:space="preserve">	AI Opportunity Audit — Propuesta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1E27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Opportunity Audit — Propuesta</dc:title>
  <dc:creator>JM Consulting</dc:creator>
  <cp:lastModifiedBy>Un-named</cp:lastModifiedBy>
  <cp:revision>1</cp:revision>
  <dcterms:created xsi:type="dcterms:W3CDTF">2026-04-18T10:59:14.167Z</dcterms:created>
  <dcterms:modified xsi:type="dcterms:W3CDTF">2026-04-18T10:59:14.167Z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