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jc w:val="both"/>
        <w:rPr>
          <w:b w:val="1"/>
          <w:bCs w:val="1"/>
          <w:color w:val="274e13"/>
          <w:sz w:val="34"/>
          <w:szCs w:val="34"/>
        </w:rPr>
      </w:pPr>
      <w:bookmarkStart w:colFirst="0" w:colLast="0" w:name="_iduu4t3rfog" w:id="0"/>
      <w:bookmarkEnd w:id="0"/>
      <w:r w:rsidDel="00000000" w:rsidR="00000000" w:rsidRPr="00000000">
        <w:rPr>
          <w:b w:val="1"/>
          <w:bCs w:val="1"/>
          <w:color w:val="274e13"/>
          <w:sz w:val="34"/>
          <w:szCs w:val="34"/>
          <w:rtl w:val="0"/>
        </w:rPr>
        <w:t xml:space="preserve">Smoothie Bowl de Frutos Rojos: El Ritual Antioxidante para tu Cerebro y Cuerpo</w:t>
      </w:r>
    </w:p>
    <w:p w:rsidR="00000000" w:rsidDel="00000000" w:rsidP="00000000" w:rsidRDefault="00000000" w:rsidRPr="00000000" w14:paraId="00000002">
      <w:pPr>
        <w:spacing w:after="240" w:before="240" w:lineRule="auto"/>
        <w:jc w:val="both"/>
        <w:rPr>
          <w:color w:val="434343"/>
        </w:rPr>
      </w:pPr>
      <w:r w:rsidDel="00000000" w:rsidR="00000000" w:rsidRPr="00000000">
        <w:rPr>
          <w:color w:val="434343"/>
          <w:rtl w:val="0"/>
        </w:rPr>
        <w:t xml:space="preserve">Comenzar el día con energía no depende de la cantidad de cafeína, sino de la calidad de los nutrientes que recibe tu sistema desde la primera hora. Los frutos rojos son conocidos por sus antocianinas, pero para un rendimiento óptimo, necesitamos potenciar esa base con </w:t>
      </w:r>
      <w:r w:rsidDel="00000000" w:rsidR="00000000" w:rsidRPr="00000000">
        <w:rPr>
          <w:b w:val="1"/>
          <w:bCs w:val="1"/>
          <w:color w:val="434343"/>
          <w:rtl w:val="0"/>
        </w:rPr>
        <w:t xml:space="preserve">superalimentos y adaptógenos</w:t>
      </w:r>
      <w:r w:rsidDel="00000000" w:rsidR="00000000" w:rsidRPr="00000000">
        <w:rPr>
          <w:color w:val="434343"/>
          <w:rtl w:val="0"/>
        </w:rPr>
        <w:t xml:space="preserve">.</w:t>
      </w:r>
    </w:p>
    <w:p w:rsidR="00000000" w:rsidDel="00000000" w:rsidP="00000000" w:rsidRDefault="00000000" w:rsidRPr="00000000" w14:paraId="00000003">
      <w:pPr>
        <w:pStyle w:val="Heading3"/>
        <w:keepNext w:val="0"/>
        <w:keepLines w:val="0"/>
        <w:spacing w:before="280" w:lineRule="auto"/>
        <w:jc w:val="both"/>
        <w:rPr>
          <w:b w:val="1"/>
          <w:bCs w:val="1"/>
          <w:color w:val="274e13"/>
          <w:sz w:val="26"/>
          <w:szCs w:val="26"/>
        </w:rPr>
      </w:pPr>
      <w:bookmarkStart w:colFirst="0" w:colLast="0" w:name="_dsiyh12j6sjl" w:id="1"/>
      <w:bookmarkEnd w:id="1"/>
      <w:r w:rsidDel="00000000" w:rsidR="00000000" w:rsidRPr="00000000">
        <w:rPr>
          <w:b w:val="1"/>
          <w:bCs w:val="1"/>
          <w:color w:val="274e13"/>
          <w:sz w:val="26"/>
          <w:szCs w:val="26"/>
          <w:rtl w:val="0"/>
        </w:rPr>
        <w:t xml:space="preserve">La Ciencia de un Desayuno Antioxidante</w:t>
      </w:r>
    </w:p>
    <w:p w:rsidR="00000000" w:rsidDel="00000000" w:rsidP="00000000" w:rsidRDefault="00000000" w:rsidRPr="00000000" w14:paraId="00000004">
      <w:pPr>
        <w:spacing w:after="240" w:before="240" w:lineRule="auto"/>
        <w:jc w:val="both"/>
        <w:rPr>
          <w:color w:val="434343"/>
        </w:rPr>
      </w:pPr>
      <w:r w:rsidDel="00000000" w:rsidR="00000000" w:rsidRPr="00000000">
        <w:rPr>
          <w:color w:val="434343"/>
          <w:rtl w:val="0"/>
        </w:rPr>
        <w:t xml:space="preserve">Los radicales libres generados por el estrés y la contaminación oxidan nuestras células. Un </w:t>
      </w:r>
      <w:r w:rsidDel="00000000" w:rsidR="00000000" w:rsidRPr="00000000">
        <w:rPr>
          <w:i w:val="1"/>
          <w:iCs w:val="1"/>
          <w:color w:val="434343"/>
          <w:rtl w:val="0"/>
        </w:rPr>
        <w:t xml:space="preserve">smoothie bowl</w:t>
      </w:r>
      <w:r w:rsidDel="00000000" w:rsidR="00000000" w:rsidRPr="00000000">
        <w:rPr>
          <w:color w:val="434343"/>
          <w:rtl w:val="0"/>
        </w:rPr>
        <w:t xml:space="preserve"> bien diseñado actúa como un escudo protector, mejorando la claridad mental y la salud cardiovascular.</w:t>
      </w:r>
    </w:p>
    <w:p w:rsidR="00000000" w:rsidDel="00000000" w:rsidP="00000000" w:rsidRDefault="00000000" w:rsidRPr="00000000" w14:paraId="00000005">
      <w:pPr>
        <w:pStyle w:val="Heading3"/>
        <w:keepNext w:val="0"/>
        <w:keepLines w:val="0"/>
        <w:spacing w:before="280" w:lineRule="auto"/>
        <w:jc w:val="both"/>
        <w:rPr>
          <w:b w:val="1"/>
          <w:bCs w:val="1"/>
          <w:color w:val="274e13"/>
          <w:sz w:val="26"/>
          <w:szCs w:val="26"/>
        </w:rPr>
      </w:pPr>
      <w:bookmarkStart w:colFirst="0" w:colLast="0" w:name="_3j9aiyysqr2b" w:id="2"/>
      <w:bookmarkEnd w:id="2"/>
      <w:r w:rsidDel="00000000" w:rsidR="00000000" w:rsidRPr="00000000">
        <w:rPr>
          <w:b w:val="1"/>
          <w:bCs w:val="1"/>
          <w:color w:val="274e13"/>
          <w:sz w:val="26"/>
          <w:szCs w:val="26"/>
          <w:rtl w:val="0"/>
        </w:rPr>
        <w:t xml:space="preserve">Receta Vitasfera: El "Antiox-Energy Bowl"</w:t>
      </w:r>
    </w:p>
    <w:p w:rsidR="00000000" w:rsidDel="00000000" w:rsidP="00000000" w:rsidRDefault="00000000" w:rsidRPr="00000000" w14:paraId="00000006">
      <w:pPr>
        <w:spacing w:after="240" w:before="240" w:lineRule="auto"/>
        <w:jc w:val="both"/>
        <w:rPr>
          <w:b w:val="1"/>
          <w:bCs w:val="1"/>
          <w:color w:val="434343"/>
        </w:rPr>
      </w:pPr>
      <w:r w:rsidDel="00000000" w:rsidR="00000000" w:rsidRPr="00000000">
        <w:rPr>
          <w:b w:val="1"/>
          <w:bCs w:val="1"/>
          <w:color w:val="434343"/>
          <w:rtl w:val="0"/>
        </w:rPr>
        <w:t xml:space="preserve">Ingredientes Base:</w:t>
      </w:r>
    </w:p>
    <w:p w:rsidR="00000000" w:rsidDel="00000000" w:rsidP="00000000" w:rsidRDefault="00000000" w:rsidRPr="00000000" w14:paraId="00000007">
      <w:pPr>
        <w:numPr>
          <w:ilvl w:val="0"/>
          <w:numId w:val="1"/>
        </w:numPr>
        <w:spacing w:after="0" w:afterAutospacing="0" w:before="240" w:lineRule="auto"/>
        <w:ind w:left="720" w:hanging="360"/>
        <w:jc w:val="both"/>
        <w:rPr>
          <w:color w:val="434343"/>
        </w:rPr>
      </w:pPr>
      <w:r w:rsidDel="00000000" w:rsidR="00000000" w:rsidRPr="00000000">
        <w:rPr>
          <w:color w:val="434343"/>
          <w:rtl w:val="0"/>
        </w:rPr>
        <w:t xml:space="preserve">1 taza de frutos rojos congelados (moras, arándanos, frambuesas).</w:t>
      </w:r>
    </w:p>
    <w:p w:rsidR="00000000" w:rsidDel="00000000" w:rsidP="00000000" w:rsidRDefault="00000000" w:rsidRPr="00000000" w14:paraId="00000008">
      <w:pPr>
        <w:numPr>
          <w:ilvl w:val="0"/>
          <w:numId w:val="1"/>
        </w:numPr>
        <w:spacing w:after="0" w:afterAutospacing="0" w:before="0" w:beforeAutospacing="0" w:lineRule="auto"/>
        <w:ind w:left="720" w:hanging="360"/>
        <w:jc w:val="both"/>
        <w:rPr>
          <w:color w:val="434343"/>
        </w:rPr>
      </w:pPr>
      <w:r w:rsidDel="00000000" w:rsidR="00000000" w:rsidRPr="00000000">
        <w:rPr>
          <w:color w:val="434343"/>
          <w:rtl w:val="0"/>
        </w:rPr>
        <w:t xml:space="preserve">1/2 plátano congelado para dar cremosidad.</w:t>
      </w:r>
    </w:p>
    <w:p w:rsidR="00000000" w:rsidDel="00000000" w:rsidP="00000000" w:rsidRDefault="00000000" w:rsidRPr="00000000" w14:paraId="00000009">
      <w:pPr>
        <w:numPr>
          <w:ilvl w:val="0"/>
          <w:numId w:val="1"/>
        </w:numPr>
        <w:spacing w:after="240" w:before="0" w:beforeAutospacing="0" w:lineRule="auto"/>
        <w:ind w:left="720" w:hanging="360"/>
        <w:jc w:val="both"/>
        <w:rPr>
          <w:color w:val="434343"/>
        </w:rPr>
      </w:pPr>
      <w:r w:rsidDel="00000000" w:rsidR="00000000" w:rsidRPr="00000000">
        <w:rPr>
          <w:color w:val="434343"/>
          <w:rtl w:val="0"/>
        </w:rPr>
        <w:t xml:space="preserve">1/2 taza de leche vegetal sin azúcar.</w:t>
      </w:r>
    </w:p>
    <w:p w:rsidR="00000000" w:rsidDel="00000000" w:rsidP="00000000" w:rsidRDefault="00000000" w:rsidRPr="00000000" w14:paraId="0000000A">
      <w:pPr>
        <w:spacing w:after="240" w:before="240" w:lineRule="auto"/>
        <w:jc w:val="both"/>
        <w:rPr>
          <w:color w:val="434343"/>
        </w:rPr>
      </w:pPr>
      <w:r w:rsidDel="00000000" w:rsidR="00000000" w:rsidRPr="00000000">
        <w:rPr>
          <w:b w:val="1"/>
          <w:bCs w:val="1"/>
          <w:color w:val="434343"/>
          <w:rtl w:val="0"/>
        </w:rPr>
        <w:t xml:space="preserve">(Suplementación Estratégica):</w:t>
      </w:r>
      <w:r w:rsidDel="00000000" w:rsidR="00000000" w:rsidRPr="00000000">
        <w:rPr>
          <w:color w:val="434343"/>
          <w:rtl w:val="0"/>
        </w:rPr>
        <w:t xml:space="preserve"> Aquí es donde transformamos una receta común en una herramienta de bienestar profesional:</w:t>
      </w:r>
    </w:p>
    <w:p w:rsidR="00000000" w:rsidDel="00000000" w:rsidP="00000000" w:rsidRDefault="00000000" w:rsidRPr="00000000" w14:paraId="0000000B">
      <w:pPr>
        <w:numPr>
          <w:ilvl w:val="0"/>
          <w:numId w:val="3"/>
        </w:numPr>
        <w:spacing w:after="0" w:afterAutospacing="0" w:before="240" w:lineRule="auto"/>
        <w:ind w:left="720" w:hanging="360"/>
        <w:jc w:val="both"/>
        <w:rPr>
          <w:color w:val="434343"/>
        </w:rPr>
      </w:pPr>
      <w:r w:rsidDel="00000000" w:rsidR="00000000" w:rsidRPr="00000000">
        <w:rPr>
          <w:b w:val="1"/>
          <w:bCs w:val="1"/>
          <w:color w:val="434343"/>
          <w:rtl w:val="0"/>
        </w:rPr>
        <w:t xml:space="preserve">1 cucharada de Fibranat:</w:t>
      </w:r>
      <w:r w:rsidDel="00000000" w:rsidR="00000000" w:rsidRPr="00000000">
        <w:rPr>
          <w:color w:val="434343"/>
          <w:rtl w:val="0"/>
        </w:rPr>
        <w:t xml:space="preserve"> Para asegurar un índice glucémico estable y salud intestinal desde temprano.</w:t>
      </w:r>
    </w:p>
    <w:p w:rsidR="00000000" w:rsidDel="00000000" w:rsidP="00000000" w:rsidRDefault="00000000" w:rsidRPr="00000000" w14:paraId="0000000C">
      <w:pPr>
        <w:numPr>
          <w:ilvl w:val="0"/>
          <w:numId w:val="3"/>
        </w:numPr>
        <w:spacing w:after="0" w:afterAutospacing="0" w:before="0" w:beforeAutospacing="0" w:lineRule="auto"/>
        <w:ind w:left="720" w:hanging="360"/>
        <w:jc w:val="both"/>
        <w:rPr>
          <w:color w:val="434343"/>
        </w:rPr>
      </w:pPr>
      <w:r w:rsidDel="00000000" w:rsidR="00000000" w:rsidRPr="00000000">
        <w:rPr>
          <w:b w:val="1"/>
          <w:bCs w:val="1"/>
          <w:color w:val="434343"/>
          <w:rtl w:val="0"/>
        </w:rPr>
        <w:t xml:space="preserve">1 cápsula de Spirulina o Chlorella (abierta):</w:t>
      </w:r>
      <w:r w:rsidDel="00000000" w:rsidR="00000000" w:rsidRPr="00000000">
        <w:rPr>
          <w:color w:val="434343"/>
          <w:rtl w:val="0"/>
        </w:rPr>
        <w:t xml:space="preserve"> Para una desintoxicación profunda de metales pesados.</w:t>
      </w:r>
    </w:p>
    <w:p w:rsidR="00000000" w:rsidDel="00000000" w:rsidP="00000000" w:rsidRDefault="00000000" w:rsidRPr="00000000" w14:paraId="0000000D">
      <w:pPr>
        <w:numPr>
          <w:ilvl w:val="0"/>
          <w:numId w:val="3"/>
        </w:numPr>
        <w:spacing w:after="240" w:before="0" w:beforeAutospacing="0" w:lineRule="auto"/>
        <w:ind w:left="720" w:hanging="360"/>
        <w:jc w:val="both"/>
        <w:rPr>
          <w:color w:val="434343"/>
        </w:rPr>
      </w:pPr>
      <w:r w:rsidDel="00000000" w:rsidR="00000000" w:rsidRPr="00000000">
        <w:rPr>
          <w:b w:val="1"/>
          <w:bCs w:val="1"/>
          <w:color w:val="434343"/>
          <w:rtl w:val="0"/>
        </w:rPr>
        <w:t xml:space="preserve">1 medida de Colágeno UCII:</w:t>
      </w:r>
      <w:r w:rsidDel="00000000" w:rsidR="00000000" w:rsidRPr="00000000">
        <w:rPr>
          <w:color w:val="434343"/>
          <w:rtl w:val="0"/>
        </w:rPr>
        <w:t xml:space="preserve"> Para proteger tus articulaciones y mejorar la elasticidad de la piel (Beautynat).</w:t>
      </w:r>
    </w:p>
    <w:p w:rsidR="00000000" w:rsidDel="00000000" w:rsidP="00000000" w:rsidRDefault="00000000" w:rsidRPr="00000000" w14:paraId="0000000E">
      <w:pPr>
        <w:pStyle w:val="Heading3"/>
        <w:keepNext w:val="0"/>
        <w:keepLines w:val="0"/>
        <w:spacing w:before="280" w:lineRule="auto"/>
        <w:jc w:val="both"/>
        <w:rPr>
          <w:b w:val="1"/>
          <w:bCs w:val="1"/>
          <w:color w:val="274e13"/>
          <w:sz w:val="26"/>
          <w:szCs w:val="26"/>
        </w:rPr>
      </w:pPr>
      <w:bookmarkStart w:colFirst="0" w:colLast="0" w:name="_sxuymdeo9w55" w:id="3"/>
      <w:bookmarkEnd w:id="3"/>
      <w:r w:rsidDel="00000000" w:rsidR="00000000" w:rsidRPr="00000000">
        <w:rPr>
          <w:b w:val="1"/>
          <w:bCs w:val="1"/>
          <w:color w:val="274e13"/>
          <w:sz w:val="26"/>
          <w:szCs w:val="26"/>
          <w:rtl w:val="0"/>
        </w:rPr>
        <w:t xml:space="preserve">Paso a Paso para la Textura Perfecta</w:t>
      </w:r>
    </w:p>
    <w:p w:rsidR="00000000" w:rsidDel="00000000" w:rsidP="00000000" w:rsidRDefault="00000000" w:rsidRPr="00000000" w14:paraId="0000000F">
      <w:pPr>
        <w:numPr>
          <w:ilvl w:val="0"/>
          <w:numId w:val="5"/>
        </w:numPr>
        <w:spacing w:after="0" w:afterAutospacing="0" w:before="240" w:lineRule="auto"/>
        <w:ind w:left="720" w:hanging="360"/>
        <w:jc w:val="both"/>
        <w:rPr>
          <w:color w:val="434343"/>
        </w:rPr>
      </w:pPr>
      <w:r w:rsidDel="00000000" w:rsidR="00000000" w:rsidRPr="00000000">
        <w:rPr>
          <w:b w:val="1"/>
          <w:bCs w:val="1"/>
          <w:color w:val="434343"/>
          <w:rtl w:val="0"/>
        </w:rPr>
        <w:t xml:space="preserve">Potencia:</w:t>
      </w:r>
      <w:r w:rsidDel="00000000" w:rsidR="00000000" w:rsidRPr="00000000">
        <w:rPr>
          <w:color w:val="434343"/>
          <w:rtl w:val="0"/>
        </w:rPr>
        <w:t xml:space="preserve"> Licúa los ingredientes base a alta velocidad hasta obtener una consistencia de helado cremoso.</w:t>
      </w:r>
    </w:p>
    <w:p w:rsidR="00000000" w:rsidDel="00000000" w:rsidP="00000000" w:rsidRDefault="00000000" w:rsidRPr="00000000" w14:paraId="00000010">
      <w:pPr>
        <w:numPr>
          <w:ilvl w:val="0"/>
          <w:numId w:val="5"/>
        </w:numPr>
        <w:spacing w:after="0" w:afterAutospacing="0" w:before="0" w:beforeAutospacing="0" w:lineRule="auto"/>
        <w:ind w:left="720" w:hanging="360"/>
        <w:jc w:val="both"/>
        <w:rPr>
          <w:color w:val="434343"/>
        </w:rPr>
      </w:pPr>
      <w:r w:rsidDel="00000000" w:rsidR="00000000" w:rsidRPr="00000000">
        <w:rPr>
          <w:b w:val="1"/>
          <w:bCs w:val="1"/>
          <w:color w:val="434343"/>
          <w:rtl w:val="0"/>
        </w:rPr>
        <w:t xml:space="preserve">Integración:</w:t>
      </w:r>
      <w:r w:rsidDel="00000000" w:rsidR="00000000" w:rsidRPr="00000000">
        <w:rPr>
          <w:color w:val="434343"/>
          <w:rtl w:val="0"/>
        </w:rPr>
        <w:t xml:space="preserve"> Añade los suplementos de </w:t>
      </w:r>
      <w:r w:rsidDel="00000000" w:rsidR="00000000" w:rsidRPr="00000000">
        <w:rPr>
          <w:b w:val="1"/>
          <w:bCs w:val="1"/>
          <w:color w:val="434343"/>
          <w:rtl w:val="0"/>
        </w:rPr>
        <w:t xml:space="preserve">Herbolario Vitasfera</w:t>
      </w:r>
      <w:r w:rsidDel="00000000" w:rsidR="00000000" w:rsidRPr="00000000">
        <w:rPr>
          <w:color w:val="434343"/>
          <w:rtl w:val="0"/>
        </w:rPr>
        <w:t xml:space="preserve"> al final y mezcla suavemente para preservar sus propiedades.</w:t>
      </w:r>
    </w:p>
    <w:p w:rsidR="00000000" w:rsidDel="00000000" w:rsidP="00000000" w:rsidRDefault="00000000" w:rsidRPr="00000000" w14:paraId="00000011">
      <w:pPr>
        <w:numPr>
          <w:ilvl w:val="0"/>
          <w:numId w:val="5"/>
        </w:numPr>
        <w:spacing w:after="240" w:before="0" w:beforeAutospacing="0" w:lineRule="auto"/>
        <w:ind w:left="720" w:hanging="360"/>
        <w:jc w:val="both"/>
        <w:rPr>
          <w:color w:val="434343"/>
        </w:rPr>
      </w:pPr>
      <w:r w:rsidDel="00000000" w:rsidR="00000000" w:rsidRPr="00000000">
        <w:rPr>
          <w:b w:val="1"/>
          <w:bCs w:val="1"/>
          <w:color w:val="434343"/>
          <w:rtl w:val="0"/>
        </w:rPr>
        <w:t xml:space="preserve">Toppings Funcionales:</w:t>
      </w:r>
      <w:r w:rsidDel="00000000" w:rsidR="00000000" w:rsidRPr="00000000">
        <w:rPr>
          <w:color w:val="434343"/>
          <w:rtl w:val="0"/>
        </w:rPr>
        <w:t xml:space="preserve"> Agrega semillas de chía, nueces y unas bayas frescas.</w:t>
      </w:r>
    </w:p>
    <w:p w:rsidR="00000000" w:rsidDel="00000000" w:rsidP="00000000" w:rsidRDefault="00000000" w:rsidRPr="00000000" w14:paraId="00000012">
      <w:pPr>
        <w:pStyle w:val="Heading3"/>
        <w:keepNext w:val="0"/>
        <w:keepLines w:val="0"/>
        <w:spacing w:before="280" w:lineRule="auto"/>
        <w:jc w:val="both"/>
        <w:rPr>
          <w:b w:val="1"/>
          <w:bCs w:val="1"/>
          <w:color w:val="274e13"/>
          <w:sz w:val="26"/>
          <w:szCs w:val="26"/>
        </w:rPr>
      </w:pPr>
      <w:bookmarkStart w:colFirst="0" w:colLast="0" w:name="_lpldayojh4z3" w:id="4"/>
      <w:bookmarkEnd w:id="4"/>
      <w:r w:rsidDel="00000000" w:rsidR="00000000" w:rsidRPr="00000000">
        <w:rPr>
          <w:b w:val="1"/>
          <w:bCs w:val="1"/>
          <w:color w:val="274e13"/>
          <w:sz w:val="26"/>
          <w:szCs w:val="26"/>
          <w:rtl w:val="0"/>
        </w:rPr>
        <w:t xml:space="preserve">Maximiza tu Energía: ¿Qué suplemento añadir según tu meta?</w:t>
      </w:r>
    </w:p>
    <w:p w:rsidR="00000000" w:rsidDel="00000000" w:rsidP="00000000" w:rsidRDefault="00000000" w:rsidRPr="00000000" w14:paraId="00000013">
      <w:pPr>
        <w:spacing w:after="240" w:before="240" w:lineRule="auto"/>
        <w:jc w:val="both"/>
        <w:rPr>
          <w:color w:val="434343"/>
        </w:rPr>
      </w:pPr>
      <w:r w:rsidDel="00000000" w:rsidR="00000000" w:rsidRPr="00000000">
        <w:rPr>
          <w:color w:val="434343"/>
          <w:rtl w:val="0"/>
        </w:rPr>
        <w:t xml:space="preserve">No todos los días son iguales. Personaliza tu bowl con nuestra guía técnica:</w:t>
      </w:r>
    </w:p>
    <w:p w:rsidR="00000000" w:rsidDel="00000000" w:rsidP="00000000" w:rsidRDefault="00000000" w:rsidRPr="00000000" w14:paraId="00000014">
      <w:pPr>
        <w:numPr>
          <w:ilvl w:val="0"/>
          <w:numId w:val="2"/>
        </w:numPr>
        <w:spacing w:after="0" w:afterAutospacing="0" w:before="240" w:lineRule="auto"/>
        <w:ind w:left="720" w:hanging="360"/>
        <w:jc w:val="both"/>
        <w:rPr>
          <w:color w:val="434343"/>
        </w:rPr>
      </w:pPr>
      <w:r w:rsidDel="00000000" w:rsidR="00000000" w:rsidRPr="00000000">
        <w:rPr>
          <w:b w:val="1"/>
          <w:bCs w:val="1"/>
          <w:color w:val="434343"/>
          <w:rtl w:val="0"/>
        </w:rPr>
        <w:t xml:space="preserve">¿Día de alta demanda intelectual?</w:t>
      </w:r>
      <w:r w:rsidDel="00000000" w:rsidR="00000000" w:rsidRPr="00000000">
        <w:rPr>
          <w:color w:val="434343"/>
          <w:rtl w:val="0"/>
        </w:rPr>
        <w:t xml:space="preserve"> Añade el contenido de una cápsula de </w:t>
      </w:r>
      <w:r w:rsidDel="00000000" w:rsidR="00000000" w:rsidRPr="00000000">
        <w:rPr>
          <w:b w:val="1"/>
          <w:bCs w:val="1"/>
          <w:color w:val="434343"/>
          <w:rtl w:val="0"/>
        </w:rPr>
        <w:t xml:space="preserve">Memorinat</w:t>
      </w:r>
      <w:r w:rsidDel="00000000" w:rsidR="00000000" w:rsidRPr="00000000">
        <w:rPr>
          <w:color w:val="434343"/>
          <w:rtl w:val="0"/>
        </w:rPr>
        <w:t xml:space="preserve">. Los nootrópicos naturales funcionan mejor en sinergia con los antioxidantes del bowl.</w:t>
      </w:r>
    </w:p>
    <w:p w:rsidR="00000000" w:rsidDel="00000000" w:rsidP="00000000" w:rsidRDefault="00000000" w:rsidRPr="00000000" w14:paraId="00000015">
      <w:pPr>
        <w:numPr>
          <w:ilvl w:val="0"/>
          <w:numId w:val="2"/>
        </w:numPr>
        <w:spacing w:after="0" w:afterAutospacing="0" w:before="0" w:beforeAutospacing="0" w:lineRule="auto"/>
        <w:ind w:left="720" w:hanging="360"/>
        <w:jc w:val="both"/>
        <w:rPr>
          <w:color w:val="434343"/>
        </w:rPr>
      </w:pPr>
      <w:r w:rsidDel="00000000" w:rsidR="00000000" w:rsidRPr="00000000">
        <w:rPr>
          <w:b w:val="1"/>
          <w:bCs w:val="1"/>
          <w:color w:val="434343"/>
          <w:rtl w:val="0"/>
        </w:rPr>
        <w:t xml:space="preserve">¿Necesitas un extra de vitalidad?</w:t>
      </w:r>
      <w:r w:rsidDel="00000000" w:rsidR="00000000" w:rsidRPr="00000000">
        <w:rPr>
          <w:color w:val="434343"/>
          <w:rtl w:val="0"/>
        </w:rPr>
        <w:t xml:space="preserve"> Integra una dosis de </w:t>
      </w:r>
      <w:r w:rsidDel="00000000" w:rsidR="00000000" w:rsidRPr="00000000">
        <w:rPr>
          <w:b w:val="1"/>
          <w:bCs w:val="1"/>
          <w:color w:val="434343"/>
          <w:rtl w:val="0"/>
        </w:rPr>
        <w:t xml:space="preserve">Maca o Ginseng</w:t>
      </w:r>
      <w:r w:rsidDel="00000000" w:rsidR="00000000" w:rsidRPr="00000000">
        <w:rPr>
          <w:color w:val="434343"/>
          <w:rtl w:val="0"/>
        </w:rPr>
        <w:t xml:space="preserve">. Ideal para deportistas o mañanas de agotamiento.</w:t>
      </w:r>
    </w:p>
    <w:p w:rsidR="00000000" w:rsidDel="00000000" w:rsidP="00000000" w:rsidRDefault="00000000" w:rsidRPr="00000000" w14:paraId="00000016">
      <w:pPr>
        <w:numPr>
          <w:ilvl w:val="0"/>
          <w:numId w:val="2"/>
        </w:numPr>
        <w:spacing w:after="240" w:before="0" w:beforeAutospacing="0" w:lineRule="auto"/>
        <w:ind w:left="720" w:hanging="360"/>
        <w:jc w:val="both"/>
        <w:rPr>
          <w:color w:val="434343"/>
        </w:rPr>
      </w:pPr>
      <w:r w:rsidDel="00000000" w:rsidR="00000000" w:rsidRPr="00000000">
        <w:rPr>
          <w:b w:val="1"/>
          <w:bCs w:val="1"/>
          <w:color w:val="434343"/>
          <w:rtl w:val="0"/>
        </w:rPr>
        <w:t xml:space="preserve">¿Cuidado integral de la piel?</w:t>
      </w:r>
      <w:r w:rsidDel="00000000" w:rsidR="00000000" w:rsidRPr="00000000">
        <w:rPr>
          <w:color w:val="434343"/>
          <w:rtl w:val="0"/>
        </w:rPr>
        <w:t xml:space="preserve"> Acompaña tu desayuno con </w:t>
      </w:r>
      <w:r w:rsidDel="00000000" w:rsidR="00000000" w:rsidRPr="00000000">
        <w:rPr>
          <w:b w:val="1"/>
          <w:bCs w:val="1"/>
          <w:color w:val="434343"/>
          <w:rtl w:val="0"/>
        </w:rPr>
        <w:t xml:space="preserve">Beautynat</w:t>
      </w:r>
      <w:r w:rsidDel="00000000" w:rsidR="00000000" w:rsidRPr="00000000">
        <w:rPr>
          <w:color w:val="434343"/>
          <w:rtl w:val="0"/>
        </w:rPr>
        <w:t xml:space="preserve"> para potenciar el efecto antiedad desde el interior.</w:t>
      </w:r>
    </w:p>
    <w:p w:rsidR="00000000" w:rsidDel="00000000" w:rsidP="00000000" w:rsidRDefault="00000000" w:rsidRPr="00000000" w14:paraId="00000017">
      <w:pPr>
        <w:spacing w:after="240" w:before="240" w:lineRule="auto"/>
        <w:ind w:left="600" w:right="600" w:firstLine="0"/>
        <w:jc w:val="both"/>
        <w:rPr>
          <w:color w:val="434343"/>
        </w:rPr>
      </w:pPr>
      <w:r w:rsidDel="00000000" w:rsidR="00000000" w:rsidRPr="00000000">
        <w:rPr>
          <w:b w:val="1"/>
          <w:bCs w:val="1"/>
          <w:color w:val="434343"/>
          <w:rtl w:val="0"/>
        </w:rPr>
        <w:t xml:space="preserve">Cuestionamiento Comercial:</w:t>
      </w:r>
      <w:r w:rsidDel="00000000" w:rsidR="00000000" w:rsidRPr="00000000">
        <w:rPr>
          <w:color w:val="434343"/>
          <w:rtl w:val="0"/>
        </w:rPr>
        <w:t xml:space="preserve"> &gt; Muchos creen que los smoothies son solo "jugos espesos". La realidad es que, sin la fibra y los aminoácidos correctos, pueden generar picos de insulina. Al añadir </w:t>
      </w:r>
      <w:r w:rsidDel="00000000" w:rsidR="00000000" w:rsidRPr="00000000">
        <w:rPr>
          <w:b w:val="1"/>
          <w:bCs w:val="1"/>
          <w:color w:val="434343"/>
          <w:rtl w:val="0"/>
        </w:rPr>
        <w:t xml:space="preserve">Fibranat</w:t>
      </w:r>
      <w:r w:rsidDel="00000000" w:rsidR="00000000" w:rsidRPr="00000000">
        <w:rPr>
          <w:color w:val="434343"/>
          <w:rtl w:val="0"/>
        </w:rPr>
        <w:t xml:space="preserve"> y nuestras </w:t>
      </w:r>
      <w:r w:rsidDel="00000000" w:rsidR="00000000" w:rsidRPr="00000000">
        <w:rPr>
          <w:b w:val="1"/>
          <w:bCs w:val="1"/>
          <w:color w:val="434343"/>
          <w:rtl w:val="0"/>
        </w:rPr>
        <w:t xml:space="preserve">Proteínas/Superalimentos</w:t>
      </w:r>
      <w:r w:rsidDel="00000000" w:rsidR="00000000" w:rsidRPr="00000000">
        <w:rPr>
          <w:color w:val="434343"/>
          <w:rtl w:val="0"/>
        </w:rPr>
        <w:t xml:space="preserve">, garantizas energía sostenida sin el "bajón" de media mañana.</w:t>
      </w:r>
    </w:p>
    <w:p w:rsidR="00000000" w:rsidDel="00000000" w:rsidP="00000000" w:rsidRDefault="00000000" w:rsidRPr="00000000" w14:paraId="00000018">
      <w:pPr>
        <w:pStyle w:val="Heading3"/>
        <w:keepNext w:val="0"/>
        <w:keepLines w:val="0"/>
        <w:spacing w:before="280" w:lineRule="auto"/>
        <w:jc w:val="both"/>
        <w:rPr>
          <w:b w:val="1"/>
          <w:bCs w:val="1"/>
          <w:color w:val="38761d"/>
          <w:sz w:val="26"/>
          <w:szCs w:val="26"/>
        </w:rPr>
      </w:pPr>
      <w:bookmarkStart w:colFirst="0" w:colLast="0" w:name="_8nv8dpfvqbtl" w:id="5"/>
      <w:bookmarkEnd w:id="5"/>
      <w:r w:rsidDel="00000000" w:rsidR="00000000" w:rsidRPr="00000000">
        <w:rPr>
          <w:b w:val="1"/>
          <w:bCs w:val="1"/>
          <w:color w:val="38761d"/>
          <w:sz w:val="26"/>
          <w:szCs w:val="26"/>
          <w:rtl w:val="0"/>
        </w:rPr>
        <w:t xml:space="preserve">Transforma tu Nutrición con Vitasfera</w:t>
      </w:r>
    </w:p>
    <w:p w:rsidR="00000000" w:rsidDel="00000000" w:rsidP="00000000" w:rsidRDefault="00000000" w:rsidRPr="00000000" w14:paraId="00000019">
      <w:pPr>
        <w:spacing w:after="240" w:before="240" w:lineRule="auto"/>
        <w:jc w:val="both"/>
        <w:rPr>
          <w:color w:val="434343"/>
        </w:rPr>
      </w:pPr>
      <w:r w:rsidDel="00000000" w:rsidR="00000000" w:rsidRPr="00000000">
        <w:rPr>
          <w:color w:val="434343"/>
          <w:rtl w:val="0"/>
        </w:rPr>
        <w:t xml:space="preserve">La verdadera nutrición ocurre cuando la comida y la suplementación de grado premium se encuentran. En </w:t>
      </w:r>
      <w:r w:rsidDel="00000000" w:rsidR="00000000" w:rsidRPr="00000000">
        <w:rPr>
          <w:b w:val="1"/>
          <w:bCs w:val="1"/>
          <w:color w:val="434343"/>
          <w:rtl w:val="0"/>
        </w:rPr>
        <w:t xml:space="preserve">Herbolario Vitasfera</w:t>
      </w:r>
      <w:r w:rsidDel="00000000" w:rsidR="00000000" w:rsidRPr="00000000">
        <w:rPr>
          <w:color w:val="434343"/>
          <w:rtl w:val="0"/>
        </w:rPr>
        <w:t xml:space="preserve">, contamos con todos los componentes para elevar tus recetas a un nivel terapéutico.</w:t>
      </w:r>
    </w:p>
    <w:p w:rsidR="00000000" w:rsidDel="00000000" w:rsidP="00000000" w:rsidRDefault="00000000" w:rsidRPr="00000000" w14:paraId="0000001A">
      <w:pPr>
        <w:spacing w:after="240" w:before="240" w:lineRule="auto"/>
        <w:jc w:val="center"/>
        <w:rPr>
          <w:b w:val="1"/>
          <w:bCs w:val="1"/>
          <w:color w:val="274e13"/>
        </w:rPr>
      </w:pPr>
      <w:r w:rsidDel="00000000" w:rsidR="00000000" w:rsidRPr="00000000">
        <w:rPr>
          <w:b w:val="1"/>
          <w:bCs w:val="1"/>
          <w:color w:val="274e13"/>
          <w:rtl w:val="0"/>
        </w:rPr>
        <w:t xml:space="preserve">agregar un link al ecommerce en suplementos</w:t>
      </w:r>
    </w:p>
    <w:p w:rsidR="00000000" w:rsidDel="00000000" w:rsidP="00000000" w:rsidRDefault="00000000" w:rsidRPr="00000000" w14:paraId="0000001B">
      <w:pPr>
        <w:jc w:val="both"/>
        <w:rPr>
          <w:color w:val="43434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3"/>
        <w:keepNext w:val="0"/>
        <w:keepLines w:val="0"/>
        <w:spacing w:before="280" w:lineRule="auto"/>
        <w:jc w:val="both"/>
        <w:rPr>
          <w:b w:val="1"/>
          <w:bCs w:val="1"/>
          <w:sz w:val="26"/>
          <w:szCs w:val="26"/>
        </w:rPr>
      </w:pPr>
      <w:bookmarkStart w:colFirst="0" w:colLast="0" w:name="_nitv5zcjyqdo" w:id="6"/>
      <w:bookmarkEnd w:id="6"/>
      <w:r w:rsidDel="00000000" w:rsidR="00000000" w:rsidRPr="00000000">
        <w:rPr>
          <w:b w:val="1"/>
          <w:bCs w:val="1"/>
          <w:sz w:val="26"/>
          <w:szCs w:val="26"/>
          <w:rtl w:val="0"/>
        </w:rPr>
        <w:t xml:space="preserve">Créditos y Autoría</w:t>
      </w:r>
    </w:p>
    <w:p w:rsidR="00000000" w:rsidDel="00000000" w:rsidP="00000000" w:rsidRDefault="00000000" w:rsidRPr="00000000" w14:paraId="0000001D">
      <w:pPr>
        <w:numPr>
          <w:ilvl w:val="0"/>
          <w:numId w:val="4"/>
        </w:numPr>
        <w:spacing w:after="0" w:afterAutospacing="0" w:before="240" w:lineRule="auto"/>
        <w:ind w:left="720" w:hanging="360"/>
        <w:jc w:val="both"/>
        <w:rPr>
          <w:color w:val="434343"/>
        </w:rPr>
      </w:pPr>
      <w:r w:rsidDel="00000000" w:rsidR="00000000" w:rsidRPr="00000000">
        <w:rPr>
          <w:b w:val="1"/>
          <w:bCs w:val="1"/>
          <w:color w:val="434343"/>
          <w:rtl w:val="0"/>
        </w:rPr>
        <w:t xml:space="preserve">Receta y Guía Técnica por:</w:t>
      </w:r>
      <w:r w:rsidDel="00000000" w:rsidR="00000000" w:rsidRPr="00000000">
        <w:rPr>
          <w:color w:val="434343"/>
          <w:rtl w:val="0"/>
        </w:rPr>
        <w:t xml:space="preserve"> Equipo de Nutrición Funcional de Herbolario Vitasfera.</w:t>
      </w:r>
    </w:p>
    <w:p w:rsidR="00000000" w:rsidDel="00000000" w:rsidP="00000000" w:rsidRDefault="00000000" w:rsidRPr="00000000" w14:paraId="0000001E">
      <w:pPr>
        <w:numPr>
          <w:ilvl w:val="0"/>
          <w:numId w:val="4"/>
        </w:numPr>
        <w:spacing w:after="0" w:afterAutospacing="0" w:before="0" w:beforeAutospacing="0" w:lineRule="auto"/>
        <w:ind w:left="720" w:hanging="360"/>
        <w:jc w:val="both"/>
        <w:rPr>
          <w:color w:val="434343"/>
        </w:rPr>
      </w:pPr>
      <w:r w:rsidDel="00000000" w:rsidR="00000000" w:rsidRPr="00000000">
        <w:rPr>
          <w:b w:val="1"/>
          <w:bCs w:val="1"/>
          <w:color w:val="434343"/>
          <w:rtl w:val="0"/>
        </w:rPr>
        <w:t xml:space="preserve">Revisión de Suplementación:</w:t>
      </w:r>
      <w:r w:rsidDel="00000000" w:rsidR="00000000" w:rsidRPr="00000000">
        <w:rPr>
          <w:color w:val="434343"/>
          <w:rtl w:val="0"/>
        </w:rPr>
        <w:t xml:space="preserve"> Especialistas en Fitoterapia Vitasfera.</w:t>
      </w:r>
    </w:p>
    <w:p w:rsidR="00000000" w:rsidDel="00000000" w:rsidP="00000000" w:rsidRDefault="00000000" w:rsidRPr="00000000" w14:paraId="0000001F">
      <w:pPr>
        <w:numPr>
          <w:ilvl w:val="0"/>
          <w:numId w:val="4"/>
        </w:numPr>
        <w:spacing w:after="240" w:before="0" w:beforeAutospacing="0" w:lineRule="auto"/>
        <w:ind w:left="720" w:hanging="360"/>
        <w:jc w:val="both"/>
        <w:rPr>
          <w:color w:val="434343"/>
        </w:rPr>
      </w:pPr>
      <w:r w:rsidDel="00000000" w:rsidR="00000000" w:rsidRPr="00000000">
        <w:rPr>
          <w:b w:val="1"/>
          <w:bCs w:val="1"/>
          <w:color w:val="434343"/>
          <w:rtl w:val="0"/>
        </w:rPr>
        <w:t xml:space="preserve">Imágenes:</w:t>
      </w:r>
      <w:r w:rsidDel="00000000" w:rsidR="00000000" w:rsidRPr="00000000">
        <w:rPr>
          <w:color w:val="434343"/>
          <w:rtl w:val="0"/>
        </w:rPr>
        <w:t xml:space="preserve"> Herbolario Vitasfera / IA Generativa.</w:t>
      </w:r>
    </w:p>
    <w:p w:rsidR="00000000" w:rsidDel="00000000" w:rsidP="00000000" w:rsidRDefault="00000000" w:rsidRPr="00000000" w14:paraId="00000020">
      <w:pPr>
        <w:jc w:val="both"/>
        <w:rPr>
          <w:color w:val="434343"/>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