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840"/>
      </w:pPr>
    </w:p>
    <w:p>
      <w:pPr>
        <w:jc w:val="center"/>
      </w:pPr>
      <w:r>
        <w:rPr>
          <w:rFonts w:ascii="Calibri" w:hAnsi="Calibri"/>
          <w:b/>
          <w:color w:val="2E74B5"/>
          <w:sz w:val="22"/>
        </w:rPr>
        <w:t>CC3092 DEEP LEARNING Y SISTEMAS INTELIGENTES</w:t>
      </w:r>
    </w:p>
    <w:p>
      <w:pPr>
        <w:spacing w:before="240" w:after="160"/>
        <w:jc w:val="center"/>
      </w:pPr>
      <w:r>
        <w:rPr>
          <w:rFonts w:ascii="Calibri" w:hAnsi="Calibri"/>
          <w:b/>
          <w:color w:val="1F4D78"/>
          <w:sz w:val="54"/>
        </w:rPr>
        <w:t>Competencia de modelación</w:t>
        <w:br/>
        <w:t>con Multi-Layer Perceptron</w:t>
      </w:r>
    </w:p>
    <w:p>
      <w:pPr>
        <w:spacing w:after="680"/>
        <w:jc w:val="center"/>
      </w:pPr>
      <w:r>
        <w:rPr>
          <w:rFonts w:ascii="Calibri" w:hAnsi="Calibri"/>
          <w:color w:val="4D5A66"/>
          <w:sz w:val="30"/>
        </w:rPr>
        <w:t>Predicción de SalePrice en Ames Housing</w:t>
      </w:r>
    </w:p>
    <w:p>
      <w:pPr>
        <w:jc w:val="center"/>
      </w:pPr>
      <w:r>
        <w:rPr>
          <w:rFonts w:ascii="Calibri" w:hAnsi="Calibri"/>
          <w:b/>
          <w:color w:val="2E74B5"/>
          <w:sz w:val="26"/>
        </w:rPr>
        <w:t>RMSE CV: 26,847.57 +/- 3,545.49 USD</w:t>
      </w:r>
    </w:p>
    <w:p>
      <w:pPr>
        <w:spacing w:before="1800"/>
        <w:jc w:val="center"/>
      </w:pPr>
      <w:r>
        <w:rPr>
          <w:rFonts w:ascii="Calibri" w:hAnsi="Calibri"/>
          <w:b/>
          <w:sz w:val="24"/>
        </w:rPr>
        <w:t>Javier Valladares</w:t>
      </w:r>
    </w:p>
    <w:p>
      <w:pPr>
        <w:jc w:val="center"/>
      </w:pPr>
      <w:r>
        <w:rPr>
          <w:rFonts w:ascii="Calibri" w:hAnsi="Calibri"/>
          <w:color w:val="666666"/>
          <w:sz w:val="22"/>
        </w:rPr>
        <w:t>Agosto de 2026</w:t>
      </w:r>
    </w:p>
    <w:p>
      <w:r>
        <w:br w:type="page"/>
      </w:r>
    </w:p>
    <w:p>
      <w:pPr>
        <w:pStyle w:val="Heading1"/>
      </w:pPr>
      <w:r>
        <w:t>Resumen ejecutivo</w:t>
      </w:r>
    </w:p>
    <w:p>
      <w:r>
        <w:t>Se desarrolló un MLP para regresión sobre 1,168 viviendas, 79 variables predictoras y la columna Id. La configuración se seleccionó sin consultar el holdout, mediante exploración, 18 trials de Optuna (6 podados) y una confirmación estratificada de cinco folds. El modelo ganador redujo el RMSE CV de 36,873.49 a 26,847.57 USD (27.2%); en el holdout interno independiente obtuvo 19,916.20 USD. El artefacto de competencia se reentrenó después con todas las observaciones disponibles. Todas las métricas se calcularon en la escala original de SalePrice.</w:t>
      </w:r>
    </w:p>
    <w:p>
      <w:pPr>
        <w:pStyle w:val="Heading2"/>
      </w:pPr>
      <w:r>
        <w:t>Criterio de lectura de las métricas</w:t>
      </w:r>
    </w:p>
    <w:p>
      <w:r>
        <w:t>El RMSE penaliza de forma cuadrática los errores grandes. Por ello, una diferencia entre CV y holdout puede aparecer cuando cambia la concentración de viviendas de precio alto. El RMSE del artefacto final no se estima sobre las mismas filas usadas en su reentrenamiento; la cifra honesta procede del modelo entrenado solo con el 80% de desarrollo.</w:t>
      </w:r>
    </w:p>
    <w:p>
      <w:pPr>
        <w:pStyle w:val="Heading1"/>
      </w:pPr>
      <w:r>
        <w:t>1. Análisis exploratorio de datos (EDA)</w:t>
      </w:r>
    </w:p>
    <w:p>
      <w:pPr>
        <w:pStyle w:val="Heading2"/>
      </w:pPr>
      <w:r>
        <w:t>1.1 Dimensiones, tipos y objetivo</w:t>
      </w:r>
    </w:p>
    <w:p>
      <w:r>
        <w:t>El CSV contiene 1,168 observaciones y 81 columnas: Id, 36 predictores numéricos, 43 categóricos y SalePrice. No hay filas ni Id duplicados. MSSubClass (15 códigos de tipo constructivo) y MoSold (12 meses) son números por almacenamiento, pero semánticamente son categorías; OverallQual y OverallCond se conservaron como escalas ordinales numéricas.</w:t>
      </w:r>
    </w:p>
    <w:tbl>
      <w:tblPr>
        <w:tblStyle w:val="TableGrid"/>
        <w:tblW w:type="dxa" w:w="9360"/>
        <w:jc w:val="left"/>
        <w:tblLayout w:type="fixed"/>
        <w:tblLook w:firstColumn="1" w:firstRow="1" w:lastColumn="0" w:lastRow="0" w:noHBand="0" w:noVBand="1" w:val="04A0"/>
        <w:tblInd w:w="120" w:type="dxa"/>
      </w:tblPr>
      <w:tblGrid>
        <w:gridCol w:w="3600"/>
        <w:gridCol w:w="5760"/>
      </w:tblGrid>
      <w:tr>
        <w:trPr>
          <w:tblHeader w:val="true"/>
        </w:trPr>
        <w:tc>
          <w:tcPr>
            <w:tcW w:type="dxa" w:w="3600"/>
            <w:shd w:fill="F2F4F7"/>
            <w:tcMar>
              <w:top w:w="80" w:type="dxa"/>
              <w:start w:w="120" w:type="dxa"/>
              <w:bottom w:w="80" w:type="dxa"/>
              <w:end w:w="120" w:type="dxa"/>
            </w:tcMar>
            <w:vAlign w:val="center"/>
          </w:tcPr>
          <w:p>
            <w:pPr>
              <w:spacing w:after="0"/>
              <w:jc w:val="center"/>
            </w:pPr>
            <w:r>
              <w:rPr>
                <w:rFonts w:ascii="Calibri" w:hAnsi="Calibri"/>
                <w:b/>
                <w:sz w:val="20"/>
              </w:rPr>
              <w:t>Estadístico</w:t>
            </w:r>
          </w:p>
        </w:tc>
        <w:tc>
          <w:tcPr>
            <w:tcW w:type="dxa" w:w="5760"/>
            <w:shd w:fill="F2F4F7"/>
            <w:tcMar>
              <w:top w:w="80" w:type="dxa"/>
              <w:start w:w="120" w:type="dxa"/>
              <w:bottom w:w="80" w:type="dxa"/>
              <w:end w:w="120" w:type="dxa"/>
            </w:tcMar>
            <w:vAlign w:val="center"/>
          </w:tcPr>
          <w:p>
            <w:pPr>
              <w:spacing w:after="0"/>
              <w:jc w:val="center"/>
            </w:pPr>
            <w:r>
              <w:rPr>
                <w:rFonts w:ascii="Calibri" w:hAnsi="Calibri"/>
                <w:b/>
                <w:sz w:val="20"/>
              </w:rPr>
              <w:t>SalePrice (USD)</w:t>
            </w:r>
          </w:p>
        </w:tc>
      </w:tr>
      <w:tr>
        <w:trPr>
          <w:cantSplit/>
        </w:trPr>
        <w:tc>
          <w:tcPr>
            <w:tcW w:type="dxa" w:w="3600"/>
            <w:tcMar>
              <w:top w:w="80" w:type="dxa"/>
              <w:start w:w="120" w:type="dxa"/>
              <w:bottom w:w="80" w:type="dxa"/>
              <w:end w:w="120" w:type="dxa"/>
            </w:tcMar>
            <w:vAlign w:val="center"/>
          </w:tcPr>
          <w:p>
            <w:pPr>
              <w:spacing w:after="0"/>
              <w:jc w:val="left"/>
            </w:pPr>
            <w:r>
              <w:rPr>
                <w:rFonts w:ascii="Calibri" w:hAnsi="Calibri"/>
                <w:sz w:val="20"/>
              </w:rPr>
              <w:t>Media</w:t>
            </w:r>
          </w:p>
        </w:tc>
        <w:tc>
          <w:tcPr>
            <w:tcW w:type="dxa" w:w="5760"/>
            <w:tcMar>
              <w:top w:w="80" w:type="dxa"/>
              <w:start w:w="120" w:type="dxa"/>
              <w:bottom w:w="80" w:type="dxa"/>
              <w:end w:w="120" w:type="dxa"/>
            </w:tcMar>
            <w:vAlign w:val="center"/>
          </w:tcPr>
          <w:p>
            <w:pPr>
              <w:spacing w:after="0"/>
              <w:jc w:val="left"/>
            </w:pPr>
            <w:r>
              <w:rPr>
                <w:rFonts w:ascii="Calibri" w:hAnsi="Calibri"/>
                <w:sz w:val="20"/>
              </w:rPr>
              <w:t>181,441.54</w:t>
            </w:r>
          </w:p>
        </w:tc>
      </w:tr>
      <w:tr>
        <w:trPr>
          <w:cantSplit/>
        </w:trPr>
        <w:tc>
          <w:tcPr>
            <w:tcW w:type="dxa" w:w="3600"/>
            <w:tcMar>
              <w:top w:w="80" w:type="dxa"/>
              <w:start w:w="120" w:type="dxa"/>
              <w:bottom w:w="80" w:type="dxa"/>
              <w:end w:w="120" w:type="dxa"/>
            </w:tcMar>
            <w:vAlign w:val="center"/>
          </w:tcPr>
          <w:p>
            <w:pPr>
              <w:spacing w:after="0"/>
              <w:jc w:val="left"/>
            </w:pPr>
            <w:r>
              <w:rPr>
                <w:rFonts w:ascii="Calibri" w:hAnsi="Calibri"/>
                <w:sz w:val="20"/>
              </w:rPr>
              <w:t>Mediana</w:t>
            </w:r>
          </w:p>
        </w:tc>
        <w:tc>
          <w:tcPr>
            <w:tcW w:type="dxa" w:w="5760"/>
            <w:tcMar>
              <w:top w:w="80" w:type="dxa"/>
              <w:start w:w="120" w:type="dxa"/>
              <w:bottom w:w="80" w:type="dxa"/>
              <w:end w:w="120" w:type="dxa"/>
            </w:tcMar>
            <w:vAlign w:val="center"/>
          </w:tcPr>
          <w:p>
            <w:pPr>
              <w:spacing w:after="0"/>
              <w:jc w:val="left"/>
            </w:pPr>
            <w:r>
              <w:rPr>
                <w:rFonts w:ascii="Calibri" w:hAnsi="Calibri"/>
                <w:sz w:val="20"/>
              </w:rPr>
              <w:t>165,000.00</w:t>
            </w:r>
          </w:p>
        </w:tc>
      </w:tr>
      <w:tr>
        <w:trPr>
          <w:cantSplit/>
        </w:trPr>
        <w:tc>
          <w:tcPr>
            <w:tcW w:type="dxa" w:w="3600"/>
            <w:tcMar>
              <w:top w:w="80" w:type="dxa"/>
              <w:start w:w="120" w:type="dxa"/>
              <w:bottom w:w="80" w:type="dxa"/>
              <w:end w:w="120" w:type="dxa"/>
            </w:tcMar>
            <w:vAlign w:val="center"/>
          </w:tcPr>
          <w:p>
            <w:pPr>
              <w:spacing w:after="0"/>
              <w:jc w:val="left"/>
            </w:pPr>
            <w:r>
              <w:rPr>
                <w:rFonts w:ascii="Calibri" w:hAnsi="Calibri"/>
                <w:sz w:val="20"/>
              </w:rPr>
              <w:t>Desviación estándar</w:t>
            </w:r>
          </w:p>
        </w:tc>
        <w:tc>
          <w:tcPr>
            <w:tcW w:type="dxa" w:w="5760"/>
            <w:tcMar>
              <w:top w:w="80" w:type="dxa"/>
              <w:start w:w="120" w:type="dxa"/>
              <w:bottom w:w="80" w:type="dxa"/>
              <w:end w:w="120" w:type="dxa"/>
            </w:tcMar>
            <w:vAlign w:val="center"/>
          </w:tcPr>
          <w:p>
            <w:pPr>
              <w:spacing w:after="0"/>
              <w:jc w:val="left"/>
            </w:pPr>
            <w:r>
              <w:rPr>
                <w:rFonts w:ascii="Calibri" w:hAnsi="Calibri"/>
                <w:sz w:val="20"/>
              </w:rPr>
              <w:t>77,263.58</w:t>
            </w:r>
          </w:p>
        </w:tc>
      </w:tr>
      <w:tr>
        <w:trPr>
          <w:cantSplit/>
        </w:trPr>
        <w:tc>
          <w:tcPr>
            <w:tcW w:type="dxa" w:w="3600"/>
            <w:tcMar>
              <w:top w:w="80" w:type="dxa"/>
              <w:start w:w="120" w:type="dxa"/>
              <w:bottom w:w="80" w:type="dxa"/>
              <w:end w:w="120" w:type="dxa"/>
            </w:tcMar>
            <w:vAlign w:val="center"/>
          </w:tcPr>
          <w:p>
            <w:pPr>
              <w:spacing w:after="0"/>
              <w:jc w:val="left"/>
            </w:pPr>
            <w:r>
              <w:rPr>
                <w:rFonts w:ascii="Calibri" w:hAnsi="Calibri"/>
                <w:sz w:val="20"/>
              </w:rPr>
              <w:t>Mínimo</w:t>
            </w:r>
          </w:p>
        </w:tc>
        <w:tc>
          <w:tcPr>
            <w:tcW w:type="dxa" w:w="5760"/>
            <w:tcMar>
              <w:top w:w="80" w:type="dxa"/>
              <w:start w:w="120" w:type="dxa"/>
              <w:bottom w:w="80" w:type="dxa"/>
              <w:end w:w="120" w:type="dxa"/>
            </w:tcMar>
            <w:vAlign w:val="center"/>
          </w:tcPr>
          <w:p>
            <w:pPr>
              <w:spacing w:after="0"/>
              <w:jc w:val="left"/>
            </w:pPr>
            <w:r>
              <w:rPr>
                <w:rFonts w:ascii="Calibri" w:hAnsi="Calibri"/>
                <w:sz w:val="20"/>
              </w:rPr>
              <w:t>34,900</w:t>
            </w:r>
          </w:p>
        </w:tc>
      </w:tr>
      <w:tr>
        <w:trPr>
          <w:cantSplit/>
        </w:trPr>
        <w:tc>
          <w:tcPr>
            <w:tcW w:type="dxa" w:w="3600"/>
            <w:tcMar>
              <w:top w:w="80" w:type="dxa"/>
              <w:start w:w="120" w:type="dxa"/>
              <w:bottom w:w="80" w:type="dxa"/>
              <w:end w:w="120" w:type="dxa"/>
            </w:tcMar>
            <w:vAlign w:val="center"/>
          </w:tcPr>
          <w:p>
            <w:pPr>
              <w:spacing w:after="0"/>
              <w:jc w:val="left"/>
            </w:pPr>
            <w:r>
              <w:rPr>
                <w:rFonts w:ascii="Calibri" w:hAnsi="Calibri"/>
                <w:sz w:val="20"/>
              </w:rPr>
              <w:t>Máximo</w:t>
            </w:r>
          </w:p>
        </w:tc>
        <w:tc>
          <w:tcPr>
            <w:tcW w:type="dxa" w:w="5760"/>
            <w:tcMar>
              <w:top w:w="80" w:type="dxa"/>
              <w:start w:w="120" w:type="dxa"/>
              <w:bottom w:w="80" w:type="dxa"/>
              <w:end w:w="120" w:type="dxa"/>
            </w:tcMar>
            <w:vAlign w:val="center"/>
          </w:tcPr>
          <w:p>
            <w:pPr>
              <w:spacing w:after="0"/>
              <w:jc w:val="left"/>
            </w:pPr>
            <w:r>
              <w:rPr>
                <w:rFonts w:ascii="Calibri" w:hAnsi="Calibri"/>
                <w:sz w:val="20"/>
              </w:rPr>
              <w:t>745,000</w:t>
            </w:r>
          </w:p>
        </w:tc>
      </w:tr>
      <w:tr>
        <w:trPr>
          <w:cantSplit/>
        </w:trPr>
        <w:tc>
          <w:tcPr>
            <w:tcW w:type="dxa" w:w="3600"/>
            <w:tcMar>
              <w:top w:w="80" w:type="dxa"/>
              <w:start w:w="120" w:type="dxa"/>
              <w:bottom w:w="80" w:type="dxa"/>
              <w:end w:w="120" w:type="dxa"/>
            </w:tcMar>
            <w:vAlign w:val="center"/>
          </w:tcPr>
          <w:p>
            <w:pPr>
              <w:spacing w:after="0"/>
              <w:jc w:val="left"/>
            </w:pPr>
            <w:r>
              <w:rPr>
                <w:rFonts w:ascii="Calibri" w:hAnsi="Calibri"/>
                <w:sz w:val="20"/>
              </w:rPr>
              <w:t>Asimetría</w:t>
            </w:r>
          </w:p>
        </w:tc>
        <w:tc>
          <w:tcPr>
            <w:tcW w:type="dxa" w:w="5760"/>
            <w:tcMar>
              <w:top w:w="80" w:type="dxa"/>
              <w:start w:w="120" w:type="dxa"/>
              <w:bottom w:w="80" w:type="dxa"/>
              <w:end w:w="120" w:type="dxa"/>
            </w:tcMar>
            <w:vAlign w:val="center"/>
          </w:tcPr>
          <w:p>
            <w:pPr>
              <w:spacing w:after="0"/>
              <w:jc w:val="left"/>
            </w:pPr>
            <w:r>
              <w:rPr>
                <w:rFonts w:ascii="Calibri" w:hAnsi="Calibri"/>
                <w:sz w:val="20"/>
              </w:rPr>
              <w:t>1.743</w:t>
            </w:r>
          </w:p>
        </w:tc>
      </w:tr>
    </w:tbl>
    <w:p>
      <w:pPr>
        <w:spacing w:before="0" w:after="40"/>
      </w:pPr>
    </w:p>
    <w:p>
      <w:pPr>
        <w:keepNext/>
        <w:spacing w:before="80" w:after="0"/>
        <w:jc w:val="center"/>
      </w:pPr>
      <w:r>
        <w:drawing>
          <wp:inline xmlns:a="http://schemas.openxmlformats.org/drawingml/2006/main" xmlns:pic="http://schemas.openxmlformats.org/drawingml/2006/picture">
            <wp:extent cx="5532120" cy="2387001"/>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11"/>
                    <a:stretch>
                      <a:fillRect/>
                    </a:stretch>
                  </pic:blipFill>
                  <pic:spPr>
                    <a:xfrm>
                      <a:off x="0" y="0"/>
                      <a:ext cx="5532120" cy="2387001"/>
                    </a:xfrm>
                    <a:prstGeom prst="rect"/>
                  </pic:spPr>
                </pic:pic>
              </a:graphicData>
            </a:graphic>
          </wp:inline>
        </w:drawing>
      </w:r>
    </w:p>
    <w:p>
      <w:pPr>
        <w:keepNext w:val="0"/>
        <w:spacing w:before="60" w:after="160"/>
        <w:jc w:val="center"/>
      </w:pPr>
      <w:r>
        <w:rPr>
          <w:rFonts w:ascii="Calibri" w:hAnsi="Calibri"/>
          <w:i/>
          <w:color w:val="555555"/>
          <w:sz w:val="18"/>
        </w:rPr>
        <w:t>Figura 1. SalePrice original y transformado con log1p.</w:t>
      </w:r>
    </w:p>
    <w:p>
      <w:r>
        <w:t>La media supera a la mediana y el máximo alcanza 745,000 USD, evidencia de una cola derecha pronunciada. Esto justificó probar log1p, pero la transformación final se decidió por RMSE original, no por simetría visual.</w:t>
      </w:r>
    </w:p>
    <w:p>
      <w:pPr>
        <w:pStyle w:val="Heading2"/>
      </w:pPr>
      <w:r>
        <w:t>1.2 Valores faltantes, atípicos e inconsistencias</w:t>
      </w:r>
    </w:p>
    <w:tbl>
      <w:tblPr>
        <w:tblStyle w:val="TableGrid"/>
        <w:tblW w:type="dxa" w:w="9360"/>
        <w:jc w:val="left"/>
        <w:tblLayout w:type="fixed"/>
        <w:tblLook w:firstColumn="1" w:firstRow="1" w:lastColumn="0" w:lastRow="0" w:noHBand="0" w:noVBand="1" w:val="04A0"/>
        <w:tblInd w:w="120" w:type="dxa"/>
      </w:tblPr>
      <w:tblGrid>
        <w:gridCol w:w="4500"/>
        <w:gridCol w:w="2460"/>
        <w:gridCol w:w="2400"/>
      </w:tblGrid>
      <w:tr>
        <w:trPr>
          <w:tblHeader w:val="true"/>
        </w:trPr>
        <w:tc>
          <w:tcPr>
            <w:tcW w:type="dxa" w:w="4500"/>
            <w:shd w:fill="F2F4F7"/>
            <w:tcMar>
              <w:top w:w="80" w:type="dxa"/>
              <w:start w:w="120" w:type="dxa"/>
              <w:bottom w:w="80" w:type="dxa"/>
              <w:end w:w="120" w:type="dxa"/>
            </w:tcMar>
            <w:vAlign w:val="center"/>
          </w:tcPr>
          <w:p>
            <w:pPr>
              <w:spacing w:after="0"/>
              <w:jc w:val="center"/>
            </w:pPr>
            <w:r>
              <w:rPr>
                <w:rFonts w:ascii="Calibri" w:hAnsi="Calibri"/>
                <w:b/>
                <w:sz w:val="19"/>
              </w:rPr>
              <w:t>Variable</w:t>
            </w:r>
          </w:p>
        </w:tc>
        <w:tc>
          <w:tcPr>
            <w:tcW w:type="dxa" w:w="2460"/>
            <w:shd w:fill="F2F4F7"/>
            <w:tcMar>
              <w:top w:w="80" w:type="dxa"/>
              <w:start w:w="120" w:type="dxa"/>
              <w:bottom w:w="80" w:type="dxa"/>
              <w:end w:w="120" w:type="dxa"/>
            </w:tcMar>
            <w:vAlign w:val="center"/>
          </w:tcPr>
          <w:p>
            <w:pPr>
              <w:spacing w:after="0"/>
              <w:jc w:val="center"/>
            </w:pPr>
            <w:r>
              <w:rPr>
                <w:rFonts w:ascii="Calibri" w:hAnsi="Calibri"/>
                <w:b/>
                <w:sz w:val="19"/>
              </w:rPr>
              <w:t>Faltantes</w:t>
            </w:r>
          </w:p>
        </w:tc>
        <w:tc>
          <w:tcPr>
            <w:tcW w:type="dxa" w:w="2400"/>
            <w:shd w:fill="F2F4F7"/>
            <w:tcMar>
              <w:top w:w="80" w:type="dxa"/>
              <w:start w:w="120" w:type="dxa"/>
              <w:bottom w:w="80" w:type="dxa"/>
              <w:end w:w="120" w:type="dxa"/>
            </w:tcMar>
            <w:vAlign w:val="center"/>
          </w:tcPr>
          <w:p>
            <w:pPr>
              <w:spacing w:after="0"/>
              <w:jc w:val="center"/>
            </w:pPr>
            <w:r>
              <w:rPr>
                <w:rFonts w:ascii="Calibri" w:hAnsi="Calibri"/>
                <w:b/>
                <w:sz w:val="19"/>
              </w:rPr>
              <w:t>%</w:t>
            </w:r>
          </w:p>
        </w:tc>
      </w:tr>
      <w:tr>
        <w:trPr>
          <w:cantSplit/>
        </w:trPr>
        <w:tc>
          <w:tcPr>
            <w:tcW w:type="dxa" w:w="4500"/>
            <w:tcMar>
              <w:top w:w="80" w:type="dxa"/>
              <w:start w:w="120" w:type="dxa"/>
              <w:bottom w:w="80" w:type="dxa"/>
              <w:end w:w="120" w:type="dxa"/>
            </w:tcMar>
            <w:vAlign w:val="center"/>
          </w:tcPr>
          <w:p>
            <w:pPr>
              <w:spacing w:after="0"/>
              <w:jc w:val="left"/>
            </w:pPr>
            <w:r>
              <w:rPr>
                <w:rFonts w:ascii="Calibri" w:hAnsi="Calibri"/>
                <w:sz w:val="19"/>
              </w:rPr>
              <w:t>PoolQC</w:t>
            </w:r>
          </w:p>
        </w:tc>
        <w:tc>
          <w:tcPr>
            <w:tcW w:type="dxa" w:w="2460"/>
            <w:tcMar>
              <w:top w:w="80" w:type="dxa"/>
              <w:start w:w="120" w:type="dxa"/>
              <w:bottom w:w="80" w:type="dxa"/>
              <w:end w:w="120" w:type="dxa"/>
            </w:tcMar>
            <w:vAlign w:val="center"/>
          </w:tcPr>
          <w:p>
            <w:pPr>
              <w:spacing w:after="0"/>
              <w:jc w:val="left"/>
            </w:pPr>
            <w:r>
              <w:rPr>
                <w:rFonts w:ascii="Calibri" w:hAnsi="Calibri"/>
                <w:sz w:val="19"/>
              </w:rPr>
              <w:t>1162</w:t>
            </w:r>
          </w:p>
        </w:tc>
        <w:tc>
          <w:tcPr>
            <w:tcW w:type="dxa" w:w="2400"/>
            <w:tcMar>
              <w:top w:w="80" w:type="dxa"/>
              <w:start w:w="120" w:type="dxa"/>
              <w:bottom w:w="80" w:type="dxa"/>
              <w:end w:w="120" w:type="dxa"/>
            </w:tcMar>
            <w:vAlign w:val="center"/>
          </w:tcPr>
          <w:p>
            <w:pPr>
              <w:spacing w:after="0"/>
              <w:jc w:val="left"/>
            </w:pPr>
            <w:r>
              <w:rPr>
                <w:rFonts w:ascii="Calibri" w:hAnsi="Calibri"/>
                <w:sz w:val="19"/>
              </w:rPr>
              <w:t>99.5%</w:t>
            </w:r>
          </w:p>
        </w:tc>
      </w:tr>
      <w:tr>
        <w:trPr>
          <w:cantSplit/>
        </w:trPr>
        <w:tc>
          <w:tcPr>
            <w:tcW w:type="dxa" w:w="4500"/>
            <w:tcMar>
              <w:top w:w="80" w:type="dxa"/>
              <w:start w:w="120" w:type="dxa"/>
              <w:bottom w:w="80" w:type="dxa"/>
              <w:end w:w="120" w:type="dxa"/>
            </w:tcMar>
            <w:vAlign w:val="center"/>
          </w:tcPr>
          <w:p>
            <w:pPr>
              <w:spacing w:after="0"/>
              <w:jc w:val="left"/>
            </w:pPr>
            <w:r>
              <w:rPr>
                <w:rFonts w:ascii="Calibri" w:hAnsi="Calibri"/>
                <w:sz w:val="19"/>
              </w:rPr>
              <w:t>MiscFeature</w:t>
            </w:r>
          </w:p>
        </w:tc>
        <w:tc>
          <w:tcPr>
            <w:tcW w:type="dxa" w:w="2460"/>
            <w:tcMar>
              <w:top w:w="80" w:type="dxa"/>
              <w:start w:w="120" w:type="dxa"/>
              <w:bottom w:w="80" w:type="dxa"/>
              <w:end w:w="120" w:type="dxa"/>
            </w:tcMar>
            <w:vAlign w:val="center"/>
          </w:tcPr>
          <w:p>
            <w:pPr>
              <w:spacing w:after="0"/>
              <w:jc w:val="left"/>
            </w:pPr>
            <w:r>
              <w:rPr>
                <w:rFonts w:ascii="Calibri" w:hAnsi="Calibri"/>
                <w:sz w:val="19"/>
              </w:rPr>
              <w:t>1122</w:t>
            </w:r>
          </w:p>
        </w:tc>
        <w:tc>
          <w:tcPr>
            <w:tcW w:type="dxa" w:w="2400"/>
            <w:tcMar>
              <w:top w:w="80" w:type="dxa"/>
              <w:start w:w="120" w:type="dxa"/>
              <w:bottom w:w="80" w:type="dxa"/>
              <w:end w:w="120" w:type="dxa"/>
            </w:tcMar>
            <w:vAlign w:val="center"/>
          </w:tcPr>
          <w:p>
            <w:pPr>
              <w:spacing w:after="0"/>
              <w:jc w:val="left"/>
            </w:pPr>
            <w:r>
              <w:rPr>
                <w:rFonts w:ascii="Calibri" w:hAnsi="Calibri"/>
                <w:sz w:val="19"/>
              </w:rPr>
              <w:t>96.1%</w:t>
            </w:r>
          </w:p>
        </w:tc>
      </w:tr>
      <w:tr>
        <w:trPr>
          <w:cantSplit/>
        </w:trPr>
        <w:tc>
          <w:tcPr>
            <w:tcW w:type="dxa" w:w="4500"/>
            <w:tcMar>
              <w:top w:w="80" w:type="dxa"/>
              <w:start w:w="120" w:type="dxa"/>
              <w:bottom w:w="80" w:type="dxa"/>
              <w:end w:w="120" w:type="dxa"/>
            </w:tcMar>
            <w:vAlign w:val="center"/>
          </w:tcPr>
          <w:p>
            <w:pPr>
              <w:spacing w:after="0"/>
              <w:jc w:val="left"/>
            </w:pPr>
            <w:r>
              <w:rPr>
                <w:rFonts w:ascii="Calibri" w:hAnsi="Calibri"/>
                <w:sz w:val="19"/>
              </w:rPr>
              <w:t>Alley</w:t>
            </w:r>
          </w:p>
        </w:tc>
        <w:tc>
          <w:tcPr>
            <w:tcW w:type="dxa" w:w="2460"/>
            <w:tcMar>
              <w:top w:w="80" w:type="dxa"/>
              <w:start w:w="120" w:type="dxa"/>
              <w:bottom w:w="80" w:type="dxa"/>
              <w:end w:w="120" w:type="dxa"/>
            </w:tcMar>
            <w:vAlign w:val="center"/>
          </w:tcPr>
          <w:p>
            <w:pPr>
              <w:spacing w:after="0"/>
              <w:jc w:val="left"/>
            </w:pPr>
            <w:r>
              <w:rPr>
                <w:rFonts w:ascii="Calibri" w:hAnsi="Calibri"/>
                <w:sz w:val="19"/>
              </w:rPr>
              <w:t>1094</w:t>
            </w:r>
          </w:p>
        </w:tc>
        <w:tc>
          <w:tcPr>
            <w:tcW w:type="dxa" w:w="2400"/>
            <w:tcMar>
              <w:top w:w="80" w:type="dxa"/>
              <w:start w:w="120" w:type="dxa"/>
              <w:bottom w:w="80" w:type="dxa"/>
              <w:end w:w="120" w:type="dxa"/>
            </w:tcMar>
            <w:vAlign w:val="center"/>
          </w:tcPr>
          <w:p>
            <w:pPr>
              <w:spacing w:after="0"/>
              <w:jc w:val="left"/>
            </w:pPr>
            <w:r>
              <w:rPr>
                <w:rFonts w:ascii="Calibri" w:hAnsi="Calibri"/>
                <w:sz w:val="19"/>
              </w:rPr>
              <w:t>93.7%</w:t>
            </w:r>
          </w:p>
        </w:tc>
      </w:tr>
      <w:tr>
        <w:trPr>
          <w:cantSplit/>
        </w:trPr>
        <w:tc>
          <w:tcPr>
            <w:tcW w:type="dxa" w:w="4500"/>
            <w:tcMar>
              <w:top w:w="80" w:type="dxa"/>
              <w:start w:w="120" w:type="dxa"/>
              <w:bottom w:w="80" w:type="dxa"/>
              <w:end w:w="120" w:type="dxa"/>
            </w:tcMar>
            <w:vAlign w:val="center"/>
          </w:tcPr>
          <w:p>
            <w:pPr>
              <w:spacing w:after="0"/>
              <w:jc w:val="left"/>
            </w:pPr>
            <w:r>
              <w:rPr>
                <w:rFonts w:ascii="Calibri" w:hAnsi="Calibri"/>
                <w:sz w:val="19"/>
              </w:rPr>
              <w:t>Fence</w:t>
            </w:r>
          </w:p>
        </w:tc>
        <w:tc>
          <w:tcPr>
            <w:tcW w:type="dxa" w:w="2460"/>
            <w:tcMar>
              <w:top w:w="80" w:type="dxa"/>
              <w:start w:w="120" w:type="dxa"/>
              <w:bottom w:w="80" w:type="dxa"/>
              <w:end w:w="120" w:type="dxa"/>
            </w:tcMar>
            <w:vAlign w:val="center"/>
          </w:tcPr>
          <w:p>
            <w:pPr>
              <w:spacing w:after="0"/>
              <w:jc w:val="left"/>
            </w:pPr>
            <w:r>
              <w:rPr>
                <w:rFonts w:ascii="Calibri" w:hAnsi="Calibri"/>
                <w:sz w:val="19"/>
              </w:rPr>
              <w:t>935</w:t>
            </w:r>
          </w:p>
        </w:tc>
        <w:tc>
          <w:tcPr>
            <w:tcW w:type="dxa" w:w="2400"/>
            <w:tcMar>
              <w:top w:w="80" w:type="dxa"/>
              <w:start w:w="120" w:type="dxa"/>
              <w:bottom w:w="80" w:type="dxa"/>
              <w:end w:w="120" w:type="dxa"/>
            </w:tcMar>
            <w:vAlign w:val="center"/>
          </w:tcPr>
          <w:p>
            <w:pPr>
              <w:spacing w:after="0"/>
              <w:jc w:val="left"/>
            </w:pPr>
            <w:r>
              <w:rPr>
                <w:rFonts w:ascii="Calibri" w:hAnsi="Calibri"/>
                <w:sz w:val="19"/>
              </w:rPr>
              <w:t>80.1%</w:t>
            </w:r>
          </w:p>
        </w:tc>
      </w:tr>
      <w:tr>
        <w:trPr>
          <w:cantSplit/>
        </w:trPr>
        <w:tc>
          <w:tcPr>
            <w:tcW w:type="dxa" w:w="4500"/>
            <w:tcMar>
              <w:top w:w="80" w:type="dxa"/>
              <w:start w:w="120" w:type="dxa"/>
              <w:bottom w:w="80" w:type="dxa"/>
              <w:end w:w="120" w:type="dxa"/>
            </w:tcMar>
            <w:vAlign w:val="center"/>
          </w:tcPr>
          <w:p>
            <w:pPr>
              <w:spacing w:after="0"/>
              <w:jc w:val="left"/>
            </w:pPr>
            <w:r>
              <w:rPr>
                <w:rFonts w:ascii="Calibri" w:hAnsi="Calibri"/>
                <w:sz w:val="19"/>
              </w:rPr>
              <w:t>MasVnrType</w:t>
            </w:r>
          </w:p>
        </w:tc>
        <w:tc>
          <w:tcPr>
            <w:tcW w:type="dxa" w:w="2460"/>
            <w:tcMar>
              <w:top w:w="80" w:type="dxa"/>
              <w:start w:w="120" w:type="dxa"/>
              <w:bottom w:w="80" w:type="dxa"/>
              <w:end w:w="120" w:type="dxa"/>
            </w:tcMar>
            <w:vAlign w:val="center"/>
          </w:tcPr>
          <w:p>
            <w:pPr>
              <w:spacing w:after="0"/>
              <w:jc w:val="left"/>
            </w:pPr>
            <w:r>
              <w:rPr>
                <w:rFonts w:ascii="Calibri" w:hAnsi="Calibri"/>
                <w:sz w:val="19"/>
              </w:rPr>
              <w:t>683</w:t>
            </w:r>
          </w:p>
        </w:tc>
        <w:tc>
          <w:tcPr>
            <w:tcW w:type="dxa" w:w="2400"/>
            <w:tcMar>
              <w:top w:w="80" w:type="dxa"/>
              <w:start w:w="120" w:type="dxa"/>
              <w:bottom w:w="80" w:type="dxa"/>
              <w:end w:w="120" w:type="dxa"/>
            </w:tcMar>
            <w:vAlign w:val="center"/>
          </w:tcPr>
          <w:p>
            <w:pPr>
              <w:spacing w:after="0"/>
              <w:jc w:val="left"/>
            </w:pPr>
            <w:r>
              <w:rPr>
                <w:rFonts w:ascii="Calibri" w:hAnsi="Calibri"/>
                <w:sz w:val="19"/>
              </w:rPr>
              <w:t>58.5%</w:t>
            </w:r>
          </w:p>
        </w:tc>
      </w:tr>
      <w:tr>
        <w:trPr>
          <w:cantSplit/>
        </w:trPr>
        <w:tc>
          <w:tcPr>
            <w:tcW w:type="dxa" w:w="4500"/>
            <w:tcMar>
              <w:top w:w="80" w:type="dxa"/>
              <w:start w:w="120" w:type="dxa"/>
              <w:bottom w:w="80" w:type="dxa"/>
              <w:end w:w="120" w:type="dxa"/>
            </w:tcMar>
            <w:vAlign w:val="center"/>
          </w:tcPr>
          <w:p>
            <w:pPr>
              <w:spacing w:after="0"/>
              <w:jc w:val="left"/>
            </w:pPr>
            <w:r>
              <w:rPr>
                <w:rFonts w:ascii="Calibri" w:hAnsi="Calibri"/>
                <w:sz w:val="19"/>
              </w:rPr>
              <w:t>FireplaceQu</w:t>
            </w:r>
          </w:p>
        </w:tc>
        <w:tc>
          <w:tcPr>
            <w:tcW w:type="dxa" w:w="2460"/>
            <w:tcMar>
              <w:top w:w="80" w:type="dxa"/>
              <w:start w:w="120" w:type="dxa"/>
              <w:bottom w:w="80" w:type="dxa"/>
              <w:end w:w="120" w:type="dxa"/>
            </w:tcMar>
            <w:vAlign w:val="center"/>
          </w:tcPr>
          <w:p>
            <w:pPr>
              <w:spacing w:after="0"/>
              <w:jc w:val="left"/>
            </w:pPr>
            <w:r>
              <w:rPr>
                <w:rFonts w:ascii="Calibri" w:hAnsi="Calibri"/>
                <w:sz w:val="19"/>
              </w:rPr>
              <w:t>547</w:t>
            </w:r>
          </w:p>
        </w:tc>
        <w:tc>
          <w:tcPr>
            <w:tcW w:type="dxa" w:w="2400"/>
            <w:tcMar>
              <w:top w:w="80" w:type="dxa"/>
              <w:start w:w="120" w:type="dxa"/>
              <w:bottom w:w="80" w:type="dxa"/>
              <w:end w:w="120" w:type="dxa"/>
            </w:tcMar>
            <w:vAlign w:val="center"/>
          </w:tcPr>
          <w:p>
            <w:pPr>
              <w:spacing w:after="0"/>
              <w:jc w:val="left"/>
            </w:pPr>
            <w:r>
              <w:rPr>
                <w:rFonts w:ascii="Calibri" w:hAnsi="Calibri"/>
                <w:sz w:val="19"/>
              </w:rPr>
              <w:t>46.8%</w:t>
            </w:r>
          </w:p>
        </w:tc>
      </w:tr>
      <w:tr>
        <w:trPr>
          <w:cantSplit/>
        </w:trPr>
        <w:tc>
          <w:tcPr>
            <w:tcW w:type="dxa" w:w="4500"/>
            <w:tcMar>
              <w:top w:w="80" w:type="dxa"/>
              <w:start w:w="120" w:type="dxa"/>
              <w:bottom w:w="80" w:type="dxa"/>
              <w:end w:w="120" w:type="dxa"/>
            </w:tcMar>
            <w:vAlign w:val="center"/>
          </w:tcPr>
          <w:p>
            <w:pPr>
              <w:spacing w:after="0"/>
              <w:jc w:val="left"/>
            </w:pPr>
            <w:r>
              <w:rPr>
                <w:rFonts w:ascii="Calibri" w:hAnsi="Calibri"/>
                <w:sz w:val="19"/>
              </w:rPr>
              <w:t>LotFrontage</w:t>
            </w:r>
          </w:p>
        </w:tc>
        <w:tc>
          <w:tcPr>
            <w:tcW w:type="dxa" w:w="2460"/>
            <w:tcMar>
              <w:top w:w="80" w:type="dxa"/>
              <w:start w:w="120" w:type="dxa"/>
              <w:bottom w:w="80" w:type="dxa"/>
              <w:end w:w="120" w:type="dxa"/>
            </w:tcMar>
            <w:vAlign w:val="center"/>
          </w:tcPr>
          <w:p>
            <w:pPr>
              <w:spacing w:after="0"/>
              <w:jc w:val="left"/>
            </w:pPr>
            <w:r>
              <w:rPr>
                <w:rFonts w:ascii="Calibri" w:hAnsi="Calibri"/>
                <w:sz w:val="19"/>
              </w:rPr>
              <w:t>217</w:t>
            </w:r>
          </w:p>
        </w:tc>
        <w:tc>
          <w:tcPr>
            <w:tcW w:type="dxa" w:w="2400"/>
            <w:tcMar>
              <w:top w:w="80" w:type="dxa"/>
              <w:start w:w="120" w:type="dxa"/>
              <w:bottom w:w="80" w:type="dxa"/>
              <w:end w:w="120" w:type="dxa"/>
            </w:tcMar>
            <w:vAlign w:val="center"/>
          </w:tcPr>
          <w:p>
            <w:pPr>
              <w:spacing w:after="0"/>
              <w:jc w:val="left"/>
            </w:pPr>
            <w:r>
              <w:rPr>
                <w:rFonts w:ascii="Calibri" w:hAnsi="Calibri"/>
                <w:sz w:val="19"/>
              </w:rPr>
              <w:t>18.6%</w:t>
            </w:r>
          </w:p>
        </w:tc>
      </w:tr>
      <w:tr>
        <w:trPr>
          <w:cantSplit/>
        </w:trPr>
        <w:tc>
          <w:tcPr>
            <w:tcW w:type="dxa" w:w="4500"/>
            <w:tcMar>
              <w:top w:w="80" w:type="dxa"/>
              <w:start w:w="120" w:type="dxa"/>
              <w:bottom w:w="80" w:type="dxa"/>
              <w:end w:w="120" w:type="dxa"/>
            </w:tcMar>
            <w:vAlign w:val="center"/>
          </w:tcPr>
          <w:p>
            <w:pPr>
              <w:spacing w:after="0"/>
              <w:jc w:val="left"/>
            </w:pPr>
            <w:r>
              <w:rPr>
                <w:rFonts w:ascii="Calibri" w:hAnsi="Calibri"/>
                <w:sz w:val="19"/>
              </w:rPr>
              <w:t>GarageType</w:t>
            </w:r>
          </w:p>
        </w:tc>
        <w:tc>
          <w:tcPr>
            <w:tcW w:type="dxa" w:w="2460"/>
            <w:tcMar>
              <w:top w:w="80" w:type="dxa"/>
              <w:start w:w="120" w:type="dxa"/>
              <w:bottom w:w="80" w:type="dxa"/>
              <w:end w:w="120" w:type="dxa"/>
            </w:tcMar>
            <w:vAlign w:val="center"/>
          </w:tcPr>
          <w:p>
            <w:pPr>
              <w:spacing w:after="0"/>
              <w:jc w:val="left"/>
            </w:pPr>
            <w:r>
              <w:rPr>
                <w:rFonts w:ascii="Calibri" w:hAnsi="Calibri"/>
                <w:sz w:val="19"/>
              </w:rPr>
              <w:t>64</w:t>
            </w:r>
          </w:p>
        </w:tc>
        <w:tc>
          <w:tcPr>
            <w:tcW w:type="dxa" w:w="2400"/>
            <w:tcMar>
              <w:top w:w="80" w:type="dxa"/>
              <w:start w:w="120" w:type="dxa"/>
              <w:bottom w:w="80" w:type="dxa"/>
              <w:end w:w="120" w:type="dxa"/>
            </w:tcMar>
            <w:vAlign w:val="center"/>
          </w:tcPr>
          <w:p>
            <w:pPr>
              <w:spacing w:after="0"/>
              <w:jc w:val="left"/>
            </w:pPr>
            <w:r>
              <w:rPr>
                <w:rFonts w:ascii="Calibri" w:hAnsi="Calibri"/>
                <w:sz w:val="19"/>
              </w:rPr>
              <w:t>5.5%</w:t>
            </w:r>
          </w:p>
        </w:tc>
      </w:tr>
      <w:tr>
        <w:trPr>
          <w:cantSplit/>
        </w:trPr>
        <w:tc>
          <w:tcPr>
            <w:tcW w:type="dxa" w:w="4500"/>
            <w:tcMar>
              <w:top w:w="80" w:type="dxa"/>
              <w:start w:w="120" w:type="dxa"/>
              <w:bottom w:w="80" w:type="dxa"/>
              <w:end w:w="120" w:type="dxa"/>
            </w:tcMar>
            <w:vAlign w:val="center"/>
          </w:tcPr>
          <w:p>
            <w:pPr>
              <w:spacing w:after="0"/>
              <w:jc w:val="left"/>
            </w:pPr>
            <w:r>
              <w:rPr>
                <w:rFonts w:ascii="Calibri" w:hAnsi="Calibri"/>
                <w:sz w:val="19"/>
              </w:rPr>
              <w:t>GarageYrBlt</w:t>
            </w:r>
          </w:p>
        </w:tc>
        <w:tc>
          <w:tcPr>
            <w:tcW w:type="dxa" w:w="2460"/>
            <w:tcMar>
              <w:top w:w="80" w:type="dxa"/>
              <w:start w:w="120" w:type="dxa"/>
              <w:bottom w:w="80" w:type="dxa"/>
              <w:end w:w="120" w:type="dxa"/>
            </w:tcMar>
            <w:vAlign w:val="center"/>
          </w:tcPr>
          <w:p>
            <w:pPr>
              <w:spacing w:after="0"/>
              <w:jc w:val="left"/>
            </w:pPr>
            <w:r>
              <w:rPr>
                <w:rFonts w:ascii="Calibri" w:hAnsi="Calibri"/>
                <w:sz w:val="19"/>
              </w:rPr>
              <w:t>64</w:t>
            </w:r>
          </w:p>
        </w:tc>
        <w:tc>
          <w:tcPr>
            <w:tcW w:type="dxa" w:w="2400"/>
            <w:tcMar>
              <w:top w:w="80" w:type="dxa"/>
              <w:start w:w="120" w:type="dxa"/>
              <w:bottom w:w="80" w:type="dxa"/>
              <w:end w:w="120" w:type="dxa"/>
            </w:tcMar>
            <w:vAlign w:val="center"/>
          </w:tcPr>
          <w:p>
            <w:pPr>
              <w:spacing w:after="0"/>
              <w:jc w:val="left"/>
            </w:pPr>
            <w:r>
              <w:rPr>
                <w:rFonts w:ascii="Calibri" w:hAnsi="Calibri"/>
                <w:sz w:val="19"/>
              </w:rPr>
              <w:t>5.5%</w:t>
            </w:r>
          </w:p>
        </w:tc>
      </w:tr>
      <w:tr>
        <w:trPr>
          <w:cantSplit/>
        </w:trPr>
        <w:tc>
          <w:tcPr>
            <w:tcW w:type="dxa" w:w="4500"/>
            <w:tcMar>
              <w:top w:w="80" w:type="dxa"/>
              <w:start w:w="120" w:type="dxa"/>
              <w:bottom w:w="80" w:type="dxa"/>
              <w:end w:w="120" w:type="dxa"/>
            </w:tcMar>
            <w:vAlign w:val="center"/>
          </w:tcPr>
          <w:p>
            <w:pPr>
              <w:spacing w:after="0"/>
              <w:jc w:val="left"/>
            </w:pPr>
            <w:r>
              <w:rPr>
                <w:rFonts w:ascii="Calibri" w:hAnsi="Calibri"/>
                <w:sz w:val="19"/>
              </w:rPr>
              <w:t>GarageFinish</w:t>
            </w:r>
          </w:p>
        </w:tc>
        <w:tc>
          <w:tcPr>
            <w:tcW w:type="dxa" w:w="2460"/>
            <w:tcMar>
              <w:top w:w="80" w:type="dxa"/>
              <w:start w:w="120" w:type="dxa"/>
              <w:bottom w:w="80" w:type="dxa"/>
              <w:end w:w="120" w:type="dxa"/>
            </w:tcMar>
            <w:vAlign w:val="center"/>
          </w:tcPr>
          <w:p>
            <w:pPr>
              <w:spacing w:after="0"/>
              <w:jc w:val="left"/>
            </w:pPr>
            <w:r>
              <w:rPr>
                <w:rFonts w:ascii="Calibri" w:hAnsi="Calibri"/>
                <w:sz w:val="19"/>
              </w:rPr>
              <w:t>64</w:t>
            </w:r>
          </w:p>
        </w:tc>
        <w:tc>
          <w:tcPr>
            <w:tcW w:type="dxa" w:w="2400"/>
            <w:tcMar>
              <w:top w:w="80" w:type="dxa"/>
              <w:start w:w="120" w:type="dxa"/>
              <w:bottom w:w="80" w:type="dxa"/>
              <w:end w:w="120" w:type="dxa"/>
            </w:tcMar>
            <w:vAlign w:val="center"/>
          </w:tcPr>
          <w:p>
            <w:pPr>
              <w:spacing w:after="0"/>
              <w:jc w:val="left"/>
            </w:pPr>
            <w:r>
              <w:rPr>
                <w:rFonts w:ascii="Calibri" w:hAnsi="Calibri"/>
                <w:sz w:val="19"/>
              </w:rPr>
              <w:t>5.5%</w:t>
            </w:r>
          </w:p>
        </w:tc>
      </w:tr>
    </w:tbl>
    <w:p>
      <w:pPr>
        <w:spacing w:before="0" w:after="40"/>
      </w:pPr>
    </w:p>
    <w:p>
      <w:r>
        <w:t>Existen 6,227 celdas faltantes repartidas en 19 columnas. En variables como PoolQC, Alley, Fence, chimenea, garage y sótano, la ausencia suele representar que el elemento no existe, por lo que se preservó como categoría explícita Missing. LotFrontage (18.6%) y las variables numéricas se imputaron con la mediana del fold y un indicador de ausencia. Electrical tiene un único faltante. No se eliminaron filas.</w:t>
      </w:r>
    </w:p>
    <w:p>
      <w:pPr>
        <w:keepNext/>
        <w:spacing w:before="80" w:after="0"/>
        <w:jc w:val="center"/>
      </w:pPr>
      <w:r>
        <w:drawing>
          <wp:inline xmlns:a="http://schemas.openxmlformats.org/drawingml/2006/main" xmlns:pic="http://schemas.openxmlformats.org/drawingml/2006/picture">
            <wp:extent cx="5532120" cy="3360602"/>
            <wp:docPr id="2" name="Picture 2"/>
            <wp:cNvGraphicFramePr>
              <a:graphicFrameLocks noChangeAspect="1"/>
            </wp:cNvGraphicFramePr>
            <a:graphic>
              <a:graphicData uri="http://schemas.openxmlformats.org/drawingml/2006/picture">
                <pic:pic>
                  <pic:nvPicPr>
                    <pic:cNvPr id="0" name="missing_values.png"/>
                    <pic:cNvPicPr/>
                  </pic:nvPicPr>
                  <pic:blipFill>
                    <a:blip r:embed="rId12"/>
                    <a:stretch>
                      <a:fillRect/>
                    </a:stretch>
                  </pic:blipFill>
                  <pic:spPr>
                    <a:xfrm>
                      <a:off x="0" y="0"/>
                      <a:ext cx="5532120" cy="3360602"/>
                    </a:xfrm>
                    <a:prstGeom prst="rect"/>
                  </pic:spPr>
                </pic:pic>
              </a:graphicData>
            </a:graphic>
          </wp:inline>
        </w:drawing>
      </w:r>
    </w:p>
    <w:p>
      <w:pPr>
        <w:keepNext w:val="0"/>
        <w:spacing w:before="60" w:after="160"/>
        <w:jc w:val="center"/>
      </w:pPr>
      <w:r>
        <w:rPr>
          <w:rFonts w:ascii="Calibri" w:hAnsi="Calibri"/>
          <w:i/>
          <w:color w:val="555555"/>
          <w:sz w:val="18"/>
        </w:rPr>
        <w:t>Figura 2. Porcentaje de valores faltantes por variable.</w:t>
      </w:r>
    </w:p>
    <w:p>
      <w:r>
        <w:t>Los boxplots y scatterplots revelaron colas largas en LotArea, GrLivArea y superficies de sótano/garage. En vez de borrar observaciones posiblemente válidas, el pipeline ganador aprendió límites en los percentiles 1 y 99 dentro de cada fold. Esta decisión reduce la influencia de extremos sobre gradientes sin usar información de validación.</w:t>
      </w:r>
    </w:p>
    <w:p>
      <w:pPr>
        <w:pStyle w:val="Heading2"/>
      </w:pPr>
      <w:r>
        <w:t>1.3 Relaciones con SalePrice</w:t>
      </w:r>
    </w:p>
    <w:tbl>
      <w:tblPr>
        <w:tblStyle w:val="TableGrid"/>
        <w:tblW w:type="dxa" w:w="9360"/>
        <w:jc w:val="left"/>
        <w:tblLayout w:type="fixed"/>
        <w:tblLook w:firstColumn="1" w:firstRow="1" w:lastColumn="0" w:lastRow="0" w:noHBand="0" w:noVBand="1" w:val="04A0"/>
        <w:tblInd w:w="120" w:type="dxa"/>
      </w:tblPr>
      <w:tblGrid>
        <w:gridCol w:w="5200"/>
        <w:gridCol w:w="4160"/>
      </w:tblGrid>
      <w:tr>
        <w:trPr>
          <w:tblHeader w:val="true"/>
        </w:trPr>
        <w:tc>
          <w:tcPr>
            <w:tcW w:type="dxa" w:w="5200"/>
            <w:shd w:fill="F2F4F7"/>
            <w:tcMar>
              <w:top w:w="80" w:type="dxa"/>
              <w:start w:w="120" w:type="dxa"/>
              <w:bottom w:w="80" w:type="dxa"/>
              <w:end w:w="120" w:type="dxa"/>
            </w:tcMar>
            <w:vAlign w:val="center"/>
          </w:tcPr>
          <w:p>
            <w:pPr>
              <w:spacing w:after="0"/>
              <w:jc w:val="center"/>
            </w:pPr>
            <w:r>
              <w:rPr>
                <w:rFonts w:ascii="Calibri" w:hAnsi="Calibri"/>
                <w:b/>
                <w:sz w:val="19"/>
              </w:rPr>
              <w:t>Variable</w:t>
            </w:r>
          </w:p>
        </w:tc>
        <w:tc>
          <w:tcPr>
            <w:tcW w:type="dxa" w:w="4160"/>
            <w:shd w:fill="F2F4F7"/>
            <w:tcMar>
              <w:top w:w="80" w:type="dxa"/>
              <w:start w:w="120" w:type="dxa"/>
              <w:bottom w:w="80" w:type="dxa"/>
              <w:end w:w="120" w:type="dxa"/>
            </w:tcMar>
            <w:vAlign w:val="center"/>
          </w:tcPr>
          <w:p>
            <w:pPr>
              <w:spacing w:after="0"/>
              <w:jc w:val="center"/>
            </w:pPr>
            <w:r>
              <w:rPr>
                <w:rFonts w:ascii="Calibri" w:hAnsi="Calibri"/>
                <w:b/>
                <w:sz w:val="19"/>
              </w:rPr>
              <w:t>Correlación de Pearson</w:t>
            </w:r>
          </w:p>
        </w:tc>
      </w:tr>
      <w:tr>
        <w:trPr>
          <w:cantSplit/>
        </w:trPr>
        <w:tc>
          <w:tcPr>
            <w:tcW w:type="dxa" w:w="5200"/>
            <w:tcMar>
              <w:top w:w="80" w:type="dxa"/>
              <w:start w:w="120" w:type="dxa"/>
              <w:bottom w:w="80" w:type="dxa"/>
              <w:end w:w="120" w:type="dxa"/>
            </w:tcMar>
            <w:vAlign w:val="center"/>
          </w:tcPr>
          <w:p>
            <w:pPr>
              <w:spacing w:after="0"/>
              <w:jc w:val="left"/>
            </w:pPr>
            <w:r>
              <w:rPr>
                <w:rFonts w:ascii="Calibri" w:hAnsi="Calibri"/>
                <w:sz w:val="19"/>
              </w:rPr>
              <w:t>OverallQual</w:t>
            </w:r>
          </w:p>
        </w:tc>
        <w:tc>
          <w:tcPr>
            <w:tcW w:type="dxa" w:w="4160"/>
            <w:tcMar>
              <w:top w:w="80" w:type="dxa"/>
              <w:start w:w="120" w:type="dxa"/>
              <w:bottom w:w="80" w:type="dxa"/>
              <w:end w:w="120" w:type="dxa"/>
            </w:tcMar>
            <w:vAlign w:val="center"/>
          </w:tcPr>
          <w:p>
            <w:pPr>
              <w:spacing w:after="0"/>
              <w:jc w:val="left"/>
            </w:pPr>
            <w:r>
              <w:rPr>
                <w:rFonts w:ascii="Calibri" w:hAnsi="Calibri"/>
                <w:sz w:val="19"/>
              </w:rPr>
              <w:t>0.786</w:t>
            </w:r>
          </w:p>
        </w:tc>
      </w:tr>
      <w:tr>
        <w:trPr>
          <w:cantSplit/>
        </w:trPr>
        <w:tc>
          <w:tcPr>
            <w:tcW w:type="dxa" w:w="5200"/>
            <w:tcMar>
              <w:top w:w="80" w:type="dxa"/>
              <w:start w:w="120" w:type="dxa"/>
              <w:bottom w:w="80" w:type="dxa"/>
              <w:end w:w="120" w:type="dxa"/>
            </w:tcMar>
            <w:vAlign w:val="center"/>
          </w:tcPr>
          <w:p>
            <w:pPr>
              <w:spacing w:after="0"/>
              <w:jc w:val="left"/>
            </w:pPr>
            <w:r>
              <w:rPr>
                <w:rFonts w:ascii="Calibri" w:hAnsi="Calibri"/>
                <w:sz w:val="19"/>
              </w:rPr>
              <w:t>GrLivArea</w:t>
            </w:r>
          </w:p>
        </w:tc>
        <w:tc>
          <w:tcPr>
            <w:tcW w:type="dxa" w:w="4160"/>
            <w:tcMar>
              <w:top w:w="80" w:type="dxa"/>
              <w:start w:w="120" w:type="dxa"/>
              <w:bottom w:w="80" w:type="dxa"/>
              <w:end w:w="120" w:type="dxa"/>
            </w:tcMar>
            <w:vAlign w:val="center"/>
          </w:tcPr>
          <w:p>
            <w:pPr>
              <w:spacing w:after="0"/>
              <w:jc w:val="left"/>
            </w:pPr>
            <w:r>
              <w:rPr>
                <w:rFonts w:ascii="Calibri" w:hAnsi="Calibri"/>
                <w:sz w:val="19"/>
              </w:rPr>
              <w:t>0.696</w:t>
            </w:r>
          </w:p>
        </w:tc>
      </w:tr>
      <w:tr>
        <w:trPr>
          <w:cantSplit/>
        </w:trPr>
        <w:tc>
          <w:tcPr>
            <w:tcW w:type="dxa" w:w="5200"/>
            <w:tcMar>
              <w:top w:w="80" w:type="dxa"/>
              <w:start w:w="120" w:type="dxa"/>
              <w:bottom w:w="80" w:type="dxa"/>
              <w:end w:w="120" w:type="dxa"/>
            </w:tcMar>
            <w:vAlign w:val="center"/>
          </w:tcPr>
          <w:p>
            <w:pPr>
              <w:spacing w:after="0"/>
              <w:jc w:val="left"/>
            </w:pPr>
            <w:r>
              <w:rPr>
                <w:rFonts w:ascii="Calibri" w:hAnsi="Calibri"/>
                <w:sz w:val="19"/>
              </w:rPr>
              <w:t>GarageCars</w:t>
            </w:r>
          </w:p>
        </w:tc>
        <w:tc>
          <w:tcPr>
            <w:tcW w:type="dxa" w:w="4160"/>
            <w:tcMar>
              <w:top w:w="80" w:type="dxa"/>
              <w:start w:w="120" w:type="dxa"/>
              <w:bottom w:w="80" w:type="dxa"/>
              <w:end w:w="120" w:type="dxa"/>
            </w:tcMar>
            <w:vAlign w:val="center"/>
          </w:tcPr>
          <w:p>
            <w:pPr>
              <w:spacing w:after="0"/>
              <w:jc w:val="left"/>
            </w:pPr>
            <w:r>
              <w:rPr>
                <w:rFonts w:ascii="Calibri" w:hAnsi="Calibri"/>
                <w:sz w:val="19"/>
              </w:rPr>
              <w:t>0.641</w:t>
            </w:r>
          </w:p>
        </w:tc>
      </w:tr>
      <w:tr>
        <w:trPr>
          <w:cantSplit/>
        </w:trPr>
        <w:tc>
          <w:tcPr>
            <w:tcW w:type="dxa" w:w="5200"/>
            <w:tcMar>
              <w:top w:w="80" w:type="dxa"/>
              <w:start w:w="120" w:type="dxa"/>
              <w:bottom w:w="80" w:type="dxa"/>
              <w:end w:w="120" w:type="dxa"/>
            </w:tcMar>
            <w:vAlign w:val="center"/>
          </w:tcPr>
          <w:p>
            <w:pPr>
              <w:spacing w:after="0"/>
              <w:jc w:val="left"/>
            </w:pPr>
            <w:r>
              <w:rPr>
                <w:rFonts w:ascii="Calibri" w:hAnsi="Calibri"/>
                <w:sz w:val="19"/>
              </w:rPr>
              <w:t>GarageArea</w:t>
            </w:r>
          </w:p>
        </w:tc>
        <w:tc>
          <w:tcPr>
            <w:tcW w:type="dxa" w:w="4160"/>
            <w:tcMar>
              <w:top w:w="80" w:type="dxa"/>
              <w:start w:w="120" w:type="dxa"/>
              <w:bottom w:w="80" w:type="dxa"/>
              <w:end w:w="120" w:type="dxa"/>
            </w:tcMar>
            <w:vAlign w:val="center"/>
          </w:tcPr>
          <w:p>
            <w:pPr>
              <w:spacing w:after="0"/>
              <w:jc w:val="left"/>
            </w:pPr>
            <w:r>
              <w:rPr>
                <w:rFonts w:ascii="Calibri" w:hAnsi="Calibri"/>
                <w:sz w:val="19"/>
              </w:rPr>
              <w:t>0.624</w:t>
            </w:r>
          </w:p>
        </w:tc>
      </w:tr>
      <w:tr>
        <w:trPr>
          <w:cantSplit/>
        </w:trPr>
        <w:tc>
          <w:tcPr>
            <w:tcW w:type="dxa" w:w="5200"/>
            <w:tcMar>
              <w:top w:w="80" w:type="dxa"/>
              <w:start w:w="120" w:type="dxa"/>
              <w:bottom w:w="80" w:type="dxa"/>
              <w:end w:w="120" w:type="dxa"/>
            </w:tcMar>
            <w:vAlign w:val="center"/>
          </w:tcPr>
          <w:p>
            <w:pPr>
              <w:spacing w:after="0"/>
              <w:jc w:val="left"/>
            </w:pPr>
            <w:r>
              <w:rPr>
                <w:rFonts w:ascii="Calibri" w:hAnsi="Calibri"/>
                <w:sz w:val="19"/>
              </w:rPr>
              <w:t>TotalBsmtSF</w:t>
            </w:r>
          </w:p>
        </w:tc>
        <w:tc>
          <w:tcPr>
            <w:tcW w:type="dxa" w:w="4160"/>
            <w:tcMar>
              <w:top w:w="80" w:type="dxa"/>
              <w:start w:w="120" w:type="dxa"/>
              <w:bottom w:w="80" w:type="dxa"/>
              <w:end w:w="120" w:type="dxa"/>
            </w:tcMar>
            <w:vAlign w:val="center"/>
          </w:tcPr>
          <w:p>
            <w:pPr>
              <w:spacing w:after="0"/>
              <w:jc w:val="left"/>
            </w:pPr>
            <w:r>
              <w:rPr>
                <w:rFonts w:ascii="Calibri" w:hAnsi="Calibri"/>
                <w:sz w:val="19"/>
              </w:rPr>
              <w:t>0.598</w:t>
            </w:r>
          </w:p>
        </w:tc>
      </w:tr>
      <w:tr>
        <w:trPr>
          <w:cantSplit/>
        </w:trPr>
        <w:tc>
          <w:tcPr>
            <w:tcW w:type="dxa" w:w="5200"/>
            <w:tcMar>
              <w:top w:w="80" w:type="dxa"/>
              <w:start w:w="120" w:type="dxa"/>
              <w:bottom w:w="80" w:type="dxa"/>
              <w:end w:w="120" w:type="dxa"/>
            </w:tcMar>
            <w:vAlign w:val="center"/>
          </w:tcPr>
          <w:p>
            <w:pPr>
              <w:spacing w:after="0"/>
              <w:jc w:val="left"/>
            </w:pPr>
            <w:r>
              <w:rPr>
                <w:rFonts w:ascii="Calibri" w:hAnsi="Calibri"/>
                <w:sz w:val="19"/>
              </w:rPr>
              <w:t>1stFlrSF</w:t>
            </w:r>
          </w:p>
        </w:tc>
        <w:tc>
          <w:tcPr>
            <w:tcW w:type="dxa" w:w="4160"/>
            <w:tcMar>
              <w:top w:w="80" w:type="dxa"/>
              <w:start w:w="120" w:type="dxa"/>
              <w:bottom w:w="80" w:type="dxa"/>
              <w:end w:w="120" w:type="dxa"/>
            </w:tcMar>
            <w:vAlign w:val="center"/>
          </w:tcPr>
          <w:p>
            <w:pPr>
              <w:spacing w:after="0"/>
              <w:jc w:val="left"/>
            </w:pPr>
            <w:r>
              <w:rPr>
                <w:rFonts w:ascii="Calibri" w:hAnsi="Calibri"/>
                <w:sz w:val="19"/>
              </w:rPr>
              <w:t>0.588</w:t>
            </w:r>
          </w:p>
        </w:tc>
      </w:tr>
      <w:tr>
        <w:trPr>
          <w:cantSplit/>
        </w:trPr>
        <w:tc>
          <w:tcPr>
            <w:tcW w:type="dxa" w:w="5200"/>
            <w:tcMar>
              <w:top w:w="80" w:type="dxa"/>
              <w:start w:w="120" w:type="dxa"/>
              <w:bottom w:w="80" w:type="dxa"/>
              <w:end w:w="120" w:type="dxa"/>
            </w:tcMar>
            <w:vAlign w:val="center"/>
          </w:tcPr>
          <w:p>
            <w:pPr>
              <w:spacing w:after="0"/>
              <w:jc w:val="left"/>
            </w:pPr>
            <w:r>
              <w:rPr>
                <w:rFonts w:ascii="Calibri" w:hAnsi="Calibri"/>
                <w:sz w:val="19"/>
              </w:rPr>
              <w:t>FullBath</w:t>
            </w:r>
          </w:p>
        </w:tc>
        <w:tc>
          <w:tcPr>
            <w:tcW w:type="dxa" w:w="4160"/>
            <w:tcMar>
              <w:top w:w="80" w:type="dxa"/>
              <w:start w:w="120" w:type="dxa"/>
              <w:bottom w:w="80" w:type="dxa"/>
              <w:end w:w="120" w:type="dxa"/>
            </w:tcMar>
            <w:vAlign w:val="center"/>
          </w:tcPr>
          <w:p>
            <w:pPr>
              <w:spacing w:after="0"/>
              <w:jc w:val="left"/>
            </w:pPr>
            <w:r>
              <w:rPr>
                <w:rFonts w:ascii="Calibri" w:hAnsi="Calibri"/>
                <w:sz w:val="19"/>
              </w:rPr>
              <w:t>0.553</w:t>
            </w:r>
          </w:p>
        </w:tc>
      </w:tr>
      <w:tr>
        <w:trPr>
          <w:cantSplit/>
        </w:trPr>
        <w:tc>
          <w:tcPr>
            <w:tcW w:type="dxa" w:w="5200"/>
            <w:tcMar>
              <w:top w:w="80" w:type="dxa"/>
              <w:start w:w="120" w:type="dxa"/>
              <w:bottom w:w="80" w:type="dxa"/>
              <w:end w:w="120" w:type="dxa"/>
            </w:tcMar>
            <w:vAlign w:val="center"/>
          </w:tcPr>
          <w:p>
            <w:pPr>
              <w:spacing w:after="0"/>
              <w:jc w:val="left"/>
            </w:pPr>
            <w:r>
              <w:rPr>
                <w:rFonts w:ascii="Calibri" w:hAnsi="Calibri"/>
                <w:sz w:val="19"/>
              </w:rPr>
              <w:t>TotRmsAbvGrd</w:t>
            </w:r>
          </w:p>
        </w:tc>
        <w:tc>
          <w:tcPr>
            <w:tcW w:type="dxa" w:w="4160"/>
            <w:tcMar>
              <w:top w:w="80" w:type="dxa"/>
              <w:start w:w="120" w:type="dxa"/>
              <w:bottom w:w="80" w:type="dxa"/>
              <w:end w:w="120" w:type="dxa"/>
            </w:tcMar>
            <w:vAlign w:val="center"/>
          </w:tcPr>
          <w:p>
            <w:pPr>
              <w:spacing w:after="0"/>
              <w:jc w:val="left"/>
            </w:pPr>
            <w:r>
              <w:rPr>
                <w:rFonts w:ascii="Calibri" w:hAnsi="Calibri"/>
                <w:sz w:val="19"/>
              </w:rPr>
              <w:t>0.520</w:t>
            </w:r>
          </w:p>
        </w:tc>
      </w:tr>
      <w:tr>
        <w:trPr>
          <w:cantSplit/>
        </w:trPr>
        <w:tc>
          <w:tcPr>
            <w:tcW w:type="dxa" w:w="5200"/>
            <w:tcMar>
              <w:top w:w="80" w:type="dxa"/>
              <w:start w:w="120" w:type="dxa"/>
              <w:bottom w:w="80" w:type="dxa"/>
              <w:end w:w="120" w:type="dxa"/>
            </w:tcMar>
            <w:vAlign w:val="center"/>
          </w:tcPr>
          <w:p>
            <w:pPr>
              <w:spacing w:after="0"/>
              <w:jc w:val="left"/>
            </w:pPr>
            <w:r>
              <w:rPr>
                <w:rFonts w:ascii="Calibri" w:hAnsi="Calibri"/>
                <w:sz w:val="19"/>
              </w:rPr>
              <w:t>YearBuilt</w:t>
            </w:r>
          </w:p>
        </w:tc>
        <w:tc>
          <w:tcPr>
            <w:tcW w:type="dxa" w:w="4160"/>
            <w:tcMar>
              <w:top w:w="80" w:type="dxa"/>
              <w:start w:w="120" w:type="dxa"/>
              <w:bottom w:w="80" w:type="dxa"/>
              <w:end w:w="120" w:type="dxa"/>
            </w:tcMar>
            <w:vAlign w:val="center"/>
          </w:tcPr>
          <w:p>
            <w:pPr>
              <w:spacing w:after="0"/>
              <w:jc w:val="left"/>
            </w:pPr>
            <w:r>
              <w:rPr>
                <w:rFonts w:ascii="Calibri" w:hAnsi="Calibri"/>
                <w:sz w:val="19"/>
              </w:rPr>
              <w:t>0.517</w:t>
            </w:r>
          </w:p>
        </w:tc>
      </w:tr>
      <w:tr>
        <w:trPr>
          <w:cantSplit/>
        </w:trPr>
        <w:tc>
          <w:tcPr>
            <w:tcW w:type="dxa" w:w="5200"/>
            <w:tcMar>
              <w:top w:w="80" w:type="dxa"/>
              <w:start w:w="120" w:type="dxa"/>
              <w:bottom w:w="80" w:type="dxa"/>
              <w:end w:w="120" w:type="dxa"/>
            </w:tcMar>
            <w:vAlign w:val="center"/>
          </w:tcPr>
          <w:p>
            <w:pPr>
              <w:spacing w:after="0"/>
              <w:jc w:val="left"/>
            </w:pPr>
            <w:r>
              <w:rPr>
                <w:rFonts w:ascii="Calibri" w:hAnsi="Calibri"/>
                <w:sz w:val="19"/>
              </w:rPr>
              <w:t>YearRemodAdd</w:t>
            </w:r>
          </w:p>
        </w:tc>
        <w:tc>
          <w:tcPr>
            <w:tcW w:type="dxa" w:w="4160"/>
            <w:tcMar>
              <w:top w:w="80" w:type="dxa"/>
              <w:start w:w="120" w:type="dxa"/>
              <w:bottom w:w="80" w:type="dxa"/>
              <w:end w:w="120" w:type="dxa"/>
            </w:tcMar>
            <w:vAlign w:val="center"/>
          </w:tcPr>
          <w:p>
            <w:pPr>
              <w:spacing w:after="0"/>
              <w:jc w:val="left"/>
            </w:pPr>
            <w:r>
              <w:rPr>
                <w:rFonts w:ascii="Calibri" w:hAnsi="Calibri"/>
                <w:sz w:val="19"/>
              </w:rPr>
              <w:t>0.509</w:t>
            </w:r>
          </w:p>
        </w:tc>
      </w:tr>
    </w:tbl>
    <w:p>
      <w:pPr>
        <w:spacing w:before="0" w:after="40"/>
      </w:pPr>
    </w:p>
    <w:p>
      <w:r>
        <w:t>OverallQual (0.786) y GrLivArea (0.696) dominan las relaciones lineales, seguidas por capacidad/área de garage, sótano y primer piso. Las relaciones no son enteramente lineales: la dispersión aumenta en casas costosas y Neighborhood desplaza claramente la mediana del precio. La colinealidad entre medidas de área (GarageCars/GarageArea o 1stFlrSF/TotalBsmtSF) no obliga a eliminarlas en un MLP regularizado, pero sí aumenta el riesgo de sobreajuste.</w:t>
      </w:r>
    </w:p>
    <w:p>
      <w:pPr>
        <w:keepNext/>
        <w:spacing w:before="80" w:after="0"/>
        <w:jc w:val="center"/>
      </w:pPr>
      <w:r>
        <w:drawing>
          <wp:inline xmlns:a="http://schemas.openxmlformats.org/drawingml/2006/main" xmlns:pic="http://schemas.openxmlformats.org/drawingml/2006/picture">
            <wp:extent cx="5532120" cy="5058220"/>
            <wp:docPr id="3" name="Picture 3"/>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532120" cy="5058220"/>
                    </a:xfrm>
                    <a:prstGeom prst="rect"/>
                  </pic:spPr>
                </pic:pic>
              </a:graphicData>
            </a:graphic>
          </wp:inline>
        </w:drawing>
      </w:r>
    </w:p>
    <w:p>
      <w:pPr>
        <w:keepNext w:val="0"/>
        <w:spacing w:before="60" w:after="160"/>
        <w:jc w:val="center"/>
      </w:pPr>
      <w:r>
        <w:rPr>
          <w:rFonts w:ascii="Calibri" w:hAnsi="Calibri"/>
          <w:i/>
          <w:color w:val="555555"/>
          <w:sz w:val="18"/>
        </w:rPr>
        <w:t>Figura 3. Mapa de correlaciones de las variables numéricas más relacionadas con SalePrice.</w:t>
      </w:r>
    </w:p>
    <w:p>
      <w:pPr>
        <w:keepNext/>
        <w:spacing w:before="80" w:after="0"/>
        <w:jc w:val="center"/>
      </w:pPr>
      <w:r>
        <w:drawing>
          <wp:inline xmlns:a="http://schemas.openxmlformats.org/drawingml/2006/main" xmlns:pic="http://schemas.openxmlformats.org/drawingml/2006/picture">
            <wp:extent cx="5532120" cy="3391043"/>
            <wp:docPr id="4" name="Picture 4"/>
            <wp:cNvGraphicFramePr>
              <a:graphicFrameLocks noChangeAspect="1"/>
            </wp:cNvGraphicFramePr>
            <a:graphic>
              <a:graphicData uri="http://schemas.openxmlformats.org/drawingml/2006/picture">
                <pic:pic>
                  <pic:nvPicPr>
                    <pic:cNvPr id="0" name="key_scatterplots.png"/>
                    <pic:cNvPicPr/>
                  </pic:nvPicPr>
                  <pic:blipFill>
                    <a:blip r:embed="rId14"/>
                    <a:stretch>
                      <a:fillRect/>
                    </a:stretch>
                  </pic:blipFill>
                  <pic:spPr>
                    <a:xfrm>
                      <a:off x="0" y="0"/>
                      <a:ext cx="5532120" cy="3391043"/>
                    </a:xfrm>
                    <a:prstGeom prst="rect"/>
                  </pic:spPr>
                </pic:pic>
              </a:graphicData>
            </a:graphic>
          </wp:inline>
        </w:drawing>
      </w:r>
    </w:p>
    <w:p>
      <w:pPr>
        <w:keepNext w:val="0"/>
        <w:spacing w:before="60" w:after="160"/>
        <w:jc w:val="center"/>
      </w:pPr>
      <w:r>
        <w:rPr>
          <w:rFonts w:ascii="Calibri" w:hAnsi="Calibri"/>
          <w:i/>
          <w:color w:val="555555"/>
          <w:sz w:val="18"/>
        </w:rPr>
        <w:t>Figura 4. Relaciones de seis predictores principales con SalePrice.</w:t>
      </w:r>
    </w:p>
    <w:p>
      <w:pPr>
        <w:pStyle w:val="Heading2"/>
      </w:pPr>
      <w:r>
        <w:t>1.4 Decisiones derivadas del EDA</w:t>
      </w:r>
    </w:p>
    <w:p>
      <w:pPr>
        <w:pStyle w:val="ListBullet"/>
        <w:spacing w:after="120" w:line="264" w:lineRule="auto"/>
        <w:ind w:left="720" w:hanging="360"/>
      </w:pPr>
      <w:r>
        <w:t>Categóricas: Missing explícito, one-hot, categorías infrecuentes agrupadas con min_frequency=5 y tolerancia a niveles no vistos.</w:t>
      </w:r>
    </w:p>
    <w:p>
      <w:pPr>
        <w:pStyle w:val="ListBullet"/>
        <w:spacing w:after="120" w:line="264" w:lineRule="auto"/>
        <w:ind w:left="720" w:hanging="360"/>
      </w:pPr>
      <w:r>
        <w:t>Numéricas: mediana e indicador de ausencia, clipping 1/99, log1p solo para columnas no negativas con asimetría absoluta mayor a 0.75 y RobustScaler.</w:t>
      </w:r>
    </w:p>
    <w:p>
      <w:pPr>
        <w:pStyle w:val="ListBullet"/>
        <w:spacing w:after="120" w:line="264" w:lineRule="auto"/>
        <w:ind w:left="720" w:hanging="360"/>
      </w:pPr>
      <w:r>
        <w:t>Ingeniería de variables: superficie total, baños equivalentes, porches, antigüedad al vender, tiempo desde remodelación e interacciones calidad-superficie.</w:t>
      </w:r>
    </w:p>
    <w:p>
      <w:pPr>
        <w:pStyle w:val="ListBullet"/>
        <w:spacing w:after="120" w:line="264" w:lineRule="auto"/>
        <w:ind w:left="720" w:hanging="360"/>
      </w:pPr>
      <w:r>
        <w:t>Objetivo: se compararon SalePrice original y log1p; el ganador usa escala original estandarizada durante entrenamiento.</w:t>
      </w:r>
    </w:p>
    <w:p>
      <w:pPr>
        <w:pStyle w:val="Heading1"/>
      </w:pPr>
      <w:r>
        <w:t>2. Metodología de desarrollo</w:t>
      </w:r>
    </w:p>
    <w:p>
      <w:pPr>
        <w:pStyle w:val="Heading2"/>
      </w:pPr>
      <w:r>
        <w:t>2.1 Separación y control de leakage</w:t>
      </w:r>
    </w:p>
    <w:p>
      <w:r>
        <w:t>Se reservó 20% como holdout interno con random_state=20260817 y estratificación por deciles de precio. El 80% restante se usó para exploración y Optuna con tres folds estratificados. Los tres candidatos más prometedores se reevaluaron en una partición nueva de cinco folds (seed 31415). La mediana de épocas de esa CV se fijó antes de abrir el holdout; el modelo de validación se reentrenó desde cero durante ese número fijo de épocas. Imputadores, umbrales de asimetría, percentiles, escaladores, agrupación de categorías y one-hot se ajustaron exclusivamente en el train de cada fold.</w:t>
      </w:r>
    </w:p>
    <w:p>
      <w:r>
        <w:br w:type="page"/>
      </w:r>
    </w:p>
    <w:p>
      <w:pPr>
        <w:pStyle w:val="Heading2"/>
      </w:pPr>
      <w:r>
        <w:t>2.2 Arquitectura y entrenamiento</w:t>
      </w:r>
    </w:p>
    <w:tbl>
      <w:tblPr>
        <w:tblStyle w:val="TableGrid"/>
        <w:tblW w:type="dxa" w:w="9360"/>
        <w:jc w:val="left"/>
        <w:tblLayout w:type="fixed"/>
        <w:tblLook w:firstColumn="1" w:firstRow="1" w:lastColumn="0" w:lastRow="0" w:noHBand="0" w:noVBand="1" w:val="04A0"/>
        <w:tblInd w:w="120" w:type="dxa"/>
      </w:tblPr>
      <w:tblGrid>
        <w:gridCol w:w="3300"/>
        <w:gridCol w:w="6060"/>
      </w:tblGrid>
      <w:tr>
        <w:trPr>
          <w:tblHeader w:val="true"/>
        </w:trPr>
        <w:tc>
          <w:tcPr>
            <w:tcW w:type="dxa" w:w="3300"/>
            <w:shd w:fill="F2F4F7"/>
            <w:tcMar>
              <w:top w:w="80" w:type="dxa"/>
              <w:start w:w="120" w:type="dxa"/>
              <w:bottom w:w="80" w:type="dxa"/>
              <w:end w:w="120" w:type="dxa"/>
            </w:tcMar>
            <w:vAlign w:val="center"/>
          </w:tcPr>
          <w:p>
            <w:pPr>
              <w:spacing w:after="0"/>
              <w:jc w:val="center"/>
            </w:pPr>
            <w:r>
              <w:rPr>
                <w:rFonts w:ascii="Calibri" w:hAnsi="Calibri"/>
                <w:b/>
                <w:sz w:val="19"/>
              </w:rPr>
              <w:t>Componente</w:t>
            </w:r>
          </w:p>
        </w:tc>
        <w:tc>
          <w:tcPr>
            <w:tcW w:type="dxa" w:w="6060"/>
            <w:shd w:fill="F2F4F7"/>
            <w:tcMar>
              <w:top w:w="80" w:type="dxa"/>
              <w:start w:w="120" w:type="dxa"/>
              <w:bottom w:w="80" w:type="dxa"/>
              <w:end w:w="120" w:type="dxa"/>
            </w:tcMar>
            <w:vAlign w:val="center"/>
          </w:tcPr>
          <w:p>
            <w:pPr>
              <w:spacing w:after="0"/>
              <w:jc w:val="center"/>
            </w:pPr>
            <w:r>
              <w:rPr>
                <w:rFonts w:ascii="Calibri" w:hAnsi="Calibri"/>
                <w:b/>
                <w:sz w:val="19"/>
              </w:rPr>
              <w:t>Configuración final</w:t>
            </w:r>
          </w:p>
        </w:tc>
      </w:tr>
      <w:tr>
        <w:trPr>
          <w:cantSplit/>
        </w:trPr>
        <w:tc>
          <w:tcPr>
            <w:tcW w:type="dxa" w:w="3300"/>
            <w:tcMar>
              <w:top w:w="80" w:type="dxa"/>
              <w:start w:w="120" w:type="dxa"/>
              <w:bottom w:w="80" w:type="dxa"/>
              <w:end w:w="120" w:type="dxa"/>
            </w:tcMar>
            <w:vAlign w:val="center"/>
          </w:tcPr>
          <w:p>
            <w:pPr>
              <w:spacing w:after="0"/>
              <w:jc w:val="left"/>
            </w:pPr>
            <w:r>
              <w:rPr>
                <w:rFonts w:ascii="Calibri" w:hAnsi="Calibri"/>
                <w:sz w:val="19"/>
              </w:rPr>
              <w:t>Arquitectura</w:t>
            </w:r>
          </w:p>
        </w:tc>
        <w:tc>
          <w:tcPr>
            <w:tcW w:type="dxa" w:w="6060"/>
            <w:tcMar>
              <w:top w:w="80" w:type="dxa"/>
              <w:start w:w="120" w:type="dxa"/>
              <w:bottom w:w="80" w:type="dxa"/>
              <w:end w:w="120" w:type="dxa"/>
            </w:tcMar>
            <w:vAlign w:val="center"/>
          </w:tcPr>
          <w:p>
            <w:pPr>
              <w:spacing w:after="0"/>
              <w:jc w:val="left"/>
            </w:pPr>
            <w:r>
              <w:rPr>
                <w:rFonts w:ascii="Calibri" w:hAnsi="Calibri"/>
                <w:sz w:val="19"/>
              </w:rPr>
              <w:t>512 -&gt; 256 -&gt; 128 -&gt; 64 -&gt; 1</w:t>
            </w:r>
          </w:p>
        </w:tc>
      </w:tr>
      <w:tr>
        <w:trPr>
          <w:cantSplit/>
        </w:trPr>
        <w:tc>
          <w:tcPr>
            <w:tcW w:type="dxa" w:w="3300"/>
            <w:tcMar>
              <w:top w:w="80" w:type="dxa"/>
              <w:start w:w="120" w:type="dxa"/>
              <w:bottom w:w="80" w:type="dxa"/>
              <w:end w:w="120" w:type="dxa"/>
            </w:tcMar>
            <w:vAlign w:val="center"/>
          </w:tcPr>
          <w:p>
            <w:pPr>
              <w:spacing w:after="0"/>
              <w:jc w:val="left"/>
            </w:pPr>
            <w:r>
              <w:rPr>
                <w:rFonts w:ascii="Calibri" w:hAnsi="Calibri"/>
                <w:sz w:val="19"/>
              </w:rPr>
              <w:t>Activación</w:t>
            </w:r>
          </w:p>
        </w:tc>
        <w:tc>
          <w:tcPr>
            <w:tcW w:type="dxa" w:w="6060"/>
            <w:tcMar>
              <w:top w:w="80" w:type="dxa"/>
              <w:start w:w="120" w:type="dxa"/>
              <w:bottom w:w="80" w:type="dxa"/>
              <w:end w:w="120" w:type="dxa"/>
            </w:tcMar>
            <w:vAlign w:val="center"/>
          </w:tcPr>
          <w:p>
            <w:pPr>
              <w:spacing w:after="0"/>
              <w:jc w:val="left"/>
            </w:pPr>
            <w:r>
              <w:rPr>
                <w:rFonts w:ascii="Calibri" w:hAnsi="Calibri"/>
                <w:sz w:val="19"/>
              </w:rPr>
              <w:t>GELU</w:t>
            </w:r>
          </w:p>
        </w:tc>
      </w:tr>
      <w:tr>
        <w:trPr>
          <w:cantSplit/>
        </w:trPr>
        <w:tc>
          <w:tcPr>
            <w:tcW w:type="dxa" w:w="3300"/>
            <w:tcMar>
              <w:top w:w="80" w:type="dxa"/>
              <w:start w:w="120" w:type="dxa"/>
              <w:bottom w:w="80" w:type="dxa"/>
              <w:end w:w="120" w:type="dxa"/>
            </w:tcMar>
            <w:vAlign w:val="center"/>
          </w:tcPr>
          <w:p>
            <w:pPr>
              <w:spacing w:after="0"/>
              <w:jc w:val="left"/>
            </w:pPr>
            <w:r>
              <w:rPr>
                <w:rFonts w:ascii="Calibri" w:hAnsi="Calibri"/>
                <w:sz w:val="19"/>
              </w:rPr>
              <w:t>Dropout</w:t>
            </w:r>
          </w:p>
        </w:tc>
        <w:tc>
          <w:tcPr>
            <w:tcW w:type="dxa" w:w="6060"/>
            <w:tcMar>
              <w:top w:w="80" w:type="dxa"/>
              <w:start w:w="120" w:type="dxa"/>
              <w:bottom w:w="80" w:type="dxa"/>
              <w:end w:w="120" w:type="dxa"/>
            </w:tcMar>
            <w:vAlign w:val="center"/>
          </w:tcPr>
          <w:p>
            <w:pPr>
              <w:spacing w:after="0"/>
              <w:jc w:val="left"/>
            </w:pPr>
            <w:r>
              <w:rPr>
                <w:rFonts w:ascii="Calibri" w:hAnsi="Calibri"/>
                <w:sz w:val="19"/>
              </w:rPr>
              <w:t>0.1668</w:t>
            </w:r>
          </w:p>
        </w:tc>
      </w:tr>
      <w:tr>
        <w:trPr>
          <w:cantSplit/>
        </w:trPr>
        <w:tc>
          <w:tcPr>
            <w:tcW w:type="dxa" w:w="3300"/>
            <w:tcMar>
              <w:top w:w="80" w:type="dxa"/>
              <w:start w:w="120" w:type="dxa"/>
              <w:bottom w:w="80" w:type="dxa"/>
              <w:end w:w="120" w:type="dxa"/>
            </w:tcMar>
            <w:vAlign w:val="center"/>
          </w:tcPr>
          <w:p>
            <w:pPr>
              <w:spacing w:after="0"/>
              <w:jc w:val="left"/>
            </w:pPr>
            <w:r>
              <w:rPr>
                <w:rFonts w:ascii="Calibri" w:hAnsi="Calibri"/>
                <w:sz w:val="19"/>
              </w:rPr>
              <w:t>Normalización</w:t>
            </w:r>
          </w:p>
        </w:tc>
        <w:tc>
          <w:tcPr>
            <w:tcW w:type="dxa" w:w="6060"/>
            <w:tcMar>
              <w:top w:w="80" w:type="dxa"/>
              <w:start w:w="120" w:type="dxa"/>
              <w:bottom w:w="80" w:type="dxa"/>
              <w:end w:w="120" w:type="dxa"/>
            </w:tcMar>
            <w:vAlign w:val="center"/>
          </w:tcPr>
          <w:p>
            <w:pPr>
              <w:spacing w:after="0"/>
              <w:jc w:val="left"/>
            </w:pPr>
            <w:r>
              <w:rPr>
                <w:rFonts w:ascii="Calibri" w:hAnsi="Calibri"/>
                <w:sz w:val="19"/>
              </w:rPr>
              <w:t>Ninguna</w:t>
            </w:r>
          </w:p>
        </w:tc>
      </w:tr>
      <w:tr>
        <w:trPr>
          <w:cantSplit/>
        </w:trPr>
        <w:tc>
          <w:tcPr>
            <w:tcW w:type="dxa" w:w="3300"/>
            <w:tcMar>
              <w:top w:w="80" w:type="dxa"/>
              <w:start w:w="120" w:type="dxa"/>
              <w:bottom w:w="80" w:type="dxa"/>
              <w:end w:w="120" w:type="dxa"/>
            </w:tcMar>
            <w:vAlign w:val="center"/>
          </w:tcPr>
          <w:p>
            <w:pPr>
              <w:spacing w:after="0"/>
              <w:jc w:val="left"/>
            </w:pPr>
            <w:r>
              <w:rPr>
                <w:rFonts w:ascii="Calibri" w:hAnsi="Calibri"/>
                <w:sz w:val="19"/>
              </w:rPr>
              <w:t>Optimizador</w:t>
            </w:r>
          </w:p>
        </w:tc>
        <w:tc>
          <w:tcPr>
            <w:tcW w:type="dxa" w:w="6060"/>
            <w:tcMar>
              <w:top w:w="80" w:type="dxa"/>
              <w:start w:w="120" w:type="dxa"/>
              <w:bottom w:w="80" w:type="dxa"/>
              <w:end w:w="120" w:type="dxa"/>
            </w:tcMar>
            <w:vAlign w:val="center"/>
          </w:tcPr>
          <w:p>
            <w:pPr>
              <w:spacing w:after="0"/>
              <w:jc w:val="left"/>
            </w:pPr>
            <w:r>
              <w:rPr>
                <w:rFonts w:ascii="Calibri" w:hAnsi="Calibri"/>
                <w:sz w:val="19"/>
              </w:rPr>
              <w:t>Adam</w:t>
            </w:r>
          </w:p>
        </w:tc>
      </w:tr>
      <w:tr>
        <w:trPr>
          <w:cantSplit/>
        </w:trPr>
        <w:tc>
          <w:tcPr>
            <w:tcW w:type="dxa" w:w="3300"/>
            <w:tcMar>
              <w:top w:w="80" w:type="dxa"/>
              <w:start w:w="120" w:type="dxa"/>
              <w:bottom w:w="80" w:type="dxa"/>
              <w:end w:w="120" w:type="dxa"/>
            </w:tcMar>
            <w:vAlign w:val="center"/>
          </w:tcPr>
          <w:p>
            <w:pPr>
              <w:spacing w:after="0"/>
              <w:jc w:val="left"/>
            </w:pPr>
            <w:r>
              <w:rPr>
                <w:rFonts w:ascii="Calibri" w:hAnsi="Calibri"/>
                <w:sz w:val="19"/>
              </w:rPr>
              <w:t>Learning rate</w:t>
            </w:r>
          </w:p>
        </w:tc>
        <w:tc>
          <w:tcPr>
            <w:tcW w:type="dxa" w:w="6060"/>
            <w:tcMar>
              <w:top w:w="80" w:type="dxa"/>
              <w:start w:w="120" w:type="dxa"/>
              <w:bottom w:w="80" w:type="dxa"/>
              <w:end w:w="120" w:type="dxa"/>
            </w:tcMar>
            <w:vAlign w:val="center"/>
          </w:tcPr>
          <w:p>
            <w:pPr>
              <w:spacing w:after="0"/>
              <w:jc w:val="left"/>
            </w:pPr>
            <w:r>
              <w:rPr>
                <w:rFonts w:ascii="Calibri" w:hAnsi="Calibri"/>
                <w:sz w:val="19"/>
              </w:rPr>
              <w:t>0.0003244</w:t>
            </w:r>
          </w:p>
        </w:tc>
      </w:tr>
      <w:tr>
        <w:trPr>
          <w:cantSplit/>
        </w:trPr>
        <w:tc>
          <w:tcPr>
            <w:tcW w:type="dxa" w:w="3300"/>
            <w:tcMar>
              <w:top w:w="80" w:type="dxa"/>
              <w:start w:w="120" w:type="dxa"/>
              <w:bottom w:w="80" w:type="dxa"/>
              <w:end w:w="120" w:type="dxa"/>
            </w:tcMar>
            <w:vAlign w:val="center"/>
          </w:tcPr>
          <w:p>
            <w:pPr>
              <w:spacing w:after="0"/>
              <w:jc w:val="left"/>
            </w:pPr>
            <w:r>
              <w:rPr>
                <w:rFonts w:ascii="Calibri" w:hAnsi="Calibri"/>
                <w:sz w:val="19"/>
              </w:rPr>
              <w:t>Weight decay</w:t>
            </w:r>
          </w:p>
        </w:tc>
        <w:tc>
          <w:tcPr>
            <w:tcW w:type="dxa" w:w="6060"/>
            <w:tcMar>
              <w:top w:w="80" w:type="dxa"/>
              <w:start w:w="120" w:type="dxa"/>
              <w:bottom w:w="80" w:type="dxa"/>
              <w:end w:w="120" w:type="dxa"/>
            </w:tcMar>
            <w:vAlign w:val="center"/>
          </w:tcPr>
          <w:p>
            <w:pPr>
              <w:spacing w:after="0"/>
              <w:jc w:val="left"/>
            </w:pPr>
            <w:r>
              <w:rPr>
                <w:rFonts w:ascii="Calibri" w:hAnsi="Calibri"/>
                <w:sz w:val="19"/>
              </w:rPr>
              <w:t>0.0008082</w:t>
            </w:r>
          </w:p>
        </w:tc>
      </w:tr>
      <w:tr>
        <w:trPr>
          <w:cantSplit/>
        </w:trPr>
        <w:tc>
          <w:tcPr>
            <w:tcW w:type="dxa" w:w="3300"/>
            <w:tcMar>
              <w:top w:w="80" w:type="dxa"/>
              <w:start w:w="120" w:type="dxa"/>
              <w:bottom w:w="80" w:type="dxa"/>
              <w:end w:w="120" w:type="dxa"/>
            </w:tcMar>
            <w:vAlign w:val="center"/>
          </w:tcPr>
          <w:p>
            <w:pPr>
              <w:spacing w:after="0"/>
              <w:jc w:val="left"/>
            </w:pPr>
            <w:r>
              <w:rPr>
                <w:rFonts w:ascii="Calibri" w:hAnsi="Calibri"/>
                <w:sz w:val="19"/>
              </w:rPr>
              <w:t>Batch size</w:t>
            </w:r>
          </w:p>
        </w:tc>
        <w:tc>
          <w:tcPr>
            <w:tcW w:type="dxa" w:w="6060"/>
            <w:tcMar>
              <w:top w:w="80" w:type="dxa"/>
              <w:start w:w="120" w:type="dxa"/>
              <w:bottom w:w="80" w:type="dxa"/>
              <w:end w:w="120" w:type="dxa"/>
            </w:tcMar>
            <w:vAlign w:val="center"/>
          </w:tcPr>
          <w:p>
            <w:pPr>
              <w:spacing w:after="0"/>
              <w:jc w:val="left"/>
            </w:pPr>
            <w:r>
              <w:rPr>
                <w:rFonts w:ascii="Calibri" w:hAnsi="Calibri"/>
                <w:sz w:val="19"/>
              </w:rPr>
              <w:t>64</w:t>
            </w:r>
          </w:p>
        </w:tc>
      </w:tr>
      <w:tr>
        <w:trPr>
          <w:cantSplit/>
        </w:trPr>
        <w:tc>
          <w:tcPr>
            <w:tcW w:type="dxa" w:w="3300"/>
            <w:tcMar>
              <w:top w:w="80" w:type="dxa"/>
              <w:start w:w="120" w:type="dxa"/>
              <w:bottom w:w="80" w:type="dxa"/>
              <w:end w:w="120" w:type="dxa"/>
            </w:tcMar>
            <w:vAlign w:val="center"/>
          </w:tcPr>
          <w:p>
            <w:pPr>
              <w:spacing w:after="0"/>
              <w:jc w:val="left"/>
            </w:pPr>
            <w:r>
              <w:rPr>
                <w:rFonts w:ascii="Calibri" w:hAnsi="Calibri"/>
                <w:sz w:val="19"/>
              </w:rPr>
              <w:t>Loss</w:t>
            </w:r>
          </w:p>
        </w:tc>
        <w:tc>
          <w:tcPr>
            <w:tcW w:type="dxa" w:w="6060"/>
            <w:tcMar>
              <w:top w:w="80" w:type="dxa"/>
              <w:start w:w="120" w:type="dxa"/>
              <w:bottom w:w="80" w:type="dxa"/>
              <w:end w:w="120" w:type="dxa"/>
            </w:tcMar>
            <w:vAlign w:val="center"/>
          </w:tcPr>
          <w:p>
            <w:pPr>
              <w:spacing w:after="0"/>
              <w:jc w:val="left"/>
            </w:pPr>
            <w:r>
              <w:rPr>
                <w:rFonts w:ascii="Calibri" w:hAnsi="Calibri"/>
                <w:sz w:val="19"/>
              </w:rPr>
              <w:t>MSE sobre SalePrice estandarizado</w:t>
            </w:r>
          </w:p>
        </w:tc>
      </w:tr>
      <w:tr>
        <w:trPr>
          <w:cantSplit/>
        </w:trPr>
        <w:tc>
          <w:tcPr>
            <w:tcW w:type="dxa" w:w="3300"/>
            <w:tcMar>
              <w:top w:w="80" w:type="dxa"/>
              <w:start w:w="120" w:type="dxa"/>
              <w:bottom w:w="80" w:type="dxa"/>
              <w:end w:w="120" w:type="dxa"/>
            </w:tcMar>
            <w:vAlign w:val="center"/>
          </w:tcPr>
          <w:p>
            <w:pPr>
              <w:spacing w:after="0"/>
              <w:jc w:val="left"/>
            </w:pPr>
            <w:r>
              <w:rPr>
                <w:rFonts w:ascii="Calibri" w:hAnsi="Calibri"/>
                <w:sz w:val="19"/>
              </w:rPr>
              <w:t>Gradient clipping</w:t>
            </w:r>
          </w:p>
        </w:tc>
        <w:tc>
          <w:tcPr>
            <w:tcW w:type="dxa" w:w="6060"/>
            <w:tcMar>
              <w:top w:w="80" w:type="dxa"/>
              <w:start w:w="120" w:type="dxa"/>
              <w:bottom w:w="80" w:type="dxa"/>
              <w:end w:w="120" w:type="dxa"/>
            </w:tcMar>
            <w:vAlign w:val="center"/>
          </w:tcPr>
          <w:p>
            <w:pPr>
              <w:spacing w:after="0"/>
              <w:jc w:val="left"/>
            </w:pPr>
            <w:r>
              <w:rPr>
                <w:rFonts w:ascii="Calibri" w:hAnsi="Calibri"/>
                <w:sz w:val="19"/>
              </w:rPr>
              <w:t>Norma máxima 5.0</w:t>
            </w:r>
          </w:p>
        </w:tc>
      </w:tr>
      <w:tr>
        <w:trPr>
          <w:cantSplit/>
        </w:trPr>
        <w:tc>
          <w:tcPr>
            <w:tcW w:type="dxa" w:w="3300"/>
            <w:tcMar>
              <w:top w:w="80" w:type="dxa"/>
              <w:start w:w="120" w:type="dxa"/>
              <w:bottom w:w="80" w:type="dxa"/>
              <w:end w:w="120" w:type="dxa"/>
            </w:tcMar>
            <w:vAlign w:val="center"/>
          </w:tcPr>
          <w:p>
            <w:pPr>
              <w:spacing w:after="0"/>
              <w:jc w:val="left"/>
            </w:pPr>
            <w:r>
              <w:rPr>
                <w:rFonts w:ascii="Calibri" w:hAnsi="Calibri"/>
                <w:sz w:val="19"/>
              </w:rPr>
              <w:t>Scheduler</w:t>
            </w:r>
          </w:p>
        </w:tc>
        <w:tc>
          <w:tcPr>
            <w:tcW w:type="dxa" w:w="6060"/>
            <w:tcMar>
              <w:top w:w="80" w:type="dxa"/>
              <w:start w:w="120" w:type="dxa"/>
              <w:bottom w:w="80" w:type="dxa"/>
              <w:end w:w="120" w:type="dxa"/>
            </w:tcMar>
            <w:vAlign w:val="center"/>
          </w:tcPr>
          <w:p>
            <w:pPr>
              <w:spacing w:after="0"/>
              <w:jc w:val="left"/>
            </w:pPr>
            <w:r>
              <w:rPr>
                <w:rFonts w:ascii="Calibri" w:hAnsi="Calibri"/>
                <w:sz w:val="19"/>
              </w:rPr>
              <w:t>ReduceLROnPlateau, factor 0.5</w:t>
            </w:r>
          </w:p>
        </w:tc>
      </w:tr>
      <w:tr>
        <w:trPr>
          <w:cantSplit/>
        </w:trPr>
        <w:tc>
          <w:tcPr>
            <w:tcW w:type="dxa" w:w="3300"/>
            <w:tcMar>
              <w:top w:w="80" w:type="dxa"/>
              <w:start w:w="120" w:type="dxa"/>
              <w:bottom w:w="80" w:type="dxa"/>
              <w:end w:w="120" w:type="dxa"/>
            </w:tcMar>
            <w:vAlign w:val="center"/>
          </w:tcPr>
          <w:p>
            <w:pPr>
              <w:spacing w:after="0"/>
              <w:jc w:val="left"/>
            </w:pPr>
            <w:r>
              <w:rPr>
                <w:rFonts w:ascii="Calibri" w:hAnsi="Calibri"/>
                <w:sz w:val="19"/>
              </w:rPr>
              <w:t>Early stopping</w:t>
            </w:r>
          </w:p>
        </w:tc>
        <w:tc>
          <w:tcPr>
            <w:tcW w:type="dxa" w:w="6060"/>
            <w:tcMar>
              <w:top w:w="80" w:type="dxa"/>
              <w:start w:w="120" w:type="dxa"/>
              <w:bottom w:w="80" w:type="dxa"/>
              <w:end w:w="120" w:type="dxa"/>
            </w:tcMar>
            <w:vAlign w:val="center"/>
          </w:tcPr>
          <w:p>
            <w:pPr>
              <w:spacing w:after="0"/>
              <w:jc w:val="left"/>
            </w:pPr>
            <w:r>
              <w:rPr>
                <w:rFonts w:ascii="Calibri" w:hAnsi="Calibri"/>
                <w:sz w:val="19"/>
              </w:rPr>
              <w:t>Paciencia 50</w:t>
            </w:r>
          </w:p>
        </w:tc>
      </w:tr>
    </w:tbl>
    <w:p>
      <w:pPr>
        <w:spacing w:before="0" w:after="40"/>
      </w:pPr>
    </w:p>
    <w:p>
      <w:r>
        <w:t>PyTorch permitió controlar dropout, inicialización Kaiming, weight decay, clipping, scheduler y restauración del mejor checkpoint. Aunque MPS estaba disponible en el M1 Pro, CPU fue elegido por estabilidad y menor overhead en matrices pequeñas. La semilla global fue 42.</w:t>
      </w:r>
    </w:p>
    <w:p>
      <w:pPr>
        <w:pStyle w:val="Heading2"/>
      </w:pPr>
      <w:r>
        <w:t>2.3 Búsqueda de hiperparámetros</w:t>
      </w:r>
    </w:p>
    <w:p>
      <w:r>
        <w:t>Optuna con TPE exploró 18 trials y podó 6 mediante MedianPruner. Se variaron profundidad/ancho, ReLU/GELU/LeakyReLU/SiLU, dropout, normalización, Adam/AdamW, learning rate, weight decay, batch size, target original/log1p, Standard/RobustScaler, clipping, umbral de asimetría, frecuencia mínima e ingeniería de features. La métrica objetiva siempre fue RMSE tras invertir cualquier transformación del objetivo.</w:t>
      </w:r>
    </w:p>
    <w:p>
      <w:pPr>
        <w:pStyle w:val="Heading1"/>
      </w:pPr>
      <w:r>
        <w:t>3. Resultados de iteraciones</w:t>
      </w:r>
    </w:p>
    <w:tbl>
      <w:tblPr>
        <w:tblStyle w:val="TableGrid"/>
        <w:tblW w:type="dxa" w:w="9360"/>
        <w:jc w:val="left"/>
        <w:tblLayout w:type="fixed"/>
        <w:tblLook w:firstColumn="1" w:firstRow="1" w:lastColumn="0" w:lastRow="0" w:noHBand="0" w:noVBand="1" w:val="04A0"/>
        <w:tblInd w:w="120" w:type="dxa"/>
      </w:tblPr>
      <w:tblGrid>
        <w:gridCol w:w="2700"/>
        <w:gridCol w:w="1900"/>
        <w:gridCol w:w="1200"/>
        <w:gridCol w:w="1780"/>
        <w:gridCol w:w="1780"/>
      </w:tblGrid>
      <w:tr>
        <w:trPr>
          <w:tblHeader w:val="true"/>
        </w:trPr>
        <w:tc>
          <w:tcPr>
            <w:tcW w:type="dxa" w:w="2700"/>
            <w:shd w:fill="F2F4F7"/>
            <w:tcMar>
              <w:top w:w="80" w:type="dxa"/>
              <w:start w:w="120" w:type="dxa"/>
              <w:bottom w:w="80" w:type="dxa"/>
              <w:end w:w="120" w:type="dxa"/>
            </w:tcMar>
            <w:vAlign w:val="center"/>
          </w:tcPr>
          <w:p>
            <w:pPr>
              <w:spacing w:after="0"/>
              <w:jc w:val="center"/>
            </w:pPr>
            <w:r>
              <w:rPr>
                <w:rFonts w:ascii="Calibri" w:hAnsi="Calibri"/>
                <w:b/>
                <w:sz w:val="16"/>
              </w:rPr>
              <w:t>Iteración / cambio</w:t>
            </w:r>
          </w:p>
        </w:tc>
        <w:tc>
          <w:tcPr>
            <w:tcW w:type="dxa" w:w="1900"/>
            <w:shd w:fill="F2F4F7"/>
            <w:tcMar>
              <w:top w:w="80" w:type="dxa"/>
              <w:start w:w="120" w:type="dxa"/>
              <w:bottom w:w="80" w:type="dxa"/>
              <w:end w:w="120" w:type="dxa"/>
            </w:tcMar>
            <w:vAlign w:val="center"/>
          </w:tcPr>
          <w:p>
            <w:pPr>
              <w:spacing w:after="0"/>
              <w:jc w:val="center"/>
            </w:pPr>
            <w:r>
              <w:rPr>
                <w:rFonts w:ascii="Calibri" w:hAnsi="Calibri"/>
                <w:b/>
                <w:sz w:val="16"/>
              </w:rPr>
              <w:t>Arquitectura</w:t>
            </w:r>
          </w:p>
        </w:tc>
        <w:tc>
          <w:tcPr>
            <w:tcW w:type="dxa" w:w="1200"/>
            <w:shd w:fill="F2F4F7"/>
            <w:tcMar>
              <w:top w:w="80" w:type="dxa"/>
              <w:start w:w="120" w:type="dxa"/>
              <w:bottom w:w="80" w:type="dxa"/>
              <w:end w:w="120" w:type="dxa"/>
            </w:tcMar>
            <w:vAlign w:val="center"/>
          </w:tcPr>
          <w:p>
            <w:pPr>
              <w:spacing w:after="0"/>
              <w:jc w:val="center"/>
            </w:pPr>
            <w:r>
              <w:rPr>
                <w:rFonts w:ascii="Calibri" w:hAnsi="Calibri"/>
                <w:b/>
                <w:sz w:val="16"/>
              </w:rPr>
              <w:t>Target</w:t>
            </w:r>
          </w:p>
        </w:tc>
        <w:tc>
          <w:tcPr>
            <w:tcW w:type="dxa" w:w="1780"/>
            <w:shd w:fill="F2F4F7"/>
            <w:tcMar>
              <w:top w:w="80" w:type="dxa"/>
              <w:start w:w="120" w:type="dxa"/>
              <w:bottom w:w="80" w:type="dxa"/>
              <w:end w:w="120" w:type="dxa"/>
            </w:tcMar>
            <w:vAlign w:val="center"/>
          </w:tcPr>
          <w:p>
            <w:pPr>
              <w:spacing w:after="0"/>
              <w:jc w:val="center"/>
            </w:pPr>
            <w:r>
              <w:rPr>
                <w:rFonts w:ascii="Calibri" w:hAnsi="Calibri"/>
                <w:b/>
                <w:sz w:val="16"/>
              </w:rPr>
              <w:t>RMSE train</w:t>
            </w:r>
          </w:p>
        </w:tc>
        <w:tc>
          <w:tcPr>
            <w:tcW w:type="dxa" w:w="1780"/>
            <w:shd w:fill="F2F4F7"/>
            <w:tcMar>
              <w:top w:w="80" w:type="dxa"/>
              <w:start w:w="120" w:type="dxa"/>
              <w:bottom w:w="80" w:type="dxa"/>
              <w:end w:w="120" w:type="dxa"/>
            </w:tcMar>
            <w:vAlign w:val="center"/>
          </w:tcPr>
          <w:p>
            <w:pPr>
              <w:spacing w:after="0"/>
              <w:jc w:val="center"/>
            </w:pPr>
            <w:r>
              <w:rPr>
                <w:rFonts w:ascii="Calibri" w:hAnsi="Calibri"/>
                <w:b/>
                <w:sz w:val="16"/>
              </w:rPr>
              <w:t>RMSE valid.</w:t>
            </w:r>
          </w:p>
        </w:tc>
      </w:tr>
      <w:tr>
        <w:trPr>
          <w:cantSplit/>
        </w:trPr>
        <w:tc>
          <w:tcPr>
            <w:tcW w:type="dxa" w:w="2700"/>
            <w:tcMar>
              <w:top w:w="80" w:type="dxa"/>
              <w:start w:w="120" w:type="dxa"/>
              <w:bottom w:w="80" w:type="dxa"/>
              <w:end w:w="120" w:type="dxa"/>
            </w:tcMar>
            <w:vAlign w:val="center"/>
          </w:tcPr>
          <w:p>
            <w:pPr>
              <w:spacing w:after="0"/>
              <w:jc w:val="left"/>
            </w:pPr>
            <w:r>
              <w:rPr>
                <w:rFonts w:ascii="Calibri" w:hAnsi="Calibri"/>
                <w:sz w:val="16"/>
              </w:rPr>
              <w:t>Baseline</w:t>
            </w:r>
          </w:p>
        </w:tc>
        <w:tc>
          <w:tcPr>
            <w:tcW w:type="dxa" w:w="1900"/>
            <w:tcMar>
              <w:top w:w="80" w:type="dxa"/>
              <w:start w:w="120" w:type="dxa"/>
              <w:bottom w:w="80" w:type="dxa"/>
              <w:end w:w="120" w:type="dxa"/>
            </w:tcMar>
            <w:vAlign w:val="center"/>
          </w:tcPr>
          <w:p>
            <w:pPr>
              <w:spacing w:after="0"/>
              <w:jc w:val="left"/>
            </w:pPr>
            <w:r>
              <w:rPr>
                <w:rFonts w:ascii="Calibri" w:hAnsi="Calibri"/>
                <w:sz w:val="16"/>
              </w:rPr>
              <w:t>128-64</w:t>
            </w:r>
          </w:p>
        </w:tc>
        <w:tc>
          <w:tcPr>
            <w:tcW w:type="dxa" w:w="1200"/>
            <w:tcMar>
              <w:top w:w="80" w:type="dxa"/>
              <w:start w:w="120" w:type="dxa"/>
              <w:bottom w:w="80" w:type="dxa"/>
              <w:end w:w="120" w:type="dxa"/>
            </w:tcMar>
            <w:vAlign w:val="center"/>
          </w:tcPr>
          <w:p>
            <w:pPr>
              <w:spacing w:after="0"/>
              <w:jc w:val="left"/>
            </w:pPr>
            <w:r>
              <w:rPr>
                <w:rFonts w:ascii="Calibri" w:hAnsi="Calibri"/>
                <w:sz w:val="16"/>
              </w:rPr>
              <w:t>raw</w:t>
            </w:r>
          </w:p>
        </w:tc>
        <w:tc>
          <w:tcPr>
            <w:tcW w:type="dxa" w:w="1780"/>
            <w:tcMar>
              <w:top w:w="80" w:type="dxa"/>
              <w:start w:w="120" w:type="dxa"/>
              <w:bottom w:w="80" w:type="dxa"/>
              <w:end w:w="120" w:type="dxa"/>
            </w:tcMar>
            <w:vAlign w:val="center"/>
          </w:tcPr>
          <w:p>
            <w:pPr>
              <w:spacing w:after="0"/>
              <w:jc w:val="right"/>
            </w:pPr>
            <w:r>
              <w:rPr>
                <w:rFonts w:ascii="Calibri" w:hAnsi="Calibri"/>
                <w:sz w:val="16"/>
              </w:rPr>
              <w:t>11,179</w:t>
            </w:r>
          </w:p>
        </w:tc>
        <w:tc>
          <w:tcPr>
            <w:tcW w:type="dxa" w:w="1780"/>
            <w:tcMar>
              <w:top w:w="80" w:type="dxa"/>
              <w:start w:w="120" w:type="dxa"/>
              <w:bottom w:w="80" w:type="dxa"/>
              <w:end w:w="120" w:type="dxa"/>
            </w:tcMar>
            <w:vAlign w:val="center"/>
          </w:tcPr>
          <w:p>
            <w:pPr>
              <w:spacing w:after="0"/>
              <w:jc w:val="right"/>
            </w:pPr>
            <w:r>
              <w:rPr>
                <w:rFonts w:ascii="Calibri" w:hAnsi="Calibri"/>
                <w:sz w:val="16"/>
              </w:rPr>
              <w:t>36,873</w:t>
            </w:r>
          </w:p>
        </w:tc>
      </w:tr>
      <w:tr>
        <w:trPr>
          <w:cantSplit/>
        </w:trPr>
        <w:tc>
          <w:tcPr>
            <w:tcW w:type="dxa" w:w="2700"/>
            <w:tcMar>
              <w:top w:w="80" w:type="dxa"/>
              <w:start w:w="120" w:type="dxa"/>
              <w:bottom w:w="80" w:type="dxa"/>
              <w:end w:w="120" w:type="dxa"/>
            </w:tcMar>
            <w:vAlign w:val="center"/>
          </w:tcPr>
          <w:p>
            <w:pPr>
              <w:spacing w:after="0"/>
              <w:jc w:val="left"/>
            </w:pPr>
            <w:r>
              <w:rPr>
                <w:rFonts w:ascii="Calibri" w:hAnsi="Calibri"/>
                <w:sz w:val="16"/>
              </w:rPr>
              <w:t>Objetivo log1p</w:t>
            </w:r>
          </w:p>
        </w:tc>
        <w:tc>
          <w:tcPr>
            <w:tcW w:type="dxa" w:w="1900"/>
            <w:tcMar>
              <w:top w:w="80" w:type="dxa"/>
              <w:start w:w="120" w:type="dxa"/>
              <w:bottom w:w="80" w:type="dxa"/>
              <w:end w:w="120" w:type="dxa"/>
            </w:tcMar>
            <w:vAlign w:val="center"/>
          </w:tcPr>
          <w:p>
            <w:pPr>
              <w:spacing w:after="0"/>
              <w:jc w:val="left"/>
            </w:pPr>
            <w:r>
              <w:rPr>
                <w:rFonts w:ascii="Calibri" w:hAnsi="Calibri"/>
                <w:sz w:val="16"/>
              </w:rPr>
              <w:t>128-64</w:t>
            </w:r>
          </w:p>
        </w:tc>
        <w:tc>
          <w:tcPr>
            <w:tcW w:type="dxa" w:w="1200"/>
            <w:tcMar>
              <w:top w:w="80" w:type="dxa"/>
              <w:start w:w="120" w:type="dxa"/>
              <w:bottom w:w="80" w:type="dxa"/>
              <w:end w:w="120" w:type="dxa"/>
            </w:tcMar>
            <w:vAlign w:val="center"/>
          </w:tcPr>
          <w:p>
            <w:pPr>
              <w:spacing w:after="0"/>
              <w:jc w:val="left"/>
            </w:pPr>
            <w:r>
              <w:rPr>
                <w:rFonts w:ascii="Calibri" w:hAnsi="Calibri"/>
                <w:sz w:val="16"/>
              </w:rPr>
              <w:t>log1p</w:t>
            </w:r>
          </w:p>
        </w:tc>
        <w:tc>
          <w:tcPr>
            <w:tcW w:type="dxa" w:w="1780"/>
            <w:tcMar>
              <w:top w:w="80" w:type="dxa"/>
              <w:start w:w="120" w:type="dxa"/>
              <w:bottom w:w="80" w:type="dxa"/>
              <w:end w:w="120" w:type="dxa"/>
            </w:tcMar>
            <w:vAlign w:val="center"/>
          </w:tcPr>
          <w:p>
            <w:pPr>
              <w:spacing w:after="0"/>
              <w:jc w:val="right"/>
            </w:pPr>
            <w:r>
              <w:rPr>
                <w:rFonts w:ascii="Calibri" w:hAnsi="Calibri"/>
                <w:sz w:val="16"/>
              </w:rPr>
              <w:t>18,761</w:t>
            </w:r>
          </w:p>
        </w:tc>
        <w:tc>
          <w:tcPr>
            <w:tcW w:type="dxa" w:w="1780"/>
            <w:tcMar>
              <w:top w:w="80" w:type="dxa"/>
              <w:start w:w="120" w:type="dxa"/>
              <w:bottom w:w="80" w:type="dxa"/>
              <w:end w:w="120" w:type="dxa"/>
            </w:tcMar>
            <w:vAlign w:val="center"/>
          </w:tcPr>
          <w:p>
            <w:pPr>
              <w:spacing w:after="0"/>
              <w:jc w:val="right"/>
            </w:pPr>
            <w:r>
              <w:rPr>
                <w:rFonts w:ascii="Calibri" w:hAnsi="Calibri"/>
                <w:sz w:val="16"/>
              </w:rPr>
              <w:t>44,354</w:t>
            </w:r>
          </w:p>
        </w:tc>
      </w:tr>
      <w:tr>
        <w:trPr>
          <w:cantSplit/>
        </w:trPr>
        <w:tc>
          <w:tcPr>
            <w:tcW w:type="dxa" w:w="2700"/>
            <w:tcMar>
              <w:top w:w="80" w:type="dxa"/>
              <w:start w:w="120" w:type="dxa"/>
              <w:bottom w:w="80" w:type="dxa"/>
              <w:end w:w="120" w:type="dxa"/>
            </w:tcMar>
            <w:vAlign w:val="center"/>
          </w:tcPr>
          <w:p>
            <w:pPr>
              <w:spacing w:after="0"/>
              <w:jc w:val="left"/>
            </w:pPr>
            <w:r>
              <w:rPr>
                <w:rFonts w:ascii="Calibri" w:hAnsi="Calibri"/>
                <w:sz w:val="16"/>
              </w:rPr>
              <w:t>Features + regularización</w:t>
            </w:r>
          </w:p>
        </w:tc>
        <w:tc>
          <w:tcPr>
            <w:tcW w:type="dxa" w:w="1900"/>
            <w:tcMar>
              <w:top w:w="80" w:type="dxa"/>
              <w:start w:w="120" w:type="dxa"/>
              <w:bottom w:w="80" w:type="dxa"/>
              <w:end w:w="120" w:type="dxa"/>
            </w:tcMar>
            <w:vAlign w:val="center"/>
          </w:tcPr>
          <w:p>
            <w:pPr>
              <w:spacing w:after="0"/>
              <w:jc w:val="left"/>
            </w:pPr>
            <w:r>
              <w:rPr>
                <w:rFonts w:ascii="Calibri" w:hAnsi="Calibri"/>
                <w:sz w:val="16"/>
              </w:rPr>
              <w:t>256-128-64</w:t>
            </w:r>
          </w:p>
        </w:tc>
        <w:tc>
          <w:tcPr>
            <w:tcW w:type="dxa" w:w="1200"/>
            <w:tcMar>
              <w:top w:w="80" w:type="dxa"/>
              <w:start w:w="120" w:type="dxa"/>
              <w:bottom w:w="80" w:type="dxa"/>
              <w:end w:w="120" w:type="dxa"/>
            </w:tcMar>
            <w:vAlign w:val="center"/>
          </w:tcPr>
          <w:p>
            <w:pPr>
              <w:spacing w:after="0"/>
              <w:jc w:val="left"/>
            </w:pPr>
            <w:r>
              <w:rPr>
                <w:rFonts w:ascii="Calibri" w:hAnsi="Calibri"/>
                <w:sz w:val="16"/>
              </w:rPr>
              <w:t>raw</w:t>
            </w:r>
          </w:p>
        </w:tc>
        <w:tc>
          <w:tcPr>
            <w:tcW w:type="dxa" w:w="1780"/>
            <w:tcMar>
              <w:top w:w="80" w:type="dxa"/>
              <w:start w:w="120" w:type="dxa"/>
              <w:bottom w:w="80" w:type="dxa"/>
              <w:end w:w="120" w:type="dxa"/>
            </w:tcMar>
            <w:vAlign w:val="center"/>
          </w:tcPr>
          <w:p>
            <w:pPr>
              <w:spacing w:after="0"/>
              <w:jc w:val="right"/>
            </w:pPr>
            <w:r>
              <w:rPr>
                <w:rFonts w:ascii="Calibri" w:hAnsi="Calibri"/>
                <w:sz w:val="16"/>
              </w:rPr>
              <w:t>18,893</w:t>
            </w:r>
          </w:p>
        </w:tc>
        <w:tc>
          <w:tcPr>
            <w:tcW w:type="dxa" w:w="1780"/>
            <w:tcMar>
              <w:top w:w="80" w:type="dxa"/>
              <w:start w:w="120" w:type="dxa"/>
              <w:bottom w:w="80" w:type="dxa"/>
              <w:end w:w="120" w:type="dxa"/>
            </w:tcMar>
            <w:vAlign w:val="center"/>
          </w:tcPr>
          <w:p>
            <w:pPr>
              <w:spacing w:after="0"/>
              <w:jc w:val="right"/>
            </w:pPr>
            <w:r>
              <w:rPr>
                <w:rFonts w:ascii="Calibri" w:hAnsi="Calibri"/>
                <w:sz w:val="16"/>
              </w:rPr>
              <w:t>32,302</w:t>
            </w:r>
          </w:p>
        </w:tc>
      </w:tr>
      <w:tr>
        <w:trPr>
          <w:cantSplit/>
        </w:trPr>
        <w:tc>
          <w:tcPr>
            <w:tcW w:type="dxa" w:w="2700"/>
            <w:tcMar>
              <w:top w:w="80" w:type="dxa"/>
              <w:start w:w="120" w:type="dxa"/>
              <w:bottom w:w="80" w:type="dxa"/>
              <w:end w:w="120" w:type="dxa"/>
            </w:tcMar>
            <w:vAlign w:val="center"/>
          </w:tcPr>
          <w:p>
            <w:pPr>
              <w:spacing w:after="0"/>
              <w:jc w:val="left"/>
            </w:pPr>
            <w:r>
              <w:rPr>
                <w:rFonts w:ascii="Calibri" w:hAnsi="Calibri"/>
                <w:sz w:val="16"/>
              </w:rPr>
              <w:t>Red profunda sin regularizar</w:t>
            </w:r>
          </w:p>
        </w:tc>
        <w:tc>
          <w:tcPr>
            <w:tcW w:type="dxa" w:w="1900"/>
            <w:tcMar>
              <w:top w:w="80" w:type="dxa"/>
              <w:start w:w="120" w:type="dxa"/>
              <w:bottom w:w="80" w:type="dxa"/>
              <w:end w:w="120" w:type="dxa"/>
            </w:tcMar>
            <w:vAlign w:val="center"/>
          </w:tcPr>
          <w:p>
            <w:pPr>
              <w:spacing w:after="0"/>
              <w:jc w:val="left"/>
            </w:pPr>
            <w:r>
              <w:rPr>
                <w:rFonts w:ascii="Calibri" w:hAnsi="Calibri"/>
                <w:sz w:val="16"/>
              </w:rPr>
              <w:t>512-256-128-64</w:t>
            </w:r>
          </w:p>
        </w:tc>
        <w:tc>
          <w:tcPr>
            <w:tcW w:type="dxa" w:w="1200"/>
            <w:tcMar>
              <w:top w:w="80" w:type="dxa"/>
              <w:start w:w="120" w:type="dxa"/>
              <w:bottom w:w="80" w:type="dxa"/>
              <w:end w:w="120" w:type="dxa"/>
            </w:tcMar>
            <w:vAlign w:val="center"/>
          </w:tcPr>
          <w:p>
            <w:pPr>
              <w:spacing w:after="0"/>
              <w:jc w:val="left"/>
            </w:pPr>
            <w:r>
              <w:rPr>
                <w:rFonts w:ascii="Calibri" w:hAnsi="Calibri"/>
                <w:sz w:val="16"/>
              </w:rPr>
              <w:t>raw</w:t>
            </w:r>
          </w:p>
        </w:tc>
        <w:tc>
          <w:tcPr>
            <w:tcW w:type="dxa" w:w="1780"/>
            <w:tcMar>
              <w:top w:w="80" w:type="dxa"/>
              <w:start w:w="120" w:type="dxa"/>
              <w:bottom w:w="80" w:type="dxa"/>
              <w:end w:w="120" w:type="dxa"/>
            </w:tcMar>
            <w:vAlign w:val="center"/>
          </w:tcPr>
          <w:p>
            <w:pPr>
              <w:spacing w:after="0"/>
              <w:jc w:val="right"/>
            </w:pPr>
            <w:r>
              <w:rPr>
                <w:rFonts w:ascii="Calibri" w:hAnsi="Calibri"/>
                <w:sz w:val="16"/>
              </w:rPr>
              <w:t>8,021</w:t>
            </w:r>
          </w:p>
        </w:tc>
        <w:tc>
          <w:tcPr>
            <w:tcW w:type="dxa" w:w="1780"/>
            <w:tcMar>
              <w:top w:w="80" w:type="dxa"/>
              <w:start w:w="120" w:type="dxa"/>
              <w:bottom w:w="80" w:type="dxa"/>
              <w:end w:w="120" w:type="dxa"/>
            </w:tcMar>
            <w:vAlign w:val="center"/>
          </w:tcPr>
          <w:p>
            <w:pPr>
              <w:spacing w:after="0"/>
              <w:jc w:val="right"/>
            </w:pPr>
            <w:r>
              <w:rPr>
                <w:rFonts w:ascii="Calibri" w:hAnsi="Calibri"/>
                <w:sz w:val="16"/>
              </w:rPr>
              <w:t>33,963</w:t>
            </w:r>
          </w:p>
        </w:tc>
      </w:tr>
      <w:tr>
        <w:trPr>
          <w:cantSplit/>
        </w:trPr>
        <w:tc>
          <w:tcPr>
            <w:tcW w:type="dxa" w:w="2700"/>
            <w:tcMar>
              <w:top w:w="80" w:type="dxa"/>
              <w:start w:w="120" w:type="dxa"/>
              <w:bottom w:w="80" w:type="dxa"/>
              <w:end w:w="120" w:type="dxa"/>
            </w:tcMar>
            <w:vAlign w:val="center"/>
          </w:tcPr>
          <w:p>
            <w:pPr>
              <w:spacing w:after="0"/>
              <w:jc w:val="left"/>
            </w:pPr>
            <w:r>
              <w:rPr>
                <w:rFonts w:ascii="Calibri" w:hAnsi="Calibri"/>
                <w:sz w:val="16"/>
              </w:rPr>
              <w:t>Robust + regularización</w:t>
            </w:r>
          </w:p>
        </w:tc>
        <w:tc>
          <w:tcPr>
            <w:tcW w:type="dxa" w:w="1900"/>
            <w:tcMar>
              <w:top w:w="80" w:type="dxa"/>
              <w:start w:w="120" w:type="dxa"/>
              <w:bottom w:w="80" w:type="dxa"/>
              <w:end w:w="120" w:type="dxa"/>
            </w:tcMar>
            <w:vAlign w:val="center"/>
          </w:tcPr>
          <w:p>
            <w:pPr>
              <w:spacing w:after="0"/>
              <w:jc w:val="left"/>
            </w:pPr>
            <w:r>
              <w:rPr>
                <w:rFonts w:ascii="Calibri" w:hAnsi="Calibri"/>
                <w:sz w:val="16"/>
              </w:rPr>
              <w:t>256-256-128</w:t>
            </w:r>
          </w:p>
        </w:tc>
        <w:tc>
          <w:tcPr>
            <w:tcW w:type="dxa" w:w="1200"/>
            <w:tcMar>
              <w:top w:w="80" w:type="dxa"/>
              <w:start w:w="120" w:type="dxa"/>
              <w:bottom w:w="80" w:type="dxa"/>
              <w:end w:w="120" w:type="dxa"/>
            </w:tcMar>
            <w:vAlign w:val="center"/>
          </w:tcPr>
          <w:p>
            <w:pPr>
              <w:spacing w:after="0"/>
              <w:jc w:val="left"/>
            </w:pPr>
            <w:r>
              <w:rPr>
                <w:rFonts w:ascii="Calibri" w:hAnsi="Calibri"/>
                <w:sz w:val="16"/>
              </w:rPr>
              <w:t>raw</w:t>
            </w:r>
          </w:p>
        </w:tc>
        <w:tc>
          <w:tcPr>
            <w:tcW w:type="dxa" w:w="1780"/>
            <w:tcMar>
              <w:top w:w="80" w:type="dxa"/>
              <w:start w:w="120" w:type="dxa"/>
              <w:bottom w:w="80" w:type="dxa"/>
              <w:end w:w="120" w:type="dxa"/>
            </w:tcMar>
            <w:vAlign w:val="center"/>
          </w:tcPr>
          <w:p>
            <w:pPr>
              <w:spacing w:after="0"/>
              <w:jc w:val="right"/>
            </w:pPr>
            <w:r>
              <w:rPr>
                <w:rFonts w:ascii="Calibri" w:hAnsi="Calibri"/>
                <w:sz w:val="16"/>
              </w:rPr>
              <w:t>11,631</w:t>
            </w:r>
          </w:p>
        </w:tc>
        <w:tc>
          <w:tcPr>
            <w:tcW w:type="dxa" w:w="1780"/>
            <w:tcMar>
              <w:top w:w="80" w:type="dxa"/>
              <w:start w:w="120" w:type="dxa"/>
              <w:bottom w:w="80" w:type="dxa"/>
              <w:end w:w="120" w:type="dxa"/>
            </w:tcMar>
            <w:vAlign w:val="center"/>
          </w:tcPr>
          <w:p>
            <w:pPr>
              <w:spacing w:after="0"/>
              <w:jc w:val="right"/>
            </w:pPr>
            <w:r>
              <w:rPr>
                <w:rFonts w:ascii="Calibri" w:hAnsi="Calibri"/>
                <w:sz w:val="16"/>
              </w:rPr>
              <w:t>29,494</w:t>
            </w:r>
          </w:p>
        </w:tc>
      </w:tr>
      <w:tr>
        <w:trPr>
          <w:cantSplit/>
        </w:trPr>
        <w:tc>
          <w:tcPr>
            <w:tcW w:type="dxa" w:w="2700"/>
            <w:tcMar>
              <w:top w:w="80" w:type="dxa"/>
              <w:start w:w="120" w:type="dxa"/>
              <w:bottom w:w="80" w:type="dxa"/>
              <w:end w:w="120" w:type="dxa"/>
            </w:tcMar>
            <w:vAlign w:val="center"/>
          </w:tcPr>
          <w:p>
            <w:pPr>
              <w:spacing w:after="0"/>
              <w:jc w:val="left"/>
            </w:pPr>
            <w:r>
              <w:rPr>
                <w:rFonts w:ascii="Calibri" w:hAnsi="Calibri"/>
                <w:sz w:val="16"/>
              </w:rPr>
              <w:t>Ganador Optuna 3-fold</w:t>
            </w:r>
          </w:p>
        </w:tc>
        <w:tc>
          <w:tcPr>
            <w:tcW w:type="dxa" w:w="1900"/>
            <w:tcMar>
              <w:top w:w="80" w:type="dxa"/>
              <w:start w:w="120" w:type="dxa"/>
              <w:bottom w:w="80" w:type="dxa"/>
              <w:end w:w="120" w:type="dxa"/>
            </w:tcMar>
            <w:vAlign w:val="center"/>
          </w:tcPr>
          <w:p>
            <w:pPr>
              <w:spacing w:after="0"/>
              <w:jc w:val="left"/>
            </w:pPr>
            <w:r>
              <w:rPr>
                <w:rFonts w:ascii="Calibri" w:hAnsi="Calibri"/>
                <w:sz w:val="16"/>
              </w:rPr>
              <w:t>512-256-128-64</w:t>
            </w:r>
          </w:p>
        </w:tc>
        <w:tc>
          <w:tcPr>
            <w:tcW w:type="dxa" w:w="1200"/>
            <w:tcMar>
              <w:top w:w="80" w:type="dxa"/>
              <w:start w:w="120" w:type="dxa"/>
              <w:bottom w:w="80" w:type="dxa"/>
              <w:end w:w="120" w:type="dxa"/>
            </w:tcMar>
            <w:vAlign w:val="center"/>
          </w:tcPr>
          <w:p>
            <w:pPr>
              <w:spacing w:after="0"/>
              <w:jc w:val="left"/>
            </w:pPr>
            <w:r>
              <w:rPr>
                <w:rFonts w:ascii="Calibri" w:hAnsi="Calibri"/>
                <w:sz w:val="16"/>
              </w:rPr>
              <w:t>raw</w:t>
            </w:r>
          </w:p>
        </w:tc>
        <w:tc>
          <w:tcPr>
            <w:tcW w:type="dxa" w:w="1780"/>
            <w:tcMar>
              <w:top w:w="80" w:type="dxa"/>
              <w:start w:w="120" w:type="dxa"/>
              <w:bottom w:w="80" w:type="dxa"/>
              <w:end w:w="120" w:type="dxa"/>
            </w:tcMar>
            <w:vAlign w:val="center"/>
          </w:tcPr>
          <w:p>
            <w:pPr>
              <w:spacing w:after="0"/>
              <w:jc w:val="right"/>
            </w:pPr>
            <w:r>
              <w:rPr>
                <w:rFonts w:ascii="Calibri" w:hAnsi="Calibri"/>
                <w:sz w:val="16"/>
              </w:rPr>
              <w:t>12,301</w:t>
            </w:r>
          </w:p>
        </w:tc>
        <w:tc>
          <w:tcPr>
            <w:tcW w:type="dxa" w:w="1780"/>
            <w:tcMar>
              <w:top w:w="80" w:type="dxa"/>
              <w:start w:w="120" w:type="dxa"/>
              <w:bottom w:w="80" w:type="dxa"/>
              <w:end w:w="120" w:type="dxa"/>
            </w:tcMar>
            <w:vAlign w:val="center"/>
          </w:tcPr>
          <w:p>
            <w:pPr>
              <w:spacing w:after="0"/>
              <w:jc w:val="right"/>
            </w:pPr>
            <w:r>
              <w:rPr>
                <w:rFonts w:ascii="Calibri" w:hAnsi="Calibri"/>
                <w:sz w:val="16"/>
              </w:rPr>
              <w:t>28,865</w:t>
            </w:r>
          </w:p>
        </w:tc>
      </w:tr>
      <w:tr>
        <w:trPr>
          <w:cantSplit/>
        </w:trPr>
        <w:tc>
          <w:tcPr>
            <w:tcW w:type="dxa" w:w="2700"/>
            <w:tcMar>
              <w:top w:w="80" w:type="dxa"/>
              <w:start w:w="120" w:type="dxa"/>
              <w:bottom w:w="80" w:type="dxa"/>
              <w:end w:w="120" w:type="dxa"/>
            </w:tcMar>
            <w:vAlign w:val="center"/>
          </w:tcPr>
          <w:p>
            <w:pPr>
              <w:spacing w:after="0"/>
              <w:jc w:val="left"/>
            </w:pPr>
            <w:r>
              <w:rPr>
                <w:rFonts w:ascii="Calibri" w:hAnsi="Calibri"/>
                <w:sz w:val="16"/>
              </w:rPr>
              <w:t>Ganador confirmado 5-fold</w:t>
            </w:r>
          </w:p>
        </w:tc>
        <w:tc>
          <w:tcPr>
            <w:tcW w:type="dxa" w:w="1900"/>
            <w:tcMar>
              <w:top w:w="80" w:type="dxa"/>
              <w:start w:w="120" w:type="dxa"/>
              <w:bottom w:w="80" w:type="dxa"/>
              <w:end w:w="120" w:type="dxa"/>
            </w:tcMar>
            <w:vAlign w:val="center"/>
          </w:tcPr>
          <w:p>
            <w:pPr>
              <w:spacing w:after="0"/>
              <w:jc w:val="left"/>
            </w:pPr>
            <w:r>
              <w:rPr>
                <w:rFonts w:ascii="Calibri" w:hAnsi="Calibri"/>
                <w:sz w:val="16"/>
              </w:rPr>
              <w:t>512-256-128-64</w:t>
            </w:r>
          </w:p>
        </w:tc>
        <w:tc>
          <w:tcPr>
            <w:tcW w:type="dxa" w:w="1200"/>
            <w:tcMar>
              <w:top w:w="80" w:type="dxa"/>
              <w:start w:w="120" w:type="dxa"/>
              <w:bottom w:w="80" w:type="dxa"/>
              <w:end w:w="120" w:type="dxa"/>
            </w:tcMar>
            <w:vAlign w:val="center"/>
          </w:tcPr>
          <w:p>
            <w:pPr>
              <w:spacing w:after="0"/>
              <w:jc w:val="left"/>
            </w:pPr>
            <w:r>
              <w:rPr>
                <w:rFonts w:ascii="Calibri" w:hAnsi="Calibri"/>
                <w:sz w:val="16"/>
              </w:rPr>
              <w:t>raw</w:t>
            </w:r>
          </w:p>
        </w:tc>
        <w:tc>
          <w:tcPr>
            <w:tcW w:type="dxa" w:w="1780"/>
            <w:tcMar>
              <w:top w:w="80" w:type="dxa"/>
              <w:start w:w="120" w:type="dxa"/>
              <w:bottom w:w="80" w:type="dxa"/>
              <w:end w:w="120" w:type="dxa"/>
            </w:tcMar>
            <w:vAlign w:val="center"/>
          </w:tcPr>
          <w:p>
            <w:pPr>
              <w:spacing w:after="0"/>
              <w:jc w:val="right"/>
            </w:pPr>
            <w:r>
              <w:rPr>
                <w:rFonts w:ascii="Calibri" w:hAnsi="Calibri"/>
                <w:sz w:val="16"/>
              </w:rPr>
              <w:t>12,786</w:t>
            </w:r>
          </w:p>
        </w:tc>
        <w:tc>
          <w:tcPr>
            <w:tcW w:type="dxa" w:w="1780"/>
            <w:tcMar>
              <w:top w:w="80" w:type="dxa"/>
              <w:start w:w="120" w:type="dxa"/>
              <w:bottom w:w="80" w:type="dxa"/>
              <w:end w:w="120" w:type="dxa"/>
            </w:tcMar>
            <w:vAlign w:val="center"/>
          </w:tcPr>
          <w:p>
            <w:pPr>
              <w:spacing w:after="0"/>
              <w:jc w:val="right"/>
            </w:pPr>
            <w:r>
              <w:rPr>
                <w:rFonts w:ascii="Calibri" w:hAnsi="Calibri"/>
                <w:sz w:val="16"/>
              </w:rPr>
              <w:t>26,848</w:t>
            </w:r>
          </w:p>
        </w:tc>
      </w:tr>
      <w:tr>
        <w:trPr>
          <w:cantSplit/>
        </w:trPr>
        <w:tc>
          <w:tcPr>
            <w:tcW w:type="dxa" w:w="2700"/>
            <w:tcMar>
              <w:top w:w="80" w:type="dxa"/>
              <w:start w:w="120" w:type="dxa"/>
              <w:bottom w:w="80" w:type="dxa"/>
              <w:end w:w="120" w:type="dxa"/>
            </w:tcMar>
            <w:vAlign w:val="center"/>
          </w:tcPr>
          <w:p>
            <w:pPr>
              <w:spacing w:after="0"/>
              <w:jc w:val="left"/>
            </w:pPr>
            <w:r>
              <w:rPr>
                <w:rFonts w:ascii="Calibri" w:hAnsi="Calibri"/>
                <w:sz w:val="16"/>
              </w:rPr>
              <w:t>Alternativa robusta 5-fold</w:t>
            </w:r>
          </w:p>
        </w:tc>
        <w:tc>
          <w:tcPr>
            <w:tcW w:type="dxa" w:w="1900"/>
            <w:tcMar>
              <w:top w:w="80" w:type="dxa"/>
              <w:start w:w="120" w:type="dxa"/>
              <w:bottom w:w="80" w:type="dxa"/>
              <w:end w:w="120" w:type="dxa"/>
            </w:tcMar>
            <w:vAlign w:val="center"/>
          </w:tcPr>
          <w:p>
            <w:pPr>
              <w:spacing w:after="0"/>
              <w:jc w:val="left"/>
            </w:pPr>
            <w:r>
              <w:rPr>
                <w:rFonts w:ascii="Calibri" w:hAnsi="Calibri"/>
                <w:sz w:val="16"/>
              </w:rPr>
              <w:t>256-256-128</w:t>
            </w:r>
          </w:p>
        </w:tc>
        <w:tc>
          <w:tcPr>
            <w:tcW w:type="dxa" w:w="1200"/>
            <w:tcMar>
              <w:top w:w="80" w:type="dxa"/>
              <w:start w:w="120" w:type="dxa"/>
              <w:bottom w:w="80" w:type="dxa"/>
              <w:end w:w="120" w:type="dxa"/>
            </w:tcMar>
            <w:vAlign w:val="center"/>
          </w:tcPr>
          <w:p>
            <w:pPr>
              <w:spacing w:after="0"/>
              <w:jc w:val="left"/>
            </w:pPr>
            <w:r>
              <w:rPr>
                <w:rFonts w:ascii="Calibri" w:hAnsi="Calibri"/>
                <w:sz w:val="16"/>
              </w:rPr>
              <w:t>raw</w:t>
            </w:r>
          </w:p>
        </w:tc>
        <w:tc>
          <w:tcPr>
            <w:tcW w:type="dxa" w:w="1780"/>
            <w:tcMar>
              <w:top w:w="80" w:type="dxa"/>
              <w:start w:w="120" w:type="dxa"/>
              <w:bottom w:w="80" w:type="dxa"/>
              <w:end w:w="120" w:type="dxa"/>
            </w:tcMar>
            <w:vAlign w:val="center"/>
          </w:tcPr>
          <w:p>
            <w:pPr>
              <w:spacing w:after="0"/>
              <w:jc w:val="right"/>
            </w:pPr>
            <w:r>
              <w:rPr>
                <w:rFonts w:ascii="Calibri" w:hAnsi="Calibri"/>
                <w:sz w:val="16"/>
              </w:rPr>
              <w:t>11,821</w:t>
            </w:r>
          </w:p>
        </w:tc>
        <w:tc>
          <w:tcPr>
            <w:tcW w:type="dxa" w:w="1780"/>
            <w:tcMar>
              <w:top w:w="80" w:type="dxa"/>
              <w:start w:w="120" w:type="dxa"/>
              <w:bottom w:w="80" w:type="dxa"/>
              <w:end w:w="120" w:type="dxa"/>
            </w:tcMar>
            <w:vAlign w:val="center"/>
          </w:tcPr>
          <w:p>
            <w:pPr>
              <w:spacing w:after="0"/>
              <w:jc w:val="right"/>
            </w:pPr>
            <w:r>
              <w:rPr>
                <w:rFonts w:ascii="Calibri" w:hAnsi="Calibri"/>
                <w:sz w:val="16"/>
              </w:rPr>
              <w:t>28,297</w:t>
            </w:r>
          </w:p>
        </w:tc>
      </w:tr>
    </w:tbl>
    <w:p>
      <w:pPr>
        <w:spacing w:before="0" w:after="40"/>
      </w:pPr>
    </w:p>
    <w:p>
      <w:pPr>
        <w:spacing w:before="80" w:after="80"/>
      </w:pPr>
      <w:r>
        <w:rPr>
          <w:rFonts w:ascii="Calibri" w:hAnsi="Calibri"/>
          <w:i/>
          <w:color w:val="666666"/>
          <w:sz w:val="18"/>
        </w:rPr>
        <w:t>Fuente: experiments/results.csv, generado automáticamente por ejecuciones reales.</w:t>
      </w:r>
    </w:p>
    <w:p>
      <w:r>
        <w:t>La mejora total contra el baseline fue de 10,025.92 USD (27.2%). La red profunda sin regularización alcanzó RMSE train de 8,021 pero CV de 33,963, evidencia de sobreajuste. El baseline log1p obtuvo 44,354: simetrizar el target no alineó la loss con la penalización absoluta del RMSE oficial. RobustScaler, clipping, weight decay y dropout estabilizaron el entrenamiento; Optuna encontró después una red mayor con GELU que mejoró nuevamente en los cinco folds de confirmación.</w:t>
      </w:r>
    </w:p>
    <w:p>
      <w:pPr>
        <w:keepNext/>
        <w:spacing w:before="80" w:after="0"/>
        <w:jc w:val="center"/>
      </w:pPr>
      <w:r>
        <w:drawing>
          <wp:inline xmlns:a="http://schemas.openxmlformats.org/drawingml/2006/main" xmlns:pic="http://schemas.openxmlformats.org/drawingml/2006/picture">
            <wp:extent cx="5532120" cy="1900050"/>
            <wp:docPr id="5" name="Picture 5"/>
            <wp:cNvGraphicFramePr>
              <a:graphicFrameLocks noChangeAspect="1"/>
            </wp:cNvGraphicFramePr>
            <a:graphic>
              <a:graphicData uri="http://schemas.openxmlformats.org/drawingml/2006/picture">
                <pic:pic>
                  <pic:nvPicPr>
                    <pic:cNvPr id="0" name="training_baseline_raw.png"/>
                    <pic:cNvPicPr/>
                  </pic:nvPicPr>
                  <pic:blipFill>
                    <a:blip r:embed="rId15"/>
                    <a:stretch>
                      <a:fillRect/>
                    </a:stretch>
                  </pic:blipFill>
                  <pic:spPr>
                    <a:xfrm>
                      <a:off x="0" y="0"/>
                      <a:ext cx="5532120" cy="1900050"/>
                    </a:xfrm>
                    <a:prstGeom prst="rect"/>
                  </pic:spPr>
                </pic:pic>
              </a:graphicData>
            </a:graphic>
          </wp:inline>
        </w:drawing>
      </w:r>
    </w:p>
    <w:p>
      <w:pPr>
        <w:keepNext w:val="0"/>
        <w:spacing w:before="60" w:after="160"/>
        <w:jc w:val="center"/>
      </w:pPr>
      <w:r>
        <w:rPr>
          <w:rFonts w:ascii="Calibri" w:hAnsi="Calibri"/>
          <w:i/>
          <w:color w:val="555555"/>
          <w:sz w:val="18"/>
        </w:rPr>
        <w:t>Figura 5. Loss y RMSE de entrenamiento/validación del MLP baseline.</w:t>
      </w:r>
    </w:p>
    <w:p>
      <w:pPr>
        <w:keepNext/>
        <w:spacing w:before="80" w:after="0"/>
        <w:jc w:val="center"/>
      </w:pPr>
      <w:r>
        <w:drawing>
          <wp:inline xmlns:a="http://schemas.openxmlformats.org/drawingml/2006/main" xmlns:pic="http://schemas.openxmlformats.org/drawingml/2006/picture">
            <wp:extent cx="5532120" cy="1900050"/>
            <wp:docPr id="6" name="Picture 6"/>
            <wp:cNvGraphicFramePr>
              <a:graphicFrameLocks noChangeAspect="1"/>
            </wp:cNvGraphicFramePr>
            <a:graphic>
              <a:graphicData uri="http://schemas.openxmlformats.org/drawingml/2006/picture">
                <pic:pic>
                  <pic:nvPicPr>
                    <pic:cNvPr id="0" name="training_final_cv.png"/>
                    <pic:cNvPicPr/>
                  </pic:nvPicPr>
                  <pic:blipFill>
                    <a:blip r:embed="rId16"/>
                    <a:stretch>
                      <a:fillRect/>
                    </a:stretch>
                  </pic:blipFill>
                  <pic:spPr>
                    <a:xfrm>
                      <a:off x="0" y="0"/>
                      <a:ext cx="5532120" cy="1900050"/>
                    </a:xfrm>
                    <a:prstGeom prst="rect"/>
                  </pic:spPr>
                </pic:pic>
              </a:graphicData>
            </a:graphic>
          </wp:inline>
        </w:drawing>
      </w:r>
    </w:p>
    <w:p>
      <w:pPr>
        <w:keepNext w:val="0"/>
        <w:spacing w:before="60" w:after="160"/>
        <w:jc w:val="center"/>
      </w:pPr>
      <w:r>
        <w:rPr>
          <w:rFonts w:ascii="Calibri" w:hAnsi="Calibri"/>
          <w:i/>
          <w:color w:val="555555"/>
          <w:sz w:val="18"/>
        </w:rPr>
        <w:t>Figura 6. Loss y RMSE de entrenamiento/validación del modelo ganador en CV.</w:t>
      </w:r>
    </w:p>
    <w:p>
      <w:r>
        <w:t>El mejor número de épocas varió entre 34 y 57; la mediana fue 37. Esa mediana, determinada sin el holdout, se usó para reentrenar el artefacto final sobre las 1,168 filas.</w:t>
      </w:r>
    </w:p>
    <w:p>
      <w:pPr>
        <w:pStyle w:val="Heading1"/>
      </w:pPr>
      <w:r>
        <w:t>4. Discusión de resultados</w:t>
      </w:r>
    </w:p>
    <w:p>
      <w:pPr>
        <w:pStyle w:val="Heading2"/>
      </w:pPr>
      <w:r>
        <w:t>4.1 Generalización y complejidad</w:t>
      </w:r>
    </w:p>
    <w:p>
      <w:r>
        <w:t>La CV confirmatoria fue 26,847.57 +/- 3,545.49 USD y el holdout independiente 19,916.20 USD. El holdout favorable no reemplaza la CV: contiene solo 234 casos y su composición produce una estimación más optimista. La selección se basa por tanto en la media de cinco folds. El gap train-CV del ganador (12,786 vs. 26,848) muestra capacidad suficiente y sobreajuste residual, pero menor inestabilidad que la red profunda sin regularización.</w:t>
      </w:r>
    </w:p>
    <w:p>
      <w:pPr>
        <w:pStyle w:val="Heading2"/>
      </w:pPr>
      <w:r>
        <w:t>4.2 Análisis de errores</w:t>
      </w:r>
    </w:p>
    <w:tbl>
      <w:tblPr>
        <w:tblStyle w:val="TableGrid"/>
        <w:tblW w:type="dxa" w:w="9360"/>
        <w:jc w:val="left"/>
        <w:tblLayout w:type="fixed"/>
        <w:tblLook w:firstColumn="1" w:firstRow="1" w:lastColumn="0" w:lastRow="0" w:noHBand="0" w:noVBand="1" w:val="04A0"/>
        <w:tblInd w:w="120" w:type="dxa"/>
      </w:tblPr>
      <w:tblGrid>
        <w:gridCol w:w="2300"/>
        <w:gridCol w:w="900"/>
        <w:gridCol w:w="1900"/>
        <w:gridCol w:w="1900"/>
        <w:gridCol w:w="2360"/>
      </w:tblGrid>
      <w:tr>
        <w:trPr>
          <w:tblHeader w:val="true"/>
        </w:trPr>
        <w:tc>
          <w:tcPr>
            <w:tcW w:type="dxa" w:w="2300"/>
            <w:shd w:fill="F2F4F7"/>
            <w:tcMar>
              <w:top w:w="80" w:type="dxa"/>
              <w:start w:w="120" w:type="dxa"/>
              <w:bottom w:w="80" w:type="dxa"/>
              <w:end w:w="120" w:type="dxa"/>
            </w:tcMar>
            <w:vAlign w:val="center"/>
          </w:tcPr>
          <w:p>
            <w:pPr>
              <w:spacing w:after="0"/>
              <w:jc w:val="center"/>
            </w:pPr>
            <w:r>
              <w:rPr>
                <w:rFonts w:ascii="Calibri" w:hAnsi="Calibri"/>
                <w:b/>
                <w:sz w:val="18"/>
              </w:rPr>
              <w:t>Segmento</w:t>
            </w:r>
          </w:p>
        </w:tc>
        <w:tc>
          <w:tcPr>
            <w:tcW w:type="dxa" w:w="900"/>
            <w:shd w:fill="F2F4F7"/>
            <w:tcMar>
              <w:top w:w="80" w:type="dxa"/>
              <w:start w:w="120" w:type="dxa"/>
              <w:bottom w:w="80" w:type="dxa"/>
              <w:end w:w="120" w:type="dxa"/>
            </w:tcMar>
            <w:vAlign w:val="center"/>
          </w:tcPr>
          <w:p>
            <w:pPr>
              <w:spacing w:after="0"/>
              <w:jc w:val="center"/>
            </w:pPr>
            <w:r>
              <w:rPr>
                <w:rFonts w:ascii="Calibri" w:hAnsi="Calibri"/>
                <w:b/>
                <w:sz w:val="18"/>
              </w:rPr>
              <w:t>n</w:t>
            </w:r>
          </w:p>
        </w:tc>
        <w:tc>
          <w:tcPr>
            <w:tcW w:type="dxa" w:w="1900"/>
            <w:shd w:fill="F2F4F7"/>
            <w:tcMar>
              <w:top w:w="80" w:type="dxa"/>
              <w:start w:w="120" w:type="dxa"/>
              <w:bottom w:w="80" w:type="dxa"/>
              <w:end w:w="120" w:type="dxa"/>
            </w:tcMar>
            <w:vAlign w:val="center"/>
          </w:tcPr>
          <w:p>
            <w:pPr>
              <w:spacing w:after="0"/>
              <w:jc w:val="center"/>
            </w:pPr>
            <w:r>
              <w:rPr>
                <w:rFonts w:ascii="Calibri" w:hAnsi="Calibri"/>
                <w:b/>
                <w:sz w:val="18"/>
              </w:rPr>
              <w:t>RMSE</w:t>
            </w:r>
          </w:p>
        </w:tc>
        <w:tc>
          <w:tcPr>
            <w:tcW w:type="dxa" w:w="1900"/>
            <w:shd w:fill="F2F4F7"/>
            <w:tcMar>
              <w:top w:w="80" w:type="dxa"/>
              <w:start w:w="120" w:type="dxa"/>
              <w:bottom w:w="80" w:type="dxa"/>
              <w:end w:w="120" w:type="dxa"/>
            </w:tcMar>
            <w:vAlign w:val="center"/>
          </w:tcPr>
          <w:p>
            <w:pPr>
              <w:spacing w:after="0"/>
              <w:jc w:val="center"/>
            </w:pPr>
            <w:r>
              <w:rPr>
                <w:rFonts w:ascii="Calibri" w:hAnsi="Calibri"/>
                <w:b/>
                <w:sz w:val="18"/>
              </w:rPr>
              <w:t>MAE</w:t>
            </w:r>
          </w:p>
        </w:tc>
        <w:tc>
          <w:tcPr>
            <w:tcW w:type="dxa" w:w="2360"/>
            <w:shd w:fill="F2F4F7"/>
            <w:tcMar>
              <w:top w:w="80" w:type="dxa"/>
              <w:start w:w="120" w:type="dxa"/>
              <w:bottom w:w="80" w:type="dxa"/>
              <w:end w:w="120" w:type="dxa"/>
            </w:tcMar>
            <w:vAlign w:val="center"/>
          </w:tcPr>
          <w:p>
            <w:pPr>
              <w:spacing w:after="0"/>
              <w:jc w:val="center"/>
            </w:pPr>
            <w:r>
              <w:rPr>
                <w:rFonts w:ascii="Calibri" w:hAnsi="Calibri"/>
                <w:b/>
                <w:sz w:val="18"/>
              </w:rPr>
              <w:t>Sesgo real-pred.</w:t>
            </w:r>
          </w:p>
        </w:tc>
      </w:tr>
      <w:tr>
        <w:trPr>
          <w:cantSplit/>
        </w:trPr>
        <w:tc>
          <w:tcPr>
            <w:tcW w:type="dxa" w:w="2300"/>
            <w:tcMar>
              <w:top w:w="80" w:type="dxa"/>
              <w:start w:w="120" w:type="dxa"/>
              <w:bottom w:w="80" w:type="dxa"/>
              <w:end w:w="120" w:type="dxa"/>
            </w:tcMar>
            <w:vAlign w:val="center"/>
          </w:tcPr>
          <w:p>
            <w:pPr>
              <w:spacing w:after="0"/>
              <w:jc w:val="left"/>
            </w:pPr>
            <w:r>
              <w:rPr>
                <w:rFonts w:ascii="Calibri" w:hAnsi="Calibri"/>
                <w:sz w:val="18"/>
              </w:rPr>
              <w:t>Bajo</w:t>
            </w:r>
          </w:p>
        </w:tc>
        <w:tc>
          <w:tcPr>
            <w:tcW w:type="dxa" w:w="900"/>
            <w:tcMar>
              <w:top w:w="80" w:type="dxa"/>
              <w:start w:w="120" w:type="dxa"/>
              <w:bottom w:w="80" w:type="dxa"/>
              <w:end w:w="120" w:type="dxa"/>
            </w:tcMar>
            <w:vAlign w:val="center"/>
          </w:tcPr>
          <w:p>
            <w:pPr>
              <w:spacing w:after="0"/>
              <w:jc w:val="left"/>
            </w:pPr>
            <w:r>
              <w:rPr>
                <w:rFonts w:ascii="Calibri" w:hAnsi="Calibri"/>
                <w:sz w:val="18"/>
              </w:rPr>
              <w:t>59</w:t>
            </w:r>
          </w:p>
        </w:tc>
        <w:tc>
          <w:tcPr>
            <w:tcW w:type="dxa" w:w="1900"/>
            <w:tcMar>
              <w:top w:w="80" w:type="dxa"/>
              <w:start w:w="120" w:type="dxa"/>
              <w:bottom w:w="80" w:type="dxa"/>
              <w:end w:w="120" w:type="dxa"/>
            </w:tcMar>
            <w:vAlign w:val="center"/>
          </w:tcPr>
          <w:p>
            <w:pPr>
              <w:spacing w:after="0"/>
              <w:jc w:val="left"/>
            </w:pPr>
            <w:r>
              <w:rPr>
                <w:rFonts w:ascii="Calibri" w:hAnsi="Calibri"/>
                <w:sz w:val="18"/>
              </w:rPr>
              <w:t>15,660</w:t>
            </w:r>
          </w:p>
        </w:tc>
        <w:tc>
          <w:tcPr>
            <w:tcW w:type="dxa" w:w="1900"/>
            <w:tcMar>
              <w:top w:w="80" w:type="dxa"/>
              <w:start w:w="120" w:type="dxa"/>
              <w:bottom w:w="80" w:type="dxa"/>
              <w:end w:w="120" w:type="dxa"/>
            </w:tcMar>
            <w:vAlign w:val="center"/>
          </w:tcPr>
          <w:p>
            <w:pPr>
              <w:spacing w:after="0"/>
              <w:jc w:val="right"/>
            </w:pPr>
            <w:r>
              <w:rPr>
                <w:rFonts w:ascii="Calibri" w:hAnsi="Calibri"/>
                <w:sz w:val="18"/>
              </w:rPr>
              <w:t>11,383</w:t>
            </w:r>
          </w:p>
        </w:tc>
        <w:tc>
          <w:tcPr>
            <w:tcW w:type="dxa" w:w="2360"/>
            <w:tcMar>
              <w:top w:w="80" w:type="dxa"/>
              <w:start w:w="120" w:type="dxa"/>
              <w:bottom w:w="80" w:type="dxa"/>
              <w:end w:w="120" w:type="dxa"/>
            </w:tcMar>
            <w:vAlign w:val="center"/>
          </w:tcPr>
          <w:p>
            <w:pPr>
              <w:spacing w:after="0"/>
              <w:jc w:val="right"/>
            </w:pPr>
            <w:r>
              <w:rPr>
                <w:rFonts w:ascii="Calibri" w:hAnsi="Calibri"/>
                <w:sz w:val="18"/>
              </w:rPr>
              <w:t>-9,313</w:t>
            </w:r>
          </w:p>
        </w:tc>
      </w:tr>
      <w:tr>
        <w:trPr>
          <w:cantSplit/>
        </w:trPr>
        <w:tc>
          <w:tcPr>
            <w:tcW w:type="dxa" w:w="2300"/>
            <w:tcMar>
              <w:top w:w="80" w:type="dxa"/>
              <w:start w:w="120" w:type="dxa"/>
              <w:bottom w:w="80" w:type="dxa"/>
              <w:end w:w="120" w:type="dxa"/>
            </w:tcMar>
            <w:vAlign w:val="center"/>
          </w:tcPr>
          <w:p>
            <w:pPr>
              <w:spacing w:after="0"/>
              <w:jc w:val="left"/>
            </w:pPr>
            <w:r>
              <w:rPr>
                <w:rFonts w:ascii="Calibri" w:hAnsi="Calibri"/>
                <w:sz w:val="18"/>
              </w:rPr>
              <w:t>Medio-bajo</w:t>
            </w:r>
          </w:p>
        </w:tc>
        <w:tc>
          <w:tcPr>
            <w:tcW w:type="dxa" w:w="900"/>
            <w:tcMar>
              <w:top w:w="80" w:type="dxa"/>
              <w:start w:w="120" w:type="dxa"/>
              <w:bottom w:w="80" w:type="dxa"/>
              <w:end w:w="120" w:type="dxa"/>
            </w:tcMar>
            <w:vAlign w:val="center"/>
          </w:tcPr>
          <w:p>
            <w:pPr>
              <w:spacing w:after="0"/>
              <w:jc w:val="left"/>
            </w:pPr>
            <w:r>
              <w:rPr>
                <w:rFonts w:ascii="Calibri" w:hAnsi="Calibri"/>
                <w:sz w:val="18"/>
              </w:rPr>
              <w:t>58</w:t>
            </w:r>
          </w:p>
        </w:tc>
        <w:tc>
          <w:tcPr>
            <w:tcW w:type="dxa" w:w="1900"/>
            <w:tcMar>
              <w:top w:w="80" w:type="dxa"/>
              <w:start w:w="120" w:type="dxa"/>
              <w:bottom w:w="80" w:type="dxa"/>
              <w:end w:w="120" w:type="dxa"/>
            </w:tcMar>
            <w:vAlign w:val="center"/>
          </w:tcPr>
          <w:p>
            <w:pPr>
              <w:spacing w:after="0"/>
              <w:jc w:val="left"/>
            </w:pPr>
            <w:r>
              <w:rPr>
                <w:rFonts w:ascii="Calibri" w:hAnsi="Calibri"/>
                <w:sz w:val="18"/>
              </w:rPr>
              <w:t>12,610</w:t>
            </w:r>
          </w:p>
        </w:tc>
        <w:tc>
          <w:tcPr>
            <w:tcW w:type="dxa" w:w="1900"/>
            <w:tcMar>
              <w:top w:w="80" w:type="dxa"/>
              <w:start w:w="120" w:type="dxa"/>
              <w:bottom w:w="80" w:type="dxa"/>
              <w:end w:w="120" w:type="dxa"/>
            </w:tcMar>
            <w:vAlign w:val="center"/>
          </w:tcPr>
          <w:p>
            <w:pPr>
              <w:spacing w:after="0"/>
              <w:jc w:val="right"/>
            </w:pPr>
            <w:r>
              <w:rPr>
                <w:rFonts w:ascii="Calibri" w:hAnsi="Calibri"/>
                <w:sz w:val="18"/>
              </w:rPr>
              <w:t>8,955</w:t>
            </w:r>
          </w:p>
        </w:tc>
        <w:tc>
          <w:tcPr>
            <w:tcW w:type="dxa" w:w="2360"/>
            <w:tcMar>
              <w:top w:w="80" w:type="dxa"/>
              <w:start w:w="120" w:type="dxa"/>
              <w:bottom w:w="80" w:type="dxa"/>
              <w:end w:w="120" w:type="dxa"/>
            </w:tcMar>
            <w:vAlign w:val="center"/>
          </w:tcPr>
          <w:p>
            <w:pPr>
              <w:spacing w:after="0"/>
              <w:jc w:val="right"/>
            </w:pPr>
            <w:r>
              <w:rPr>
                <w:rFonts w:ascii="Calibri" w:hAnsi="Calibri"/>
                <w:sz w:val="18"/>
              </w:rPr>
              <w:t>-1,810</w:t>
            </w:r>
          </w:p>
        </w:tc>
      </w:tr>
      <w:tr>
        <w:trPr>
          <w:cantSplit/>
        </w:trPr>
        <w:tc>
          <w:tcPr>
            <w:tcW w:type="dxa" w:w="2300"/>
            <w:tcMar>
              <w:top w:w="80" w:type="dxa"/>
              <w:start w:w="120" w:type="dxa"/>
              <w:bottom w:w="80" w:type="dxa"/>
              <w:end w:w="120" w:type="dxa"/>
            </w:tcMar>
            <w:vAlign w:val="center"/>
          </w:tcPr>
          <w:p>
            <w:pPr>
              <w:spacing w:after="0"/>
              <w:jc w:val="left"/>
            </w:pPr>
            <w:r>
              <w:rPr>
                <w:rFonts w:ascii="Calibri" w:hAnsi="Calibri"/>
                <w:sz w:val="18"/>
              </w:rPr>
              <w:t>Medio-alto</w:t>
            </w:r>
          </w:p>
        </w:tc>
        <w:tc>
          <w:tcPr>
            <w:tcW w:type="dxa" w:w="900"/>
            <w:tcMar>
              <w:top w:w="80" w:type="dxa"/>
              <w:start w:w="120" w:type="dxa"/>
              <w:bottom w:w="80" w:type="dxa"/>
              <w:end w:w="120" w:type="dxa"/>
            </w:tcMar>
            <w:vAlign w:val="center"/>
          </w:tcPr>
          <w:p>
            <w:pPr>
              <w:spacing w:after="0"/>
              <w:jc w:val="left"/>
            </w:pPr>
            <w:r>
              <w:rPr>
                <w:rFonts w:ascii="Calibri" w:hAnsi="Calibri"/>
                <w:sz w:val="18"/>
              </w:rPr>
              <w:t>58</w:t>
            </w:r>
          </w:p>
        </w:tc>
        <w:tc>
          <w:tcPr>
            <w:tcW w:type="dxa" w:w="1900"/>
            <w:tcMar>
              <w:top w:w="80" w:type="dxa"/>
              <w:start w:w="120" w:type="dxa"/>
              <w:bottom w:w="80" w:type="dxa"/>
              <w:end w:w="120" w:type="dxa"/>
            </w:tcMar>
            <w:vAlign w:val="center"/>
          </w:tcPr>
          <w:p>
            <w:pPr>
              <w:spacing w:after="0"/>
              <w:jc w:val="left"/>
            </w:pPr>
            <w:r>
              <w:rPr>
                <w:rFonts w:ascii="Calibri" w:hAnsi="Calibri"/>
                <w:sz w:val="18"/>
              </w:rPr>
              <w:t>13,067</w:t>
            </w:r>
          </w:p>
        </w:tc>
        <w:tc>
          <w:tcPr>
            <w:tcW w:type="dxa" w:w="1900"/>
            <w:tcMar>
              <w:top w:w="80" w:type="dxa"/>
              <w:start w:w="120" w:type="dxa"/>
              <w:bottom w:w="80" w:type="dxa"/>
              <w:end w:w="120" w:type="dxa"/>
            </w:tcMar>
            <w:vAlign w:val="center"/>
          </w:tcPr>
          <w:p>
            <w:pPr>
              <w:spacing w:after="0"/>
              <w:jc w:val="right"/>
            </w:pPr>
            <w:r>
              <w:rPr>
                <w:rFonts w:ascii="Calibri" w:hAnsi="Calibri"/>
                <w:sz w:val="18"/>
              </w:rPr>
              <w:t>10,311</w:t>
            </w:r>
          </w:p>
        </w:tc>
        <w:tc>
          <w:tcPr>
            <w:tcW w:type="dxa" w:w="2360"/>
            <w:tcMar>
              <w:top w:w="80" w:type="dxa"/>
              <w:start w:w="120" w:type="dxa"/>
              <w:bottom w:w="80" w:type="dxa"/>
              <w:end w:w="120" w:type="dxa"/>
            </w:tcMar>
            <w:vAlign w:val="center"/>
          </w:tcPr>
          <w:p>
            <w:pPr>
              <w:spacing w:after="0"/>
              <w:jc w:val="right"/>
            </w:pPr>
            <w:r>
              <w:rPr>
                <w:rFonts w:ascii="Calibri" w:hAnsi="Calibri"/>
                <w:sz w:val="18"/>
              </w:rPr>
              <w:t>1,593</w:t>
            </w:r>
          </w:p>
        </w:tc>
      </w:tr>
      <w:tr>
        <w:trPr>
          <w:cantSplit/>
        </w:trPr>
        <w:tc>
          <w:tcPr>
            <w:tcW w:type="dxa" w:w="2300"/>
            <w:tcMar>
              <w:top w:w="80" w:type="dxa"/>
              <w:start w:w="120" w:type="dxa"/>
              <w:bottom w:w="80" w:type="dxa"/>
              <w:end w:w="120" w:type="dxa"/>
            </w:tcMar>
            <w:vAlign w:val="center"/>
          </w:tcPr>
          <w:p>
            <w:pPr>
              <w:spacing w:after="0"/>
              <w:jc w:val="left"/>
            </w:pPr>
            <w:r>
              <w:rPr>
                <w:rFonts w:ascii="Calibri" w:hAnsi="Calibri"/>
                <w:sz w:val="18"/>
              </w:rPr>
              <w:t>Alto</w:t>
            </w:r>
          </w:p>
        </w:tc>
        <w:tc>
          <w:tcPr>
            <w:tcW w:type="dxa" w:w="900"/>
            <w:tcMar>
              <w:top w:w="80" w:type="dxa"/>
              <w:start w:w="120" w:type="dxa"/>
              <w:bottom w:w="80" w:type="dxa"/>
              <w:end w:w="120" w:type="dxa"/>
            </w:tcMar>
            <w:vAlign w:val="center"/>
          </w:tcPr>
          <w:p>
            <w:pPr>
              <w:spacing w:after="0"/>
              <w:jc w:val="left"/>
            </w:pPr>
            <w:r>
              <w:rPr>
                <w:rFonts w:ascii="Calibri" w:hAnsi="Calibri"/>
                <w:sz w:val="18"/>
              </w:rPr>
              <w:t>59</w:t>
            </w:r>
          </w:p>
        </w:tc>
        <w:tc>
          <w:tcPr>
            <w:tcW w:type="dxa" w:w="1900"/>
            <w:tcMar>
              <w:top w:w="80" w:type="dxa"/>
              <w:start w:w="120" w:type="dxa"/>
              <w:bottom w:w="80" w:type="dxa"/>
              <w:end w:w="120" w:type="dxa"/>
            </w:tcMar>
            <w:vAlign w:val="center"/>
          </w:tcPr>
          <w:p>
            <w:pPr>
              <w:spacing w:after="0"/>
              <w:jc w:val="left"/>
            </w:pPr>
            <w:r>
              <w:rPr>
                <w:rFonts w:ascii="Calibri" w:hAnsi="Calibri"/>
                <w:sz w:val="18"/>
              </w:rPr>
              <w:t>31,682</w:t>
            </w:r>
          </w:p>
        </w:tc>
        <w:tc>
          <w:tcPr>
            <w:tcW w:type="dxa" w:w="1900"/>
            <w:tcMar>
              <w:top w:w="80" w:type="dxa"/>
              <w:start w:w="120" w:type="dxa"/>
              <w:bottom w:w="80" w:type="dxa"/>
              <w:end w:w="120" w:type="dxa"/>
            </w:tcMar>
            <w:vAlign w:val="center"/>
          </w:tcPr>
          <w:p>
            <w:pPr>
              <w:spacing w:after="0"/>
              <w:jc w:val="right"/>
            </w:pPr>
            <w:r>
              <w:rPr>
                <w:rFonts w:ascii="Calibri" w:hAnsi="Calibri"/>
                <w:sz w:val="18"/>
              </w:rPr>
              <w:t>24,137</w:t>
            </w:r>
          </w:p>
        </w:tc>
        <w:tc>
          <w:tcPr>
            <w:tcW w:type="dxa" w:w="2360"/>
            <w:tcMar>
              <w:top w:w="80" w:type="dxa"/>
              <w:start w:w="120" w:type="dxa"/>
              <w:bottom w:w="80" w:type="dxa"/>
              <w:end w:w="120" w:type="dxa"/>
            </w:tcMar>
            <w:vAlign w:val="center"/>
          </w:tcPr>
          <w:p>
            <w:pPr>
              <w:spacing w:after="0"/>
              <w:jc w:val="right"/>
            </w:pPr>
            <w:r>
              <w:rPr>
                <w:rFonts w:ascii="Calibri" w:hAnsi="Calibri"/>
                <w:sz w:val="18"/>
              </w:rPr>
              <w:t>14,781</w:t>
            </w:r>
          </w:p>
        </w:tc>
      </w:tr>
    </w:tbl>
    <w:p>
      <w:pPr>
        <w:spacing w:before="0" w:after="40"/>
      </w:pPr>
    </w:p>
    <w:p>
      <w:r>
        <w:t>Los tres cuartiles inferiores tienen RMSE entre 12,610 y 15,660 USD, mientras el cuartil alto sube a 31,682. El sesgo de +14,781 en casas caras indica subestimación; en el segmento bajo el sesgo negativo indica sobreestimación. Este patrón es coherente con regresión hacia la media y con menos ejemplos en la cola del precio.</w:t>
      </w:r>
    </w:p>
    <w:tbl>
      <w:tblPr>
        <w:tblStyle w:val="TableGrid"/>
        <w:tblW w:type="dxa" w:w="9360"/>
        <w:jc w:val="left"/>
        <w:tblLayout w:type="fixed"/>
        <w:tblLook w:firstColumn="1" w:firstRow="1" w:lastColumn="0" w:lastRow="0" w:noHBand="0" w:noVBand="1" w:val="04A0"/>
        <w:tblInd w:w="120" w:type="dxa"/>
      </w:tblPr>
      <w:tblGrid>
        <w:gridCol w:w="900"/>
        <w:gridCol w:w="1800"/>
        <w:gridCol w:w="1800"/>
        <w:gridCol w:w="1900"/>
        <w:gridCol w:w="2960"/>
      </w:tblGrid>
      <w:tr>
        <w:trPr>
          <w:tblHeader w:val="true"/>
        </w:trPr>
        <w:tc>
          <w:tcPr>
            <w:tcW w:type="dxa" w:w="900"/>
            <w:shd w:fill="F2F4F7"/>
            <w:tcMar>
              <w:top w:w="80" w:type="dxa"/>
              <w:start w:w="120" w:type="dxa"/>
              <w:bottom w:w="80" w:type="dxa"/>
              <w:end w:w="120" w:type="dxa"/>
            </w:tcMar>
            <w:vAlign w:val="center"/>
          </w:tcPr>
          <w:p>
            <w:pPr>
              <w:spacing w:after="0"/>
              <w:jc w:val="center"/>
            </w:pPr>
            <w:r>
              <w:rPr>
                <w:rFonts w:ascii="Calibri" w:hAnsi="Calibri"/>
                <w:b/>
                <w:sz w:val="18"/>
              </w:rPr>
              <w:t>Id</w:t>
            </w:r>
          </w:p>
        </w:tc>
        <w:tc>
          <w:tcPr>
            <w:tcW w:type="dxa" w:w="1800"/>
            <w:shd w:fill="F2F4F7"/>
            <w:tcMar>
              <w:top w:w="80" w:type="dxa"/>
              <w:start w:w="120" w:type="dxa"/>
              <w:bottom w:w="80" w:type="dxa"/>
              <w:end w:w="120" w:type="dxa"/>
            </w:tcMar>
            <w:vAlign w:val="center"/>
          </w:tcPr>
          <w:p>
            <w:pPr>
              <w:spacing w:after="0"/>
              <w:jc w:val="center"/>
            </w:pPr>
            <w:r>
              <w:rPr>
                <w:rFonts w:ascii="Calibri" w:hAnsi="Calibri"/>
                <w:b/>
                <w:sz w:val="18"/>
              </w:rPr>
              <w:t>Real</w:t>
            </w:r>
          </w:p>
        </w:tc>
        <w:tc>
          <w:tcPr>
            <w:tcW w:type="dxa" w:w="1800"/>
            <w:shd w:fill="F2F4F7"/>
            <w:tcMar>
              <w:top w:w="80" w:type="dxa"/>
              <w:start w:w="120" w:type="dxa"/>
              <w:bottom w:w="80" w:type="dxa"/>
              <w:end w:w="120" w:type="dxa"/>
            </w:tcMar>
            <w:vAlign w:val="center"/>
          </w:tcPr>
          <w:p>
            <w:pPr>
              <w:spacing w:after="0"/>
              <w:jc w:val="center"/>
            </w:pPr>
            <w:r>
              <w:rPr>
                <w:rFonts w:ascii="Calibri" w:hAnsi="Calibri"/>
                <w:b/>
                <w:sz w:val="18"/>
              </w:rPr>
              <w:t>Predicho</w:t>
            </w:r>
          </w:p>
        </w:tc>
        <w:tc>
          <w:tcPr>
            <w:tcW w:type="dxa" w:w="1900"/>
            <w:shd w:fill="F2F4F7"/>
            <w:tcMar>
              <w:top w:w="80" w:type="dxa"/>
              <w:start w:w="120" w:type="dxa"/>
              <w:bottom w:w="80" w:type="dxa"/>
              <w:end w:w="120" w:type="dxa"/>
            </w:tcMar>
            <w:vAlign w:val="center"/>
          </w:tcPr>
          <w:p>
            <w:pPr>
              <w:spacing w:after="0"/>
              <w:jc w:val="center"/>
            </w:pPr>
            <w:r>
              <w:rPr>
                <w:rFonts w:ascii="Calibri" w:hAnsi="Calibri"/>
                <w:b/>
                <w:sz w:val="18"/>
              </w:rPr>
              <w:t>Error abs.</w:t>
            </w:r>
          </w:p>
        </w:tc>
        <w:tc>
          <w:tcPr>
            <w:tcW w:type="dxa" w:w="2960"/>
            <w:shd w:fill="F2F4F7"/>
            <w:tcMar>
              <w:top w:w="80" w:type="dxa"/>
              <w:start w:w="120" w:type="dxa"/>
              <w:bottom w:w="80" w:type="dxa"/>
              <w:end w:w="120" w:type="dxa"/>
            </w:tcMar>
            <w:vAlign w:val="center"/>
          </w:tcPr>
          <w:p>
            <w:pPr>
              <w:spacing w:after="0"/>
              <w:jc w:val="center"/>
            </w:pPr>
            <w:r>
              <w:rPr>
                <w:rFonts w:ascii="Calibri" w:hAnsi="Calibri"/>
                <w:b/>
                <w:sz w:val="18"/>
              </w:rPr>
              <w:t>Neighborhood</w:t>
            </w:r>
          </w:p>
        </w:tc>
      </w:tr>
      <w:tr>
        <w:trPr>
          <w:cantSplit/>
        </w:trPr>
        <w:tc>
          <w:tcPr>
            <w:tcW w:type="dxa" w:w="900"/>
            <w:tcMar>
              <w:top w:w="80" w:type="dxa"/>
              <w:start w:w="120" w:type="dxa"/>
              <w:bottom w:w="80" w:type="dxa"/>
              <w:end w:w="120" w:type="dxa"/>
            </w:tcMar>
            <w:vAlign w:val="center"/>
          </w:tcPr>
          <w:p>
            <w:pPr>
              <w:spacing w:after="0"/>
              <w:jc w:val="left"/>
            </w:pPr>
            <w:r>
              <w:rPr>
                <w:rFonts w:ascii="Calibri" w:hAnsi="Calibri"/>
                <w:sz w:val="18"/>
              </w:rPr>
              <w:t>474</w:t>
            </w:r>
          </w:p>
        </w:tc>
        <w:tc>
          <w:tcPr>
            <w:tcW w:type="dxa" w:w="1800"/>
            <w:tcMar>
              <w:top w:w="80" w:type="dxa"/>
              <w:start w:w="120" w:type="dxa"/>
              <w:bottom w:w="80" w:type="dxa"/>
              <w:end w:w="120" w:type="dxa"/>
            </w:tcMar>
            <w:vAlign w:val="center"/>
          </w:tcPr>
          <w:p>
            <w:pPr>
              <w:spacing w:after="0"/>
              <w:jc w:val="left"/>
            </w:pPr>
            <w:r>
              <w:rPr>
                <w:rFonts w:ascii="Calibri" w:hAnsi="Calibri"/>
                <w:sz w:val="18"/>
              </w:rPr>
              <w:t>440,000</w:t>
            </w:r>
          </w:p>
        </w:tc>
        <w:tc>
          <w:tcPr>
            <w:tcW w:type="dxa" w:w="1800"/>
            <w:tcMar>
              <w:top w:w="80" w:type="dxa"/>
              <w:start w:w="120" w:type="dxa"/>
              <w:bottom w:w="80" w:type="dxa"/>
              <w:end w:w="120" w:type="dxa"/>
            </w:tcMar>
            <w:vAlign w:val="center"/>
          </w:tcPr>
          <w:p>
            <w:pPr>
              <w:spacing w:after="0"/>
              <w:jc w:val="left"/>
            </w:pPr>
            <w:r>
              <w:rPr>
                <w:rFonts w:ascii="Calibri" w:hAnsi="Calibri"/>
                <w:sz w:val="18"/>
              </w:rPr>
              <w:t>343,786</w:t>
            </w:r>
          </w:p>
        </w:tc>
        <w:tc>
          <w:tcPr>
            <w:tcW w:type="dxa" w:w="1900"/>
            <w:tcMar>
              <w:top w:w="80" w:type="dxa"/>
              <w:start w:w="120" w:type="dxa"/>
              <w:bottom w:w="80" w:type="dxa"/>
              <w:end w:w="120" w:type="dxa"/>
            </w:tcMar>
            <w:vAlign w:val="center"/>
          </w:tcPr>
          <w:p>
            <w:pPr>
              <w:spacing w:after="0"/>
              <w:jc w:val="right"/>
            </w:pPr>
            <w:r>
              <w:rPr>
                <w:rFonts w:ascii="Calibri" w:hAnsi="Calibri"/>
                <w:sz w:val="18"/>
              </w:rPr>
              <w:t>96,214</w:t>
            </w:r>
          </w:p>
        </w:tc>
        <w:tc>
          <w:tcPr>
            <w:tcW w:type="dxa" w:w="2960"/>
            <w:tcMar>
              <w:top w:w="80" w:type="dxa"/>
              <w:start w:w="120" w:type="dxa"/>
              <w:bottom w:w="80" w:type="dxa"/>
              <w:end w:w="120" w:type="dxa"/>
            </w:tcMar>
            <w:vAlign w:val="center"/>
          </w:tcPr>
          <w:p>
            <w:pPr>
              <w:spacing w:after="0"/>
              <w:jc w:val="right"/>
            </w:pPr>
            <w:r>
              <w:rPr>
                <w:rFonts w:ascii="Calibri" w:hAnsi="Calibri"/>
                <w:sz w:val="18"/>
              </w:rPr>
              <w:t>NridgHt</w:t>
            </w:r>
          </w:p>
        </w:tc>
      </w:tr>
      <w:tr>
        <w:trPr>
          <w:cantSplit/>
        </w:trPr>
        <w:tc>
          <w:tcPr>
            <w:tcW w:type="dxa" w:w="900"/>
            <w:tcMar>
              <w:top w:w="80" w:type="dxa"/>
              <w:start w:w="120" w:type="dxa"/>
              <w:bottom w:w="80" w:type="dxa"/>
              <w:end w:w="120" w:type="dxa"/>
            </w:tcMar>
            <w:vAlign w:val="center"/>
          </w:tcPr>
          <w:p>
            <w:pPr>
              <w:spacing w:after="0"/>
              <w:jc w:val="left"/>
            </w:pPr>
            <w:r>
              <w:rPr>
                <w:rFonts w:ascii="Calibri" w:hAnsi="Calibri"/>
                <w:sz w:val="18"/>
              </w:rPr>
              <w:t>54</w:t>
            </w:r>
          </w:p>
        </w:tc>
        <w:tc>
          <w:tcPr>
            <w:tcW w:type="dxa" w:w="1800"/>
            <w:tcMar>
              <w:top w:w="80" w:type="dxa"/>
              <w:start w:w="120" w:type="dxa"/>
              <w:bottom w:w="80" w:type="dxa"/>
              <w:end w:w="120" w:type="dxa"/>
            </w:tcMar>
            <w:vAlign w:val="center"/>
          </w:tcPr>
          <w:p>
            <w:pPr>
              <w:spacing w:after="0"/>
              <w:jc w:val="left"/>
            </w:pPr>
            <w:r>
              <w:rPr>
                <w:rFonts w:ascii="Calibri" w:hAnsi="Calibri"/>
                <w:sz w:val="18"/>
              </w:rPr>
              <w:t>385,000</w:t>
            </w:r>
          </w:p>
        </w:tc>
        <w:tc>
          <w:tcPr>
            <w:tcW w:type="dxa" w:w="1800"/>
            <w:tcMar>
              <w:top w:w="80" w:type="dxa"/>
              <w:start w:w="120" w:type="dxa"/>
              <w:bottom w:w="80" w:type="dxa"/>
              <w:end w:w="120" w:type="dxa"/>
            </w:tcMar>
            <w:vAlign w:val="center"/>
          </w:tcPr>
          <w:p>
            <w:pPr>
              <w:spacing w:after="0"/>
              <w:jc w:val="left"/>
            </w:pPr>
            <w:r>
              <w:rPr>
                <w:rFonts w:ascii="Calibri" w:hAnsi="Calibri"/>
                <w:sz w:val="18"/>
              </w:rPr>
              <w:t>299,615</w:t>
            </w:r>
          </w:p>
        </w:tc>
        <w:tc>
          <w:tcPr>
            <w:tcW w:type="dxa" w:w="1900"/>
            <w:tcMar>
              <w:top w:w="80" w:type="dxa"/>
              <w:start w:w="120" w:type="dxa"/>
              <w:bottom w:w="80" w:type="dxa"/>
              <w:end w:w="120" w:type="dxa"/>
            </w:tcMar>
            <w:vAlign w:val="center"/>
          </w:tcPr>
          <w:p>
            <w:pPr>
              <w:spacing w:after="0"/>
              <w:jc w:val="right"/>
            </w:pPr>
            <w:r>
              <w:rPr>
                <w:rFonts w:ascii="Calibri" w:hAnsi="Calibri"/>
                <w:sz w:val="18"/>
              </w:rPr>
              <w:t>85,385</w:t>
            </w:r>
          </w:p>
        </w:tc>
        <w:tc>
          <w:tcPr>
            <w:tcW w:type="dxa" w:w="2960"/>
            <w:tcMar>
              <w:top w:w="80" w:type="dxa"/>
              <w:start w:w="120" w:type="dxa"/>
              <w:bottom w:w="80" w:type="dxa"/>
              <w:end w:w="120" w:type="dxa"/>
            </w:tcMar>
            <w:vAlign w:val="center"/>
          </w:tcPr>
          <w:p>
            <w:pPr>
              <w:spacing w:after="0"/>
              <w:jc w:val="right"/>
            </w:pPr>
            <w:r>
              <w:rPr>
                <w:rFonts w:ascii="Calibri" w:hAnsi="Calibri"/>
                <w:sz w:val="18"/>
              </w:rPr>
              <w:t>Veenker</w:t>
            </w:r>
          </w:p>
        </w:tc>
      </w:tr>
      <w:tr>
        <w:trPr>
          <w:cantSplit/>
        </w:trPr>
        <w:tc>
          <w:tcPr>
            <w:tcW w:type="dxa" w:w="900"/>
            <w:tcMar>
              <w:top w:w="80" w:type="dxa"/>
              <w:start w:w="120" w:type="dxa"/>
              <w:bottom w:w="80" w:type="dxa"/>
              <w:end w:w="120" w:type="dxa"/>
            </w:tcMar>
            <w:vAlign w:val="center"/>
          </w:tcPr>
          <w:p>
            <w:pPr>
              <w:spacing w:after="0"/>
              <w:jc w:val="left"/>
            </w:pPr>
            <w:r>
              <w:rPr>
                <w:rFonts w:ascii="Calibri" w:hAnsi="Calibri"/>
                <w:sz w:val="18"/>
              </w:rPr>
              <w:t>1182</w:t>
            </w:r>
          </w:p>
        </w:tc>
        <w:tc>
          <w:tcPr>
            <w:tcW w:type="dxa" w:w="1800"/>
            <w:tcMar>
              <w:top w:w="80" w:type="dxa"/>
              <w:start w:w="120" w:type="dxa"/>
              <w:bottom w:w="80" w:type="dxa"/>
              <w:end w:w="120" w:type="dxa"/>
            </w:tcMar>
            <w:vAlign w:val="center"/>
          </w:tcPr>
          <w:p>
            <w:pPr>
              <w:spacing w:after="0"/>
              <w:jc w:val="left"/>
            </w:pPr>
            <w:r>
              <w:rPr>
                <w:rFonts w:ascii="Calibri" w:hAnsi="Calibri"/>
                <w:sz w:val="18"/>
              </w:rPr>
              <w:t>392,500</w:t>
            </w:r>
          </w:p>
        </w:tc>
        <w:tc>
          <w:tcPr>
            <w:tcW w:type="dxa" w:w="1800"/>
            <w:tcMar>
              <w:top w:w="80" w:type="dxa"/>
              <w:start w:w="120" w:type="dxa"/>
              <w:bottom w:w="80" w:type="dxa"/>
              <w:end w:w="120" w:type="dxa"/>
            </w:tcMar>
            <w:vAlign w:val="center"/>
          </w:tcPr>
          <w:p>
            <w:pPr>
              <w:spacing w:after="0"/>
              <w:jc w:val="left"/>
            </w:pPr>
            <w:r>
              <w:rPr>
                <w:rFonts w:ascii="Calibri" w:hAnsi="Calibri"/>
                <w:sz w:val="18"/>
              </w:rPr>
              <w:t>326,993</w:t>
            </w:r>
          </w:p>
        </w:tc>
        <w:tc>
          <w:tcPr>
            <w:tcW w:type="dxa" w:w="1900"/>
            <w:tcMar>
              <w:top w:w="80" w:type="dxa"/>
              <w:start w:w="120" w:type="dxa"/>
              <w:bottom w:w="80" w:type="dxa"/>
              <w:end w:w="120" w:type="dxa"/>
            </w:tcMar>
            <w:vAlign w:val="center"/>
          </w:tcPr>
          <w:p>
            <w:pPr>
              <w:spacing w:after="0"/>
              <w:jc w:val="right"/>
            </w:pPr>
            <w:r>
              <w:rPr>
                <w:rFonts w:ascii="Calibri" w:hAnsi="Calibri"/>
                <w:sz w:val="18"/>
              </w:rPr>
              <w:t>65,507</w:t>
            </w:r>
          </w:p>
        </w:tc>
        <w:tc>
          <w:tcPr>
            <w:tcW w:type="dxa" w:w="2960"/>
            <w:tcMar>
              <w:top w:w="80" w:type="dxa"/>
              <w:start w:w="120" w:type="dxa"/>
              <w:bottom w:w="80" w:type="dxa"/>
              <w:end w:w="120" w:type="dxa"/>
            </w:tcMar>
            <w:vAlign w:val="center"/>
          </w:tcPr>
          <w:p>
            <w:pPr>
              <w:spacing w:after="0"/>
              <w:jc w:val="right"/>
            </w:pPr>
            <w:r>
              <w:rPr>
                <w:rFonts w:ascii="Calibri" w:hAnsi="Calibri"/>
                <w:sz w:val="18"/>
              </w:rPr>
              <w:t>Crawfor</w:t>
            </w:r>
          </w:p>
        </w:tc>
      </w:tr>
      <w:tr>
        <w:trPr>
          <w:cantSplit/>
        </w:trPr>
        <w:tc>
          <w:tcPr>
            <w:tcW w:type="dxa" w:w="900"/>
            <w:tcMar>
              <w:top w:w="80" w:type="dxa"/>
              <w:start w:w="120" w:type="dxa"/>
              <w:bottom w:w="80" w:type="dxa"/>
              <w:end w:w="120" w:type="dxa"/>
            </w:tcMar>
            <w:vAlign w:val="center"/>
          </w:tcPr>
          <w:p>
            <w:pPr>
              <w:spacing w:after="0"/>
              <w:jc w:val="left"/>
            </w:pPr>
            <w:r>
              <w:rPr>
                <w:rFonts w:ascii="Calibri" w:hAnsi="Calibri"/>
                <w:sz w:val="18"/>
              </w:rPr>
              <w:t>379</w:t>
            </w:r>
          </w:p>
        </w:tc>
        <w:tc>
          <w:tcPr>
            <w:tcW w:type="dxa" w:w="1800"/>
            <w:tcMar>
              <w:top w:w="80" w:type="dxa"/>
              <w:start w:w="120" w:type="dxa"/>
              <w:bottom w:w="80" w:type="dxa"/>
              <w:end w:w="120" w:type="dxa"/>
            </w:tcMar>
            <w:vAlign w:val="center"/>
          </w:tcPr>
          <w:p>
            <w:pPr>
              <w:spacing w:after="0"/>
              <w:jc w:val="left"/>
            </w:pPr>
            <w:r>
              <w:rPr>
                <w:rFonts w:ascii="Calibri" w:hAnsi="Calibri"/>
                <w:sz w:val="18"/>
              </w:rPr>
              <w:t>394,432</w:t>
            </w:r>
          </w:p>
        </w:tc>
        <w:tc>
          <w:tcPr>
            <w:tcW w:type="dxa" w:w="1800"/>
            <w:tcMar>
              <w:top w:w="80" w:type="dxa"/>
              <w:start w:w="120" w:type="dxa"/>
              <w:bottom w:w="80" w:type="dxa"/>
              <w:end w:w="120" w:type="dxa"/>
            </w:tcMar>
            <w:vAlign w:val="center"/>
          </w:tcPr>
          <w:p>
            <w:pPr>
              <w:spacing w:after="0"/>
              <w:jc w:val="left"/>
            </w:pPr>
            <w:r>
              <w:rPr>
                <w:rFonts w:ascii="Calibri" w:hAnsi="Calibri"/>
                <w:sz w:val="18"/>
              </w:rPr>
              <w:t>330,819</w:t>
            </w:r>
          </w:p>
        </w:tc>
        <w:tc>
          <w:tcPr>
            <w:tcW w:type="dxa" w:w="1900"/>
            <w:tcMar>
              <w:top w:w="80" w:type="dxa"/>
              <w:start w:w="120" w:type="dxa"/>
              <w:bottom w:w="80" w:type="dxa"/>
              <w:end w:w="120" w:type="dxa"/>
            </w:tcMar>
            <w:vAlign w:val="center"/>
          </w:tcPr>
          <w:p>
            <w:pPr>
              <w:spacing w:after="0"/>
              <w:jc w:val="right"/>
            </w:pPr>
            <w:r>
              <w:rPr>
                <w:rFonts w:ascii="Calibri" w:hAnsi="Calibri"/>
                <w:sz w:val="18"/>
              </w:rPr>
              <w:t>63,613</w:t>
            </w:r>
          </w:p>
        </w:tc>
        <w:tc>
          <w:tcPr>
            <w:tcW w:type="dxa" w:w="2960"/>
            <w:tcMar>
              <w:top w:w="80" w:type="dxa"/>
              <w:start w:w="120" w:type="dxa"/>
              <w:bottom w:w="80" w:type="dxa"/>
              <w:end w:w="120" w:type="dxa"/>
            </w:tcMar>
            <w:vAlign w:val="center"/>
          </w:tcPr>
          <w:p>
            <w:pPr>
              <w:spacing w:after="0"/>
              <w:jc w:val="right"/>
            </w:pPr>
            <w:r>
              <w:rPr>
                <w:rFonts w:ascii="Calibri" w:hAnsi="Calibri"/>
                <w:sz w:val="18"/>
              </w:rPr>
              <w:t>StoneBr</w:t>
            </w:r>
          </w:p>
        </w:tc>
      </w:tr>
      <w:tr>
        <w:trPr>
          <w:cantSplit/>
        </w:trPr>
        <w:tc>
          <w:tcPr>
            <w:tcW w:type="dxa" w:w="900"/>
            <w:tcMar>
              <w:top w:w="80" w:type="dxa"/>
              <w:start w:w="120" w:type="dxa"/>
              <w:bottom w:w="80" w:type="dxa"/>
              <w:end w:w="120" w:type="dxa"/>
            </w:tcMar>
            <w:vAlign w:val="center"/>
          </w:tcPr>
          <w:p>
            <w:pPr>
              <w:spacing w:after="0"/>
              <w:jc w:val="left"/>
            </w:pPr>
            <w:r>
              <w:rPr>
                <w:rFonts w:ascii="Calibri" w:hAnsi="Calibri"/>
                <w:sz w:val="18"/>
              </w:rPr>
              <w:t>1038</w:t>
            </w:r>
          </w:p>
        </w:tc>
        <w:tc>
          <w:tcPr>
            <w:tcW w:type="dxa" w:w="1800"/>
            <w:tcMar>
              <w:top w:w="80" w:type="dxa"/>
              <w:start w:w="120" w:type="dxa"/>
              <w:bottom w:w="80" w:type="dxa"/>
              <w:end w:w="120" w:type="dxa"/>
            </w:tcMar>
            <w:vAlign w:val="center"/>
          </w:tcPr>
          <w:p>
            <w:pPr>
              <w:spacing w:after="0"/>
              <w:jc w:val="left"/>
            </w:pPr>
            <w:r>
              <w:rPr>
                <w:rFonts w:ascii="Calibri" w:hAnsi="Calibri"/>
                <w:sz w:val="18"/>
              </w:rPr>
              <w:t>287,000</w:t>
            </w:r>
          </w:p>
        </w:tc>
        <w:tc>
          <w:tcPr>
            <w:tcW w:type="dxa" w:w="1800"/>
            <w:tcMar>
              <w:top w:w="80" w:type="dxa"/>
              <w:start w:w="120" w:type="dxa"/>
              <w:bottom w:w="80" w:type="dxa"/>
              <w:end w:w="120" w:type="dxa"/>
            </w:tcMar>
            <w:vAlign w:val="center"/>
          </w:tcPr>
          <w:p>
            <w:pPr>
              <w:spacing w:after="0"/>
              <w:jc w:val="left"/>
            </w:pPr>
            <w:r>
              <w:rPr>
                <w:rFonts w:ascii="Calibri" w:hAnsi="Calibri"/>
                <w:sz w:val="18"/>
              </w:rPr>
              <w:t>231,633</w:t>
            </w:r>
          </w:p>
        </w:tc>
        <w:tc>
          <w:tcPr>
            <w:tcW w:type="dxa" w:w="1900"/>
            <w:tcMar>
              <w:top w:w="80" w:type="dxa"/>
              <w:start w:w="120" w:type="dxa"/>
              <w:bottom w:w="80" w:type="dxa"/>
              <w:end w:w="120" w:type="dxa"/>
            </w:tcMar>
            <w:vAlign w:val="center"/>
          </w:tcPr>
          <w:p>
            <w:pPr>
              <w:spacing w:after="0"/>
              <w:jc w:val="right"/>
            </w:pPr>
            <w:r>
              <w:rPr>
                <w:rFonts w:ascii="Calibri" w:hAnsi="Calibri"/>
                <w:sz w:val="18"/>
              </w:rPr>
              <w:t>55,367</w:t>
            </w:r>
          </w:p>
        </w:tc>
        <w:tc>
          <w:tcPr>
            <w:tcW w:type="dxa" w:w="2960"/>
            <w:tcMar>
              <w:top w:w="80" w:type="dxa"/>
              <w:start w:w="120" w:type="dxa"/>
              <w:bottom w:w="80" w:type="dxa"/>
              <w:end w:w="120" w:type="dxa"/>
            </w:tcMar>
            <w:vAlign w:val="center"/>
          </w:tcPr>
          <w:p>
            <w:pPr>
              <w:spacing w:after="0"/>
              <w:jc w:val="right"/>
            </w:pPr>
            <w:r>
              <w:rPr>
                <w:rFonts w:ascii="Calibri" w:hAnsi="Calibri"/>
                <w:sz w:val="18"/>
              </w:rPr>
              <w:t>CollgCr</w:t>
            </w:r>
          </w:p>
        </w:tc>
      </w:tr>
    </w:tbl>
    <w:p>
      <w:pPr>
        <w:spacing w:before="0" w:after="40"/>
      </w:pPr>
    </w:p>
    <w:p>
      <w:pPr>
        <w:keepNext/>
        <w:spacing w:before="80" w:after="0"/>
        <w:jc w:val="center"/>
      </w:pPr>
      <w:r>
        <w:drawing>
          <wp:inline xmlns:a="http://schemas.openxmlformats.org/drawingml/2006/main" xmlns:pic="http://schemas.openxmlformats.org/drawingml/2006/picture">
            <wp:extent cx="5532120" cy="4603200"/>
            <wp:docPr id="7" name="Picture 7"/>
            <wp:cNvGraphicFramePr>
              <a:graphicFrameLocks noChangeAspect="1"/>
            </wp:cNvGraphicFramePr>
            <a:graphic>
              <a:graphicData uri="http://schemas.openxmlformats.org/drawingml/2006/picture">
                <pic:pic>
                  <pic:nvPicPr>
                    <pic:cNvPr id="0" name="final_error_analysis.png"/>
                    <pic:cNvPicPr/>
                  </pic:nvPicPr>
                  <pic:blipFill>
                    <a:blip r:embed="rId17"/>
                    <a:stretch>
                      <a:fillRect/>
                    </a:stretch>
                  </pic:blipFill>
                  <pic:spPr>
                    <a:xfrm>
                      <a:off x="0" y="0"/>
                      <a:ext cx="5532120" cy="4603200"/>
                    </a:xfrm>
                    <a:prstGeom prst="rect"/>
                  </pic:spPr>
                </pic:pic>
              </a:graphicData>
            </a:graphic>
          </wp:inline>
        </w:drawing>
      </w:r>
    </w:p>
    <w:p>
      <w:pPr>
        <w:keepNext w:val="0"/>
        <w:spacing w:before="60" w:after="160"/>
        <w:jc w:val="center"/>
      </w:pPr>
      <w:r>
        <w:rPr>
          <w:rFonts w:ascii="Calibri" w:hAnsi="Calibri"/>
          <w:i/>
          <w:color w:val="555555"/>
          <w:sz w:val="18"/>
        </w:rPr>
        <w:t>Figura 7. Diagnóstico del holdout: ajuste, residuos y error por segmento.</w:t>
      </w:r>
    </w:p>
    <w:p>
      <w:r>
        <w:t>El error medio absoluto fue 13,731.26 USD y el sesgo global 1,325.04 USD, cercano a cero. Los mayores errores se concentran en propiedades caras o poco comunes; no se observa un desplazamiento global fuerte, pero sí heterocedasticidad: la amplitud de los residuos aumenta con la predicción.</w:t>
      </w:r>
    </w:p>
    <w:p>
      <w:r>
        <w:br w:type="page"/>
      </w:r>
    </w:p>
    <w:p>
      <w:pPr>
        <w:pStyle w:val="Heading2"/>
      </w:pPr>
      <w:r>
        <w:t>4.3 Limitaciones</w:t>
      </w:r>
    </w:p>
    <w:p>
      <w:pPr>
        <w:pStyle w:val="ListBullet"/>
        <w:spacing w:after="120" w:line="264" w:lineRule="auto"/>
        <w:ind w:left="720" w:hanging="360"/>
      </w:pPr>
      <w:r>
        <w:t>Solo hay 1,168 observaciones para unas 300 columnas procesadas; la varianza entre folds sigue siendo material.</w:t>
      </w:r>
    </w:p>
    <w:p>
      <w:pPr>
        <w:pStyle w:val="ListBullet"/>
        <w:spacing w:after="120" w:line="264" w:lineRule="auto"/>
        <w:ind w:left="720" w:hanging="360"/>
      </w:pPr>
      <w:r>
        <w:t>One-hot produce alta dimensionalidad y un MLP no incorpora de forma natural las particiones inductivas favorables de modelos de árbol para datos tabulares.</w:t>
      </w:r>
    </w:p>
    <w:p>
      <w:pPr>
        <w:pStyle w:val="ListBullet"/>
        <w:spacing w:after="120" w:line="264" w:lineRule="auto"/>
        <w:ind w:left="720" w:hanging="360"/>
      </w:pPr>
      <w:r>
        <w:t>Las colas de precio y los vecindarios raros tienen poca representación; el RMSE enfatiza precisamente esos errores grandes.</w:t>
      </w:r>
    </w:p>
    <w:p>
      <w:pPr>
        <w:pStyle w:val="ListBullet"/>
        <w:spacing w:after="120" w:line="264" w:lineRule="auto"/>
        <w:ind w:left="720" w:hanging="360"/>
      </w:pPr>
      <w:r>
        <w:t>La búsqueda de 18 trials es seria pero no exhaustiva; más seeds y repeated CV reducirían incertidumbre a mayor costo computacional.</w:t>
      </w:r>
    </w:p>
    <w:p>
      <w:pPr>
        <w:pStyle w:val="Heading1"/>
      </w:pPr>
      <w:r>
        <w:t>5. Conclusiones</w:t>
      </w:r>
    </w:p>
    <w:p>
      <w:r>
        <w:t>El MLP final usa capas 512-256-128-64, GELU, dropout 0.167, Adam, learning rate 0.0003244, weight decay 0.0008082 y batch 64. Con preprocessing reproducible e ingeniería de variables alcanzó 26,847.57 USD de RMSE CV, una reducción de 27.2% contra el baseline. El holdout de 19,916.20 USD confirma que el pipeline generaliza, aunque el desempeño es peor y más variable en viviendas del cuartil superior.</w:t>
      </w:r>
    </w:p>
    <w:p>
      <w:r>
        <w:t>Los aprendizajes principales fueron: ajustar todo preprocessing dentro del fold, optimizar la métrica en escala original, regularizar redes profundas y confirmar los mejores trials con una partición distinta. Como mejoras futuras convendría repetir CV con más seeds, explorar embeddings categóricos, ensembles de MLPs con seeds distintas y una loss ponderada/calibración que reduzca la subestimación de propiedades caras, siempre validando el RMSE original.</w:t>
      </w:r>
    </w:p>
    <w:p>
      <w:pPr>
        <w:pStyle w:val="Heading1"/>
      </w:pPr>
      <w:r>
        <w:t>6. Enlace al repositorio de GitHub</w:t>
      </w:r>
    </w:p>
    <w:p>
      <w:r>
        <w:t xml:space="preserve">Código, artefacto final, resultados y pasos de reproducción: </w:t>
      </w:r>
      <w:hyperlink r:id="rId18">
        <w:r>
          <w:rPr>
            <w:color w:val="2E74B5"/>
            <w:u w:val="single"/>
          </w:rPr>
          <w:t>github.com/Javiervalladares1/ia-proyecto1-mlp-house-prices</w:t>
        </w:r>
      </w:hyperlink>
    </w:p>
    <w:p>
      <w:r>
        <w:t>El comando de competencia es python predict.py test.csv. El modelo, preprocesador, transformador del objetivo, orden de columnas, versiones, seed y metadatos se encuentran en models/final/.</w:t>
      </w:r>
    </w:p>
    <w:p>
      <w:pPr>
        <w:pStyle w:val="Heading1"/>
      </w:pPr>
      <w:r>
        <w:t>Anexo A. Entregables reproducibles</w:t>
      </w:r>
    </w:p>
    <w:tbl>
      <w:tblPr>
        <w:tblStyle w:val="TableGrid"/>
        <w:tblW w:type="dxa" w:w="9360"/>
        <w:jc w:val="left"/>
        <w:tblLayout w:type="fixed"/>
        <w:tblLook w:firstColumn="1" w:firstRow="1" w:lastColumn="0" w:lastRow="0" w:noHBand="0" w:noVBand="1" w:val="04A0"/>
        <w:tblInd w:w="120" w:type="dxa"/>
      </w:tblPr>
      <w:tblGrid>
        <w:gridCol w:w="3000"/>
        <w:gridCol w:w="6360"/>
      </w:tblGrid>
      <w:tr>
        <w:trPr>
          <w:tblHeader w:val="true"/>
        </w:trPr>
        <w:tc>
          <w:tcPr>
            <w:tcW w:type="dxa" w:w="3000"/>
            <w:shd w:fill="F2F4F7"/>
            <w:tcMar>
              <w:top w:w="80" w:type="dxa"/>
              <w:start w:w="120" w:type="dxa"/>
              <w:bottom w:w="80" w:type="dxa"/>
              <w:end w:w="120" w:type="dxa"/>
            </w:tcMar>
            <w:vAlign w:val="center"/>
          </w:tcPr>
          <w:p>
            <w:pPr>
              <w:spacing w:after="0"/>
              <w:jc w:val="center"/>
            </w:pPr>
            <w:r>
              <w:rPr>
                <w:rFonts w:ascii="Calibri" w:hAnsi="Calibri"/>
                <w:b/>
                <w:sz w:val="19"/>
              </w:rPr>
              <w:t>Componente</w:t>
            </w:r>
          </w:p>
        </w:tc>
        <w:tc>
          <w:tcPr>
            <w:tcW w:type="dxa" w:w="6360"/>
            <w:shd w:fill="F2F4F7"/>
            <w:tcMar>
              <w:top w:w="80" w:type="dxa"/>
              <w:start w:w="120" w:type="dxa"/>
              <w:bottom w:w="80" w:type="dxa"/>
              <w:end w:w="120" w:type="dxa"/>
            </w:tcMar>
            <w:vAlign w:val="center"/>
          </w:tcPr>
          <w:p>
            <w:pPr>
              <w:spacing w:after="0"/>
              <w:jc w:val="center"/>
            </w:pPr>
            <w:r>
              <w:rPr>
                <w:rFonts w:ascii="Calibri" w:hAnsi="Calibri"/>
                <w:b/>
                <w:sz w:val="19"/>
              </w:rPr>
              <w:t>Ubicación / comando</w:t>
            </w:r>
          </w:p>
        </w:tc>
      </w:tr>
      <w:tr>
        <w:trPr>
          <w:cantSplit/>
        </w:trPr>
        <w:tc>
          <w:tcPr>
            <w:tcW w:type="dxa" w:w="3000"/>
            <w:tcMar>
              <w:top w:w="80" w:type="dxa"/>
              <w:start w:w="120" w:type="dxa"/>
              <w:bottom w:w="80" w:type="dxa"/>
              <w:end w:w="120" w:type="dxa"/>
            </w:tcMar>
            <w:vAlign w:val="center"/>
          </w:tcPr>
          <w:p>
            <w:pPr>
              <w:spacing w:after="0"/>
              <w:jc w:val="left"/>
            </w:pPr>
            <w:r>
              <w:rPr>
                <w:rFonts w:ascii="Calibri" w:hAnsi="Calibri"/>
                <w:sz w:val="19"/>
              </w:rPr>
              <w:t>EDA</w:t>
            </w:r>
          </w:p>
        </w:tc>
        <w:tc>
          <w:tcPr>
            <w:tcW w:type="dxa" w:w="6360"/>
            <w:tcMar>
              <w:top w:w="80" w:type="dxa"/>
              <w:start w:w="120" w:type="dxa"/>
              <w:bottom w:w="80" w:type="dxa"/>
              <w:end w:w="120" w:type="dxa"/>
            </w:tcMar>
            <w:vAlign w:val="center"/>
          </w:tcPr>
          <w:p>
            <w:pPr>
              <w:spacing w:after="0"/>
              <w:jc w:val="left"/>
            </w:pPr>
            <w:r>
              <w:rPr>
                <w:rFonts w:ascii="Calibri" w:hAnsi="Calibri"/>
                <w:sz w:val="19"/>
              </w:rPr>
              <w:t>run_eda.py; artifacts/; figures/</w:t>
            </w:r>
          </w:p>
        </w:tc>
      </w:tr>
      <w:tr>
        <w:trPr>
          <w:cantSplit/>
        </w:trPr>
        <w:tc>
          <w:tcPr>
            <w:tcW w:type="dxa" w:w="3000"/>
            <w:tcMar>
              <w:top w:w="80" w:type="dxa"/>
              <w:start w:w="120" w:type="dxa"/>
              <w:bottom w:w="80" w:type="dxa"/>
              <w:end w:w="120" w:type="dxa"/>
            </w:tcMar>
            <w:vAlign w:val="center"/>
          </w:tcPr>
          <w:p>
            <w:pPr>
              <w:spacing w:after="0"/>
              <w:jc w:val="left"/>
            </w:pPr>
            <w:r>
              <w:rPr>
                <w:rFonts w:ascii="Calibri" w:hAnsi="Calibri"/>
                <w:sz w:val="19"/>
              </w:rPr>
              <w:t>Entrenamiento y búsqueda</w:t>
            </w:r>
          </w:p>
        </w:tc>
        <w:tc>
          <w:tcPr>
            <w:tcW w:type="dxa" w:w="6360"/>
            <w:tcMar>
              <w:top w:w="80" w:type="dxa"/>
              <w:start w:w="120" w:type="dxa"/>
              <w:bottom w:w="80" w:type="dxa"/>
              <w:end w:w="120" w:type="dxa"/>
            </w:tcMar>
            <w:vAlign w:val="center"/>
          </w:tcPr>
          <w:p>
            <w:pPr>
              <w:spacing w:after="0"/>
              <w:jc w:val="left"/>
            </w:pPr>
            <w:r>
              <w:rPr>
                <w:rFonts w:ascii="Calibri" w:hAnsi="Calibri"/>
                <w:sz w:val="19"/>
              </w:rPr>
              <w:t>train.py; experiments/results.csv; experiments/optuna_trials.csv</w:t>
            </w:r>
          </w:p>
        </w:tc>
      </w:tr>
      <w:tr>
        <w:trPr>
          <w:cantSplit/>
        </w:trPr>
        <w:tc>
          <w:tcPr>
            <w:tcW w:type="dxa" w:w="3000"/>
            <w:tcMar>
              <w:top w:w="80" w:type="dxa"/>
              <w:start w:w="120" w:type="dxa"/>
              <w:bottom w:w="80" w:type="dxa"/>
              <w:end w:w="120" w:type="dxa"/>
            </w:tcMar>
            <w:vAlign w:val="center"/>
          </w:tcPr>
          <w:p>
            <w:pPr>
              <w:spacing w:after="0"/>
              <w:jc w:val="left"/>
            </w:pPr>
            <w:r>
              <w:rPr>
                <w:rFonts w:ascii="Calibri" w:hAnsi="Calibri"/>
                <w:sz w:val="19"/>
              </w:rPr>
              <w:t>Modelo final</w:t>
            </w:r>
          </w:p>
        </w:tc>
        <w:tc>
          <w:tcPr>
            <w:tcW w:type="dxa" w:w="6360"/>
            <w:tcMar>
              <w:top w:w="80" w:type="dxa"/>
              <w:start w:w="120" w:type="dxa"/>
              <w:bottom w:w="80" w:type="dxa"/>
              <w:end w:w="120" w:type="dxa"/>
            </w:tcMar>
            <w:vAlign w:val="center"/>
          </w:tcPr>
          <w:p>
            <w:pPr>
              <w:spacing w:after="0"/>
              <w:jc w:val="left"/>
            </w:pPr>
            <w:r>
              <w:rPr>
                <w:rFonts w:ascii="Calibri" w:hAnsi="Calibri"/>
                <w:sz w:val="19"/>
              </w:rPr>
              <w:t>models/final/model.pt y artefactos joblib/json</w:t>
            </w:r>
          </w:p>
        </w:tc>
      </w:tr>
      <w:tr>
        <w:trPr>
          <w:cantSplit/>
        </w:trPr>
        <w:tc>
          <w:tcPr>
            <w:tcW w:type="dxa" w:w="3000"/>
            <w:tcMar>
              <w:top w:w="80" w:type="dxa"/>
              <w:start w:w="120" w:type="dxa"/>
              <w:bottom w:w="80" w:type="dxa"/>
              <w:end w:w="120" w:type="dxa"/>
            </w:tcMar>
            <w:vAlign w:val="center"/>
          </w:tcPr>
          <w:p>
            <w:pPr>
              <w:spacing w:after="0"/>
              <w:jc w:val="left"/>
            </w:pPr>
            <w:r>
              <w:rPr>
                <w:rFonts w:ascii="Calibri" w:hAnsi="Calibri"/>
                <w:sz w:val="19"/>
              </w:rPr>
              <w:t>Predicción</w:t>
            </w:r>
          </w:p>
        </w:tc>
        <w:tc>
          <w:tcPr>
            <w:tcW w:type="dxa" w:w="6360"/>
            <w:tcMar>
              <w:top w:w="80" w:type="dxa"/>
              <w:start w:w="120" w:type="dxa"/>
              <w:bottom w:w="80" w:type="dxa"/>
              <w:end w:w="120" w:type="dxa"/>
            </w:tcMar>
            <w:vAlign w:val="center"/>
          </w:tcPr>
          <w:p>
            <w:pPr>
              <w:spacing w:after="0"/>
              <w:jc w:val="left"/>
            </w:pPr>
            <w:r>
              <w:rPr>
                <w:rFonts w:ascii="Calibri" w:hAnsi="Calibri"/>
                <w:sz w:val="19"/>
              </w:rPr>
              <w:t>predict.py test.csv</w:t>
            </w:r>
          </w:p>
        </w:tc>
      </w:tr>
      <w:tr>
        <w:trPr>
          <w:cantSplit/>
        </w:trPr>
        <w:tc>
          <w:tcPr>
            <w:tcW w:type="dxa" w:w="3000"/>
            <w:tcMar>
              <w:top w:w="80" w:type="dxa"/>
              <w:start w:w="120" w:type="dxa"/>
              <w:bottom w:w="80" w:type="dxa"/>
              <w:end w:w="120" w:type="dxa"/>
            </w:tcMar>
            <w:vAlign w:val="center"/>
          </w:tcPr>
          <w:p>
            <w:pPr>
              <w:spacing w:after="0"/>
              <w:jc w:val="left"/>
            </w:pPr>
            <w:r>
              <w:rPr>
                <w:rFonts w:ascii="Calibri" w:hAnsi="Calibri"/>
                <w:sz w:val="19"/>
              </w:rPr>
              <w:t>Pruebas</w:t>
            </w:r>
          </w:p>
        </w:tc>
        <w:tc>
          <w:tcPr>
            <w:tcW w:type="dxa" w:w="6360"/>
            <w:tcMar>
              <w:top w:w="80" w:type="dxa"/>
              <w:start w:w="120" w:type="dxa"/>
              <w:bottom w:w="80" w:type="dxa"/>
              <w:end w:w="120" w:type="dxa"/>
            </w:tcMar>
            <w:vAlign w:val="center"/>
          </w:tcPr>
          <w:p>
            <w:pPr>
              <w:spacing w:after="0"/>
              <w:jc w:val="left"/>
            </w:pPr>
            <w:r>
              <w:rPr>
                <w:rFonts w:ascii="Calibri" w:hAnsi="Calibri"/>
                <w:sz w:val="19"/>
              </w:rPr>
              <w:t>python -m unittest discover -s tests -v</w:t>
            </w:r>
          </w:p>
        </w:tc>
      </w:tr>
      <w:tr>
        <w:trPr>
          <w:cantSplit/>
        </w:trPr>
        <w:tc>
          <w:tcPr>
            <w:tcW w:type="dxa" w:w="3000"/>
            <w:tcMar>
              <w:top w:w="80" w:type="dxa"/>
              <w:start w:w="120" w:type="dxa"/>
              <w:bottom w:w="80" w:type="dxa"/>
              <w:end w:w="120" w:type="dxa"/>
            </w:tcMar>
            <w:vAlign w:val="center"/>
          </w:tcPr>
          <w:p>
            <w:pPr>
              <w:spacing w:after="0"/>
              <w:jc w:val="left"/>
            </w:pPr>
            <w:r>
              <w:rPr>
                <w:rFonts w:ascii="Calibri" w:hAnsi="Calibri"/>
                <w:sz w:val="19"/>
              </w:rPr>
              <w:t>Informe</w:t>
            </w:r>
          </w:p>
        </w:tc>
        <w:tc>
          <w:tcPr>
            <w:tcW w:type="dxa" w:w="6360"/>
            <w:tcMar>
              <w:top w:w="80" w:type="dxa"/>
              <w:start w:w="120" w:type="dxa"/>
              <w:bottom w:w="80" w:type="dxa"/>
              <w:end w:w="120" w:type="dxa"/>
            </w:tcMar>
            <w:vAlign w:val="center"/>
          </w:tcPr>
          <w:p>
            <w:pPr>
              <w:spacing w:after="0"/>
              <w:jc w:val="left"/>
            </w:pPr>
            <w:r>
              <w:rPr>
                <w:rFonts w:ascii="Calibri" w:hAnsi="Calibri"/>
                <w:sz w:val="19"/>
              </w:rPr>
              <w:t>reports/Informe_Proyecto_1_MLP.docx y .pdf</w:t>
            </w:r>
          </w:p>
        </w:tc>
      </w:tr>
    </w:tbl>
    <w:p>
      <w:pPr>
        <w:spacing w:before="0"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66666"/>
        <w:sz w:val="18"/>
      </w:rPr>
      <w:t xml:space="preserve">Página </w:t>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color w:val="6A7078"/>
        <w:sz w:val="18"/>
      </w:rPr>
      <w:t>CC3092 | Proyecto 1 - Competencia de Modelación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yperlink" Target="https://github.com/Javiervalladares1/ia-proyecto1-mlp-house-pr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