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 primero que debemos hacer es crear las Redes. Añadiremos tres routers, dos switches, dos máquinas cliente y dos servidores. Un servidor web y un servidor DNS.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Asignamos las IPs, las máscaras, las puertas de enlace y comenzamos a configurar el servidor DNS.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Accedemos al servidor, en el apartado Services → DNS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Añadimos la IP donde estará el servidor Web y asignamos el nombre, en este caso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www.asir.com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Después accedemos al servidor web para configurarlo.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 editamos el fichero index.html para que aparezcan las letras en rojo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vez hemos hecho ya todas las configuraciones vamos a probar las  conexiones entre las máquinas y los servidores.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empezar vamos a hacer una consulta web desde una máquina cliente buscando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www.asir.com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Vemos que enviamos una consulta DNS al servidor DNS.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servidor DNS le responde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781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Una vez el equipo recibe la respuesta DNS vemos que la máquina cliente inicia conexión TCP con el servidor WEB.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servidor Web responde con el SYN, 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600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la máquina cliente envía el paquete ACK de vuelta junto con la petición HTTP.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14954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36290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 el servidor le responde con la web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37528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ya desde la máquina se puede ver la página web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299038</wp:posOffset>
            </wp:positionV>
            <wp:extent cx="4581714" cy="1309061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714" cy="1309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sir.com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hyperlink" Target="http://www.as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