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20" w:before="0"/>
        <w:jc w:val="center"/>
      </w:pPr>
      <w:r>
        <w:rPr>
          <w:rFonts w:ascii="Arial" w:cs="Arial" w:eastAsia="Arial" w:hAnsi="Arial"/>
          <w:b/>
          <w:bCs/>
          <w:color w:val="2563EB"/>
          <w:sz w:val="50"/>
          <w:szCs w:val="50"/>
        </w:rPr>
        <w:t xml:space="preserve">CONTINUIDAD DEL NEGOCIO</w:t>
      </w:r>
    </w:p>
    <w:p>
      <w:pPr>
        <w:spacing w:after="160" w:before="0"/>
        <w:jc w:val="center"/>
      </w:pPr>
      <w:r>
        <w:rPr>
          <w:rFonts w:ascii="Arial" w:cs="Arial" w:eastAsia="Arial" w:hAnsi="Arial"/>
          <w:b/>
          <w:bCs/>
          <w:color w:val="1B3A6B"/>
          <w:sz w:val="24"/>
          <w:szCs w:val="24"/>
        </w:rPr>
        <w:t xml:space="preserve">Plan de Continuidad (BCP) y Plan de Recuperación ante Desastres (DRP)</w:t>
      </w:r>
    </w:p>
    <w:p>
      <w:pPr>
        <w:spacing w:after="480" w:before="0"/>
        <w:jc w:val="center"/>
      </w:pPr>
      <w:r>
        <w:rPr>
          <w:rFonts w:ascii="Arial" w:cs="Arial" w:eastAsia="Arial" w:hAnsi="Arial"/>
          <w:i/>
          <w:iCs/>
          <w:color w:val="374151"/>
          <w:sz w:val="22"/>
          <w:szCs w:val="22"/>
        </w:rPr>
        <w:t xml:space="preserve">Documento 7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 — Uso interno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27001:2022 Anexo A — A.5.29, A.5.30 | ISO 22301 (referencia)</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Plan de Continuidad del Negocio (BCP — Business Continuity Plan) y el Plan de Recuperación ante Desastres (DRP — Disaster Recovery Plan) de NovaTech Solutions. Estos planes definen los procedimientos, responsabilidades y recursos necesarios para garantizar que la organización pueda mantener sus operaciones críticas o recuperarlas en el menor tiempo posible ante cualquier evento disruptivo.</w:t>
      </w:r>
    </w:p>
    <w:p>
      <w:pPr>
        <w:spacing w:after="80" w:before="80"/>
      </w:pPr>
      <w:r>
        <w:rPr>
          <w:rFonts w:ascii="Arial" w:cs="Arial" w:eastAsia="Arial" w:hAnsi="Arial"/>
          <w:color w:val="374151"/>
          <w:sz w:val="22"/>
          <w:szCs w:val="22"/>
        </w:rPr>
        <w:t xml:space="preserve">La motivación directa de este documento se encuentra en el Incidente III: la interrupción del sistema CRM durante aproximadamente seis horas por una mala configuración dejó en evidencia que NovaTech Solutions no contaba con respuestas formales ante interrupciones operativas. La pregunta que nadie pudo responder — '¿qué habría pasado si la base de datos se hubiera perdido por completo?' — es precisamente la que este documento responde de manera estructurada.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Diferencia entre BCP y DRP</w:t>
            </w:r>
          </w:p>
          <w:p>
            <w:pPr>
              <w:pStyle w:val="ListParagraph"/>
              <w:numPr>
                <w:ilvl w:val="0"/>
                <w:numId w:val="2"/>
              </w:numPr>
              <w:spacing w:after="40" w:before="40"/>
            </w:pPr>
            <w:r>
              <w:rPr>
                <w:rFonts w:ascii="Arial" w:cs="Arial" w:eastAsia="Arial" w:hAnsi="Arial"/>
                <w:color w:val="374151"/>
                <w:sz w:val="21"/>
                <w:szCs w:val="21"/>
              </w:rPr>
              <w:t xml:space="preserve">BCP (Plan de Continuidad del Negocio): abarca la estrategia completa para mantener las operaciones del negocio durante y después de un evento disruptivo. Incluye personas, procesos y tecnología.</w:t>
            </w:r>
          </w:p>
          <w:p>
            <w:pPr>
              <w:pStyle w:val="ListParagraph"/>
              <w:numPr>
                <w:ilvl w:val="0"/>
                <w:numId w:val="2"/>
              </w:numPr>
              <w:spacing w:after="40" w:before="40"/>
            </w:pPr>
            <w:r>
              <w:rPr>
                <w:rFonts w:ascii="Arial" w:cs="Arial" w:eastAsia="Arial" w:hAnsi="Arial"/>
                <w:color w:val="374151"/>
                <w:sz w:val="21"/>
                <w:szCs w:val="21"/>
              </w:rPr>
              <w:t xml:space="preserve">DRP (Plan de Recuperación ante Desastres): es un componente específico del BCP enfocado en la recuperación de la infraestructura tecnológica (sistemas, datos, redes) tras un desastre o falla grave.</w:t>
            </w:r>
          </w:p>
          <w:p>
            <w:pPr>
              <w:pStyle w:val="ListParagraph"/>
              <w:numPr>
                <w:ilvl w:val="0"/>
                <w:numId w:val="2"/>
              </w:numPr>
              <w:spacing w:after="40" w:before="40"/>
            </w:pPr>
            <w:r>
              <w:rPr>
                <w:rFonts w:ascii="Arial" w:cs="Arial" w:eastAsia="Arial" w:hAnsi="Arial"/>
                <w:color w:val="374151"/>
                <w:sz w:val="21"/>
                <w:szCs w:val="21"/>
              </w:rPr>
              <w:t xml:space="preserve">Relación: el DRP responde '¿cómo recuperamos los sistemas?', mientras que el BCP responde '¿cómo seguimos operando como empresa?'.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Término</w:t>
            </w:r>
          </w:p>
        </w:tc>
        <w:tc>
          <w:tcPr>
            <w:tcW w:type="dxa" w:w="3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Definición</w:t>
            </w:r>
          </w:p>
        </w:tc>
        <w:tc>
          <w:tcPr>
            <w:tcW w:type="dxa" w:w="3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Valor objetivo para NovaTech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RTO
(Recovery Time Objective)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Tiempo máximo tolerable que un sistema o proceso puede estar inactivo antes de que el impacto en el negocio sea inaceptable.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Variable por sistema — definido en la Sección 4</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RPO
(Recovery Point Objective)</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Punto en el tiempo hasta el cual los datos pueden ser recuperados; equivale a la pérdida máxima de datos tolerable (medida en tiempo).</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Variable por sistema — definido en la Sección 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MAO
(Maximum Acceptable Outage)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Tiempo máximo que la organización puede sobrevivir sin la función de negocio afectada antes de consecuencias irreversibles.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CRM y producción: 8 horas | Otros: 24-48 horas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BIA
(Business Impact Analysis)</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Análisis del impacto de negocio: identifica las funciones críticas, su dependencia en sistemas y el impacto de su interrupción.</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Desarrollado en la Sección 3 de este documento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Failover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Conmutación automática o manual a un sistema de respaldo cuando el sistema primario falla.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Objetivo a implementar para sistemas críticos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Evento disruptivo</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Cualquier incidente que interrumpa o amenace la continuidad de las operaciones de NovaTech Solutions.</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Ataque informático, falla de infraestructura, pérdida de datos, desastre natural, pandemia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Análisis de Impacto al Negocio (BIA)</w:t>
      </w:r>
    </w:p>
    <w:p>
      <w:pPr>
        <w:spacing w:after="80" w:before="80"/>
      </w:pPr>
      <w:r>
        <w:rPr>
          <w:rFonts w:ascii="Arial" w:cs="Arial" w:eastAsia="Arial" w:hAnsi="Arial"/>
          <w:color w:val="374151"/>
          <w:sz w:val="22"/>
          <w:szCs w:val="22"/>
        </w:rPr>
        <w:t xml:space="preserve">El Análisis de Impacto al Negocio identifica las funciones y procesos críticos de NovaTech Solutions, evalúa el impacto de su interrupción y determina los objetivos de recuperación (RTO y RPO) necesarios para mantener la viabilidad del negocio.</w:t>
      </w:r>
    </w:p>
    <w:p>
      <w:pPr>
        <w:pStyle w:val="Heading2"/>
        <w:spacing w:after="140" w:before="280"/>
      </w:pPr>
      <w:r>
        <w:rPr>
          <w:rFonts w:ascii="Arial" w:cs="Arial" w:eastAsia="Arial" w:hAnsi="Arial"/>
          <w:b/>
          <w:bCs/>
          <w:color w:val="2563EB"/>
          <w:sz w:val="28"/>
          <w:szCs w:val="28"/>
        </w:rPr>
        <w:t xml:space="preserve">3.1 Funciones críticas del negocio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1100"/>
        <w:gridCol w:w="276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Función de negocio</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Sistemas que la soportan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Criticidad</w:t>
            </w:r>
          </w:p>
        </w:tc>
        <w:tc>
          <w:tcPr>
            <w:tcW w:type="dxa" w:w="2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Impacto de interrupción por área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Entrega de plataformas digitales a clientes en producción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HW-01, HW-02, SRV-01, SW-03</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Incumplimiento de SLA; pérdida de ingresos; cancelación de contratos; daño reputacional grave</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FN-02</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Atención y soporte técnico a clientes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SW-01 (CRM), INF-01, SRV-08</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Clientes sin soporte; deterioro de relación comercial; riesgo de rescisión de contratos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Desarrollo de software (actividad productiva central)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SW-02 (Git), SW-03 (CI/CD), HW-01</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Paralización del equipo de desarrollo; retrasos en entregas; pérdida de productividad y contratos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FN-04</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Comunicaciones corporativas (internas y con clientes)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SW-05 (correo), SRV-04</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Incomunicación con clientes; imposibilidad de coordinar respuesta; daño a relaciones comerciales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administrativa, financiera y de RRHH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SW-04 (ERP), INF-07, INF-02</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Retrasos en nómina; imposibilidad de facturar; incumplimiento de obligaciones fiscales</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FN-06</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y protección de activos de información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SW-02 (Git), CT-04, CT-13</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Pérdida de código fuente; exposición de credenciales; imposibilidad de auditar accesos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Acceso remoto seguro del equipo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SRV-06 (VPN), CT-01 (MFA)</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Personal de trabajo remoto sin acceso a sistemas; reducción de productividad en crisis</w:t>
            </w:r>
          </w:p>
        </w:tc>
      </w:tr>
    </w:tbl>
    <w:p>
      <w:pPr>
        <w:spacing w:before="200"/>
      </w:pPr>
    </w:p>
    <w:p>
      <w:pPr>
        <w:pStyle w:val="Heading2"/>
        <w:spacing w:after="140" w:before="280"/>
      </w:pPr>
      <w:r>
        <w:rPr>
          <w:rFonts w:ascii="Arial" w:cs="Arial" w:eastAsia="Arial" w:hAnsi="Arial"/>
          <w:b/>
          <w:bCs/>
          <w:color w:val="2563EB"/>
          <w:sz w:val="28"/>
          <w:szCs w:val="28"/>
        </w:rPr>
        <w:t xml:space="preserve">3.2 Objetivos de recuperación por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900"/>
        <w:gridCol w:w="4260"/>
      </w:tblGrid>
      <w:tr>
        <w:trPr>
          <w:tblHeader/>
        </w:trPr>
        <w:tc>
          <w:tcPr>
            <w:tcW w:type="dxa" w:w="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Función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RTO</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RPO</w:t>
            </w:r>
          </w:p>
        </w:tc>
        <w:tc>
          <w:tcPr>
            <w:tcW w:type="dxa" w:w="42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Justificación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Producción — plataformas de clientes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RTO: 2h</w:t>
            </w:r>
          </w:p>
        </w:tc>
        <w:tc>
          <w:tcPr>
            <w:tcW w:type="dxa" w:w="9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RPO: 1h</w:t>
            </w:r>
          </w:p>
        </w:tc>
        <w:tc>
          <w:tcPr>
            <w:tcW w:type="dxa" w:w="4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Los clientes dependen directamente de estos sistemas. Cada hora de interrupción genera pérdidas y riesgo de incumplimiento de SLA.</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CRM — Atención a clientes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RTO: 2h</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RPO: 4h</w:t>
            </w:r>
          </w:p>
        </w:tc>
        <w:tc>
          <w:tcPr>
            <w:tcW w:type="dxa" w:w="4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CRM es el sistema de cara al cliente. Su interrupción impide atender solicitudes. Incidente III demostró el impacto de 6 horas de inactividad.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Repositorios Git — Desarrollo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RPO: 1h</w:t>
            </w:r>
          </w:p>
        </w:tc>
        <w:tc>
          <w:tcPr>
            <w:tcW w:type="dxa" w:w="4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La pérdida de commits recientes puede ser costosa. El equipo puede soportar 4 horas sin el repositorio antes de impacto grave.</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Correo corporativo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RPO: 8h</w:t>
            </w:r>
          </w:p>
        </w:tc>
        <w:tc>
          <w:tcPr>
            <w:tcW w:type="dxa" w:w="4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correo es importante pero la mayoría de coordinaciones críticas pueden redirigirse temporalmente a canales alternativos (WhatsApp, Teams).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ERP — Administración y RRHH</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RTO: 8h</w:t>
            </w:r>
          </w:p>
        </w:tc>
        <w:tc>
          <w:tcPr>
            <w:tcW w:type="dxa" w:w="9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RPO: 8h</w:t>
            </w:r>
          </w:p>
        </w:tc>
        <w:tc>
          <w:tcPr>
            <w:tcW w:type="dxa" w:w="4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Los procesos financieros y de RRHH son importantes pero toleran mayor tiempo de recuperación que los sistemas de cara al cliente.</w:t>
            </w:r>
          </w:p>
        </w:tc>
      </w:tr>
      <w:tr>
        <w:tc>
          <w:tcPr>
            <w:tcW w:type="dxa" w:w="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FN-06</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de activos e identidades</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RPO: 4h</w:t>
            </w:r>
          </w:p>
        </w:tc>
        <w:tc>
          <w:tcPr>
            <w:tcW w:type="dxa" w:w="4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La imposibilidad de gestionar accesos en un incidente de seguridad activo puede ser crítica para la contención.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FN-07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VPN corporativa</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RPO: 24h</w:t>
            </w:r>
          </w:p>
        </w:tc>
        <w:tc>
          <w:tcPr>
            <w:tcW w:type="dxa" w:w="4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La VPN tiene alternativas temporales (acceso controlado desde ubicación segura). Prioridad menor que sistemas de negocio.</w:t>
            </w:r>
          </w:p>
        </w:tc>
      </w:tr>
    </w:tbl>
    <w:p>
      <w:pPr>
        <w:spacing w:before="200"/>
      </w:pPr>
    </w:p>
    <w:p>
      <w:pPr>
        <w:pStyle w:val="Heading2"/>
        <w:spacing w:after="140" w:before="280"/>
      </w:pPr>
      <w:r>
        <w:rPr>
          <w:rFonts w:ascii="Arial" w:cs="Arial" w:eastAsia="Arial" w:hAnsi="Arial"/>
          <w:b/>
          <w:bCs/>
          <w:color w:val="2563EB"/>
          <w:sz w:val="28"/>
          <w:szCs w:val="28"/>
        </w:rPr>
        <w:t xml:space="preserve">3.3 Escenarios de disrupción considerados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1200"/>
        <w:gridCol w:w="1960"/>
      </w:tblGrid>
      <w:tr>
        <w:trPr>
          <w:tblHeader/>
        </w:trPr>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Escenario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Sistemas afectados</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Probabilidad</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Impacto máximo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ESC-01
Ataque de ransomware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Malware cifra datos y sistemas críticos, haciendo inaccesible la información y paralizando operaciones.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sistemas — producción, CRM, repositorios, ERP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total de datos sin backups; paralización total de operaciones; daño reputacional grave</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ESC-02
Falla de infraestructura en la nube</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proveedor de nube experimenta una interrupción que deja inaccesibles los sistemas de producción de NovaTech.</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HW-01, HW-02, SRV-01, SW-01, SW-02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Media</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 servicios a clientes; incumplimiento de SLA; pérdida de ingresos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ESC-03
Pérdida de datos críticos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Eliminación accidental o maliciosa de bases de datos de producción, repositorios o datos de clientes.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INF-01, INF-04, HW-02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Baja-Media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irreversible de información de clientes o código fuente si no hay backups verificados</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ESC-04
Mala configuración en producción</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Cambio de configuración erróneo que interrumpe sistemas críticos. (Incidente III real — CRM 6 horas inactivo)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SW-01 (CRM), HW-01, HW-02</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Alta (ya ocurrió)</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del servicio; pérdida de datos en tránsito; daño a la confianza del cliente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ESC-05
Compromiso de credenciales administrativas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Atacante obtiene control de la consola del proveedor de nube o credenciales de administrador.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Toda la infraestructura en la nube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 total del atacante sobre toda la infraestructura; pérdida de datos; destrucción de sistemas</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ESC-06
Incendio o desastre físico en la sede</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Evento físico en las oficinas de Monterrey que destruye equipos o imposibilita el acceso.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Equipos locales, red de oficina</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Baja</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Trabajo remoto activado; impacto menor si la infraestructura es cloud-first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ESC-07
Baja masiva de personal clave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Salida simultánea de múltiples personas en roles críticos (CISO, DevOps, administradores).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Gestión del SGSI, infraestructura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Baja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de conocimiento crítico; imposibilidad de operar sistemas sin documentación adecuada</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Plan de Continuidad del Negocio (BCP)</w:t>
      </w:r>
    </w:p>
    <w:p>
      <w:pPr>
        <w:pStyle w:val="Heading2"/>
        <w:spacing w:after="140" w:before="280"/>
      </w:pPr>
      <w:r>
        <w:rPr>
          <w:rFonts w:ascii="Arial" w:cs="Arial" w:eastAsia="Arial" w:hAnsi="Arial"/>
          <w:b/>
          <w:bCs/>
          <w:color w:val="2563EB"/>
          <w:sz w:val="28"/>
          <w:szCs w:val="28"/>
        </w:rPr>
        <w:t xml:space="preserve">4.1 Estructura del equipo de continuidad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Rol</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Responsabilidad en el BCP</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Titular</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Suplente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de Crisis (BCP Lead)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Activar el BCP, tomar decisiones ejecutivas, comunicar a la dirección y partes externas.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mayor antigüedad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Coordinador Técnico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Liderar la recuperación técnica de sistemas; coordinar con el proveedor de nube y DevOps.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Desarrollo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Coordinador de Operaciones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Mantener la operación del negocio durante la contingencia; gestionar recursos humanos y físicos alternativos.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Administración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 de Atención a Clientes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Responsable de Comunicaciones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Comunicar el estado a clientes, proveedores y empleados durante la contingencia.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Atención a Clientes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General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Equipo Técnico de Recuperación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Ejecutar los procedimientos técnicos del DRP bajo la coordinación del CISO.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Desarrolladores senior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Designado por el CISO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Asesor Legal / DPO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Evaluar obligaciones legales derivadas del incidente; notificación a reguladores si aplica.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Gerente de Administración</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Abogado externo</w:t>
            </w:r>
          </w:p>
        </w:tc>
      </w:tr>
    </w:tbl>
    <w:p>
      <w:pPr>
        <w:spacing w:before="200"/>
      </w:pPr>
    </w:p>
    <w:p>
      <w:pPr>
        <w:pStyle w:val="Heading2"/>
        <w:spacing w:after="140" w:before="280"/>
      </w:pPr>
      <w:r>
        <w:rPr>
          <w:rFonts w:ascii="Arial" w:cs="Arial" w:eastAsia="Arial" w:hAnsi="Arial"/>
          <w:b/>
          <w:bCs/>
          <w:color w:val="2563EB"/>
          <w:sz w:val="28"/>
          <w:szCs w:val="28"/>
        </w:rPr>
        <w:t xml:space="preserve">4.2 Criterios de activación del BCP</w:t>
      </w:r>
    </w:p>
    <w:p>
      <w:pPr>
        <w:spacing w:after="80" w:before="80"/>
      </w:pPr>
      <w:r>
        <w:rPr>
          <w:rFonts w:ascii="Arial" w:cs="Arial" w:eastAsia="Arial" w:hAnsi="Arial"/>
          <w:color w:val="374151"/>
          <w:sz w:val="22"/>
          <w:szCs w:val="22"/>
        </w:rPr>
        <w:t xml:space="preserve">El BCP se activa ante cualquier evento que cumpla al menos uno de los siguientes criterios:</w:t>
      </w:r>
    </w:p>
    <w:p>
      <w:pPr>
        <w:pStyle w:val="ListParagraph"/>
        <w:numPr>
          <w:ilvl w:val="0"/>
          <w:numId w:val="2"/>
        </w:numPr>
        <w:spacing w:after="60" w:before="60"/>
      </w:pPr>
      <w:r>
        <w:rPr>
          <w:rFonts w:ascii="Arial" w:cs="Arial" w:eastAsia="Arial" w:hAnsi="Arial"/>
          <w:color w:val="374151"/>
          <w:sz w:val="22"/>
          <w:szCs w:val="22"/>
        </w:rPr>
        <w:t xml:space="preserve">Interrupción de un sistema crítico (FN-01, FN-02, FN-03) por más de 30 minutos sin solución técnica inmediata disponible.</w:t>
      </w:r>
    </w:p>
    <w:p>
      <w:pPr>
        <w:pStyle w:val="ListParagraph"/>
        <w:numPr>
          <w:ilvl w:val="0"/>
          <w:numId w:val="2"/>
        </w:numPr>
        <w:spacing w:after="60" w:before="60"/>
      </w:pPr>
      <w:r>
        <w:rPr>
          <w:rFonts w:ascii="Arial" w:cs="Arial" w:eastAsia="Arial" w:hAnsi="Arial"/>
          <w:color w:val="374151"/>
          <w:sz w:val="22"/>
          <w:szCs w:val="22"/>
        </w:rPr>
        <w:t xml:space="preserve">Pérdida confirmada o sospecha grave de pérdida de datos de clientes o código fuente.</w:t>
      </w:r>
    </w:p>
    <w:p>
      <w:pPr>
        <w:pStyle w:val="ListParagraph"/>
        <w:numPr>
          <w:ilvl w:val="0"/>
          <w:numId w:val="2"/>
        </w:numPr>
        <w:spacing w:after="60" w:before="60"/>
      </w:pPr>
      <w:r>
        <w:rPr>
          <w:rFonts w:ascii="Arial" w:cs="Arial" w:eastAsia="Arial" w:hAnsi="Arial"/>
          <w:color w:val="374151"/>
          <w:sz w:val="22"/>
          <w:szCs w:val="22"/>
        </w:rPr>
        <w:t xml:space="preserve">Ataque de ransomware, compromiso masivo de credenciales o control externo de la infraestructura.</w:t>
      </w:r>
    </w:p>
    <w:p>
      <w:pPr>
        <w:pStyle w:val="ListParagraph"/>
        <w:numPr>
          <w:ilvl w:val="0"/>
          <w:numId w:val="2"/>
        </w:numPr>
        <w:spacing w:after="60" w:before="60"/>
      </w:pPr>
      <w:r>
        <w:rPr>
          <w:rFonts w:ascii="Arial" w:cs="Arial" w:eastAsia="Arial" w:hAnsi="Arial"/>
          <w:color w:val="374151"/>
          <w:sz w:val="22"/>
          <w:szCs w:val="22"/>
        </w:rPr>
        <w:t xml:space="preserve">Desastre físico que impida el acceso a las instalaciones o destruya equipos corporativos.</w:t>
      </w:r>
    </w:p>
    <w:p>
      <w:pPr>
        <w:pStyle w:val="ListParagraph"/>
        <w:numPr>
          <w:ilvl w:val="0"/>
          <w:numId w:val="2"/>
        </w:numPr>
        <w:spacing w:after="60" w:before="60"/>
      </w:pPr>
      <w:r>
        <w:rPr>
          <w:rFonts w:ascii="Arial" w:cs="Arial" w:eastAsia="Arial" w:hAnsi="Arial"/>
          <w:color w:val="374151"/>
          <w:sz w:val="22"/>
          <w:szCs w:val="22"/>
        </w:rPr>
        <w:t xml:space="preserve">Cualquier otro evento que, a criterio del Director de Crisis, amenace la continuidad de las operaciones por más de 2 horas.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Activación del BCP — Proceso de decisión</w:t>
            </w:r>
          </w:p>
          <w:p>
            <w:pPr>
              <w:pStyle w:val="ListParagraph"/>
              <w:numPr>
                <w:ilvl w:val="0"/>
                <w:numId w:val="2"/>
              </w:numPr>
              <w:spacing w:after="40" w:before="40"/>
            </w:pPr>
            <w:r>
              <w:rPr>
                <w:rFonts w:ascii="Arial" w:cs="Arial" w:eastAsia="Arial" w:hAnsi="Arial"/>
                <w:color w:val="374151"/>
                <w:sz w:val="21"/>
                <w:szCs w:val="21"/>
              </w:rPr>
              <w:t xml:space="preserve">Cualquier empleado puede reportar un evento disruptivo al CISO o al Director General.</w:t>
            </w:r>
          </w:p>
          <w:p>
            <w:pPr>
              <w:pStyle w:val="ListParagraph"/>
              <w:numPr>
                <w:ilvl w:val="0"/>
                <w:numId w:val="2"/>
              </w:numPr>
              <w:spacing w:after="40" w:before="40"/>
            </w:pPr>
            <w:r>
              <w:rPr>
                <w:rFonts w:ascii="Arial" w:cs="Arial" w:eastAsia="Arial" w:hAnsi="Arial"/>
                <w:color w:val="374151"/>
                <w:sz w:val="21"/>
                <w:szCs w:val="21"/>
              </w:rPr>
              <w:t xml:space="preserve">El CISO evalúa el evento en los primeros 15 minutos y recomienda activar o no el BCP.</w:t>
            </w:r>
          </w:p>
          <w:p>
            <w:pPr>
              <w:pStyle w:val="ListParagraph"/>
              <w:numPr>
                <w:ilvl w:val="0"/>
                <w:numId w:val="2"/>
              </w:numPr>
              <w:spacing w:after="40" w:before="40"/>
            </w:pPr>
            <w:r>
              <w:rPr>
                <w:rFonts w:ascii="Arial" w:cs="Arial" w:eastAsia="Arial" w:hAnsi="Arial"/>
                <w:color w:val="374151"/>
                <w:sz w:val="21"/>
                <w:szCs w:val="21"/>
              </w:rPr>
              <w:t xml:space="preserve">El Director de Crisis (Director General) toma la decisión final de activación.</w:t>
            </w:r>
          </w:p>
          <w:p>
            <w:pPr>
              <w:pStyle w:val="ListParagraph"/>
              <w:numPr>
                <w:ilvl w:val="0"/>
                <w:numId w:val="2"/>
              </w:numPr>
              <w:spacing w:after="40" w:before="40"/>
            </w:pPr>
            <w:r>
              <w:rPr>
                <w:rFonts w:ascii="Arial" w:cs="Arial" w:eastAsia="Arial" w:hAnsi="Arial"/>
                <w:color w:val="374151"/>
                <w:sz w:val="21"/>
                <w:szCs w:val="21"/>
              </w:rPr>
              <w:t xml:space="preserve">Tras la activación, se notifica de inmediato a todo el equipo de continuidad.</w:t>
            </w:r>
          </w:p>
          <w:p>
            <w:pPr>
              <w:pStyle w:val="ListParagraph"/>
              <w:numPr>
                <w:ilvl w:val="0"/>
                <w:numId w:val="2"/>
              </w:numPr>
              <w:spacing w:after="40" w:before="40"/>
            </w:pPr>
            <w:r>
              <w:rPr>
                <w:rFonts w:ascii="Arial" w:cs="Arial" w:eastAsia="Arial" w:hAnsi="Arial"/>
                <w:color w:val="374151"/>
                <w:sz w:val="21"/>
                <w:szCs w:val="21"/>
              </w:rPr>
              <w:t xml:space="preserve">Se abre el canal de comunicación de crisis (grupo de WhatsApp/Teams designado para emergencias).</w:t>
            </w:r>
          </w:p>
        </w:tc>
      </w:tr>
    </w:tbl>
    <w:p>
      <w:pPr>
        <w:spacing w:before="200"/>
      </w:pPr>
    </w:p>
    <w:p>
      <w:pPr>
        <w:pStyle w:val="Heading2"/>
        <w:spacing w:after="140" w:before="280"/>
      </w:pPr>
      <w:r>
        <w:rPr>
          <w:rFonts w:ascii="Arial" w:cs="Arial" w:eastAsia="Arial" w:hAnsi="Arial"/>
          <w:b/>
          <w:bCs/>
          <w:color w:val="2563EB"/>
          <w:sz w:val="28"/>
          <w:szCs w:val="28"/>
        </w:rPr>
        <w:t xml:space="preserve">4.3 Estrategias de continuidad por función</w:t>
      </w:r>
    </w:p>
    <w:p>
      <w:pPr>
        <w:pStyle w:val="Heading3"/>
        <w:spacing w:after="100" w:before="200"/>
      </w:pPr>
      <w:r>
        <w:rPr>
          <w:rFonts w:ascii="Arial" w:cs="Arial" w:eastAsia="Arial" w:hAnsi="Arial"/>
          <w:b/>
          <w:bCs/>
          <w:color w:val="1B3A6B"/>
          <w:sz w:val="24"/>
          <w:szCs w:val="24"/>
        </w:rPr>
        <w:t xml:space="preserve">FN-01 — Producción: plataformas digitales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4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de activación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Conmutación a región alternativa (Failover)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el proveedor de nube principal falla, activar instancias de respaldo en una región geográfica alternativa previamente configurada. La base de datos debe replicarse en tiempo real o con máximo 1 hora de lag (RPO).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Automático o manual en menos de 30 min</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Modo de mantenimiento</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el sistema no puede restaurarse rápidamente, activar página de mantenimiento informativa para clientes con estimado de recuperación.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Inmediato (menos de 10 min)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Comunicación proactiva a clientes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Responsable de Comunicaciones contacta a clientes impactados dentro de la primera hora, explicando el evento y el tiempo estimado de recuperación.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60 min de activación del BCP</w:t>
            </w:r>
          </w:p>
        </w:tc>
      </w:tr>
    </w:tbl>
    <w:p>
      <w:pPr>
        <w:spacing w:before="160"/>
      </w:pPr>
    </w:p>
    <w:p>
      <w:pPr>
        <w:pStyle w:val="Heading3"/>
        <w:spacing w:after="100" w:before="200"/>
      </w:pPr>
      <w:r>
        <w:rPr>
          <w:rFonts w:ascii="Arial" w:cs="Arial" w:eastAsia="Arial" w:hAnsi="Arial"/>
          <w:b/>
          <w:bCs/>
          <w:color w:val="1B3A6B"/>
          <w:sz w:val="24"/>
          <w:szCs w:val="24"/>
        </w:rPr>
        <w:t xml:space="preserve">FN-02 — CRM: Atención 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4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de activación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Respaldo manual temporal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el CRM es inaccesible, los agentes de soporte utilizan una hoja de registro de solicitudes manual (formulario pre-diseñado) para documentar los casos hasta que el sistema se restaure.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Inmediato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Restauración desde backup</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Restaurar el CRM desde el backup del día anterior si la base de datos está dañada o inaccesible. Pérdida de datos del día en curso (RPO: 4h si los backups son cada 4 horas).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del RTO de 2 horas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Comunicación a clientes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Notificar a clientes con tickets abiertos que el sistema está en mantenimiento y que serán contactados manualmente.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60 min de activación</w:t>
            </w:r>
          </w:p>
        </w:tc>
      </w:tr>
    </w:tbl>
    <w:p>
      <w:pPr>
        <w:spacing w:before="160"/>
      </w:pPr>
    </w:p>
    <w:p>
      <w:pPr>
        <w:pStyle w:val="Heading3"/>
        <w:spacing w:after="100" w:before="200"/>
      </w:pPr>
      <w:r>
        <w:rPr>
          <w:rFonts w:ascii="Arial" w:cs="Arial" w:eastAsia="Arial" w:hAnsi="Arial"/>
          <w:b/>
          <w:bCs/>
          <w:color w:val="1B3A6B"/>
          <w:sz w:val="24"/>
          <w:szCs w:val="24"/>
        </w:rPr>
        <w:t xml:space="preserve">FN-03 — Repositorios Git: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w:t>
            </w:r>
          </w:p>
        </w:tc>
        <w:tc>
          <w:tcPr>
            <w:tcW w:type="dxa" w:w="4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de activación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Copias locales en equipos de desarrolladores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Los desarrolladores mantienen copias locales (clones) de los repositorios en sus equipos de trabajo como contingencia inmediata ante falla del servidor.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Inmediato — sin tiempo de activación</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Repositorio espejo (mirror)</w:t>
            </w:r>
          </w:p>
        </w:tc>
        <w:tc>
          <w:tcPr>
            <w:tcW w:type="dxa" w:w="4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Configurar un repositorio espejo en un servicio alternativo (ej. GitLab si el principal es GitHub) que se sincronice automáticamente. Activación manual si el principal falla.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30 min de activación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Suspensión temporal del desarrollo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el repositorio no puede recuperarse en 4 horas, suspender nuevos desarrollos y concentrar esfuerzos en la recuperación para evitar pérdida de trabajo.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Decisión del Coordinador Técnico</w:t>
            </w:r>
          </w:p>
        </w:tc>
      </w:tr>
    </w:tbl>
    <w:p>
      <w:pPr>
        <w:spacing w:before="160"/>
      </w:pPr>
    </w:p>
    <w:p>
      <w:pPr>
        <w:pStyle w:val="Heading3"/>
        <w:spacing w:after="100" w:before="200"/>
      </w:pPr>
      <w:r>
        <w:rPr>
          <w:rFonts w:ascii="Arial" w:cs="Arial" w:eastAsia="Arial" w:hAnsi="Arial"/>
          <w:b/>
          <w:bCs/>
          <w:color w:val="1B3A6B"/>
          <w:sz w:val="24"/>
          <w:szCs w:val="24"/>
        </w:rPr>
        <w:t xml:space="preserve">FN-04 y FN-05 — Correo y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Función</w:t>
            </w:r>
          </w:p>
        </w:tc>
        <w:tc>
          <w:tcPr>
            <w:tcW w:type="dxa" w:w="5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 de contingencia</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de activación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 corporativo (FN-04)</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Usar canales de mensajería alternativos (WhatsApp Business, Teams) para comunicaciones urgentes. El proveedor de correo (Google/Microsoft) tiene SLA de alta disponibilidad.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Inmediato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 / Administración (FN-05)</w:t>
            </w:r>
          </w:p>
        </w:tc>
        <w:tc>
          <w:tcPr>
            <w:tcW w:type="dxa" w:w="5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Procesos críticos (nómina urgente, pagos críticos) se ejecutan manualmente o con apoyo de hojas de cálculo de contingencia preaprobadas por el Gerente de Administración.</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2 horas de activación</w:t>
            </w:r>
          </w:p>
        </w:tc>
      </w:tr>
    </w:tbl>
    <w:p>
      <w:pPr>
        <w:spacing w:before="200"/>
      </w:pPr>
    </w:p>
    <w:p>
      <w:pPr>
        <w:pStyle w:val="Heading2"/>
        <w:spacing w:after="140" w:before="280"/>
      </w:pPr>
      <w:r>
        <w:rPr>
          <w:rFonts w:ascii="Arial" w:cs="Arial" w:eastAsia="Arial" w:hAnsi="Arial"/>
          <w:b/>
          <w:bCs/>
          <w:color w:val="2563EB"/>
          <w:sz w:val="28"/>
          <w:szCs w:val="28"/>
        </w:rPr>
        <w:t xml:space="preserve">4.4 Comunicación durante la contingencia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1800"/>
        <w:gridCol w:w="13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Audiencia</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Mensaje clave</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Canal</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Equipo interno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Activación del BCP, roles asignados, canal de crisis, instrucciones iniciales.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Canal de crisis (WhatsApp/Teams)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de Crisis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15 min de activación</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Clientes afectados</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Reconocimiento del problema, tiempo estimado de recuperación, punto de contacto.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 Llamada directa a clientes clave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Responsable de Comunicaciones</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60 min de activación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Dirección / Socios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Estado del incidente, impacto estimado, decisiones tomadas, tiempo de recuperación.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Llamada directa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de Crisis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30 min de activación</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Proveedor de nube</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Descripción técnica del problema si involucra su infraestructura; apertura de ticket de soporte prioritario.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Portal de soporte del proveedor</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Coordinador Técnico (CISO)</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30 min de confirmación del problema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INAI (si aplica)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Notificación de vulnerabilidad de datos personales conforme al Art. 20 LFPDPPP.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Canal oficial del INAI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del plazo legal aplicable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Plan de Recuperación ante Desastres (DRP)</w:t>
      </w:r>
    </w:p>
    <w:p>
      <w:pPr>
        <w:spacing w:after="80" w:before="80"/>
      </w:pPr>
      <w:r>
        <w:rPr>
          <w:rFonts w:ascii="Arial" w:cs="Arial" w:eastAsia="Arial" w:hAnsi="Arial"/>
          <w:color w:val="374151"/>
          <w:sz w:val="22"/>
          <w:szCs w:val="22"/>
        </w:rPr>
        <w:t xml:space="preserve">El DRP define los procedimientos técnicos específicos para recuperar la infraestructura tecnológica de NovaTech Solutions ante cada escenario de desastre identificado. Cada procedimiento está diseñado para cumplir los RTO y RPO definidos en la Sección 3.2.</w:t>
      </w:r>
    </w:p>
    <w:p>
      <w:pPr>
        <w:pStyle w:val="Heading2"/>
        <w:spacing w:after="140" w:before="280"/>
      </w:pPr>
      <w:r>
        <w:rPr>
          <w:rFonts w:ascii="Arial" w:cs="Arial" w:eastAsia="Arial" w:hAnsi="Arial"/>
          <w:b/>
          <w:bCs/>
          <w:color w:val="2563EB"/>
          <w:sz w:val="28"/>
          <w:szCs w:val="28"/>
        </w:rPr>
        <w:t xml:space="preserve">5.1 DRP — Escenario ESC-01: Ataque de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Descripción del escenario</w:t>
            </w:r>
          </w:p>
          <w:p>
            <w:pPr>
              <w:pStyle w:val="ListParagraph"/>
              <w:numPr>
                <w:ilvl w:val="0"/>
                <w:numId w:val="2"/>
              </w:numPr>
              <w:spacing w:after="40" w:before="40"/>
            </w:pPr>
            <w:r>
              <w:rPr>
                <w:rFonts w:ascii="Arial" w:cs="Arial" w:eastAsia="Arial" w:hAnsi="Arial"/>
                <w:color w:val="374151"/>
                <w:sz w:val="21"/>
                <w:szCs w:val="21"/>
              </w:rPr>
              <w:t xml:space="preserve">Malware cifra sistemas y datos, haciendo inaccesibles los archivos y bases de datos. El atacante puede exigir un rescate.</w:t>
            </w:r>
          </w:p>
          <w:p>
            <w:pPr>
              <w:pStyle w:val="ListParagraph"/>
              <w:numPr>
                <w:ilvl w:val="0"/>
                <w:numId w:val="2"/>
              </w:numPr>
              <w:spacing w:after="40" w:before="40"/>
            </w:pPr>
            <w:r>
              <w:rPr>
                <w:rFonts w:ascii="Arial" w:cs="Arial" w:eastAsia="Arial" w:hAnsi="Arial"/>
                <w:color w:val="374151"/>
                <w:sz w:val="21"/>
                <w:szCs w:val="21"/>
              </w:rPr>
              <w:t xml:space="preserve">NovaTech Solutions NO pagará rescates bajo ninguna circunstancia. La recuperación se realizará exclusivamente desde backups.</w:t>
            </w:r>
          </w:p>
          <w:p>
            <w:pPr>
              <w:pStyle w:val="ListParagraph"/>
              <w:numPr>
                <w:ilvl w:val="0"/>
                <w:numId w:val="2"/>
              </w:numPr>
              <w:spacing w:after="40" w:before="40"/>
            </w:pPr>
            <w:r>
              <w:rPr>
                <w:rFonts w:ascii="Arial" w:cs="Arial" w:eastAsia="Arial" w:hAnsi="Arial"/>
                <w:color w:val="374151"/>
                <w:sz w:val="21"/>
                <w:szCs w:val="21"/>
              </w:rPr>
              <w:t xml:space="preserve">Este escenario activa automáticamente el BCP completo.</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Sistemas de monitoreo o usuario detecta cifrado masivo / comportamiento anómalo. Reporte inmediato al CISO.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el personal / CISO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(inmediato)</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Aislamiento</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Desconectar INMEDIATAMENTE los sistemas afectados de la red para evitar propagación. Si es posible, apagar instancias en la nube comprometidas.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T+30 min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Evaluación del alcance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qué sistemas y datos fueron comprometidos. Revisar logs para determinar el vector de entrada y el alcance del cifrado.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 a T+2h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Notificación</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Activar BCP. Notificar a la Dirección, a los clientes afectados y al DPO para evaluar notificación al INAI si hay datos personales comprometidos.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de Crisis + DPO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T+1h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Recuperación desde backups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Provisionar infraestructura limpia. Restaurar bases de datos y datos desde los backups más recientes no comprometidos. Verificar integridad.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T+2h a T+6h (RTO: 2h para producción)</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Hardening post-incidente</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Antes de reconectar sistemas recuperados: cambiar TODAS las credenciales, aplicar parches pendientes, revisar reglas de firewall, implementar MFA si no estaba activo.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T+4h a T+8h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 Reconexión y pruebas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Reconectar sistemas en ambiente controlado. Pruebas exhaustivas antes de restaurar el servicio a clientes.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T+6h a T+8h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 Post-mortem</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Análisis forense del incidente. Identificación de la causa raíz. Actualización de controles. Reporte a la Dirección.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los 5 días hábiles posteriores</w:t>
            </w:r>
          </w:p>
        </w:tc>
      </w:tr>
    </w:tbl>
    <w:p>
      <w:pPr>
        <w:spacing w:before="200"/>
      </w:pPr>
    </w:p>
    <w:p>
      <w:pPr>
        <w:pStyle w:val="Heading2"/>
        <w:spacing w:after="140" w:before="280"/>
      </w:pPr>
      <w:r>
        <w:rPr>
          <w:rFonts w:ascii="Arial" w:cs="Arial" w:eastAsia="Arial" w:hAnsi="Arial"/>
          <w:b/>
          <w:bCs/>
          <w:color w:val="2563EB"/>
          <w:sz w:val="28"/>
          <w:szCs w:val="28"/>
        </w:rPr>
        <w:t xml:space="preserve">5.2 DRP — Escenario ESC-02: Falla del proveedor de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Alertas de monitoreo (CT-12) detectan caída de sistemas. Verificar panel de estado del proveedor de nube para confirmar si es falla del proveedor o de configuración propia.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a T+15 min</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Diagnóstico</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Determinar si la falla es: (a) total del proveedor en la región, (b) parcial de algunos servicios, o (c) configuración incorrecta de NovaTech.</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T+15 a T+30 min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3a. Falla del proveedor (regional)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Activar failover a región alternativa previamente configurada. Si no hay región alternativa activa, activar el modo de mantenimiento y comunicar a clientes.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 a T+2h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3b. Problema de configuración de NovaTech</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Ejecutar el procedimiento de rollback documentado (CT-32). Restaurar la configuración anterior desde el backup de configuraciones.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T+30 min a T+1h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 Comunicación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Notificar a clientes afectados según el protocolo de comunicación de crisis. Abrir ticket prioritario con el soporte del proveedor si es falla de su infraestructura.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Responsable de Comunicaciones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Restauración y verificación</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Verificar que todos los servicios estén operativos y los datos íntegros antes de dar por resuelto el incidente.</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del RTO definido</w:t>
            </w:r>
          </w:p>
        </w:tc>
      </w:tr>
    </w:tbl>
    <w:p>
      <w:pPr>
        <w:spacing w:before="200"/>
      </w:pPr>
    </w:p>
    <w:p>
      <w:pPr>
        <w:pStyle w:val="Heading2"/>
        <w:spacing w:after="140" w:before="280"/>
      </w:pPr>
      <w:r>
        <w:rPr>
          <w:rFonts w:ascii="Arial" w:cs="Arial" w:eastAsia="Arial" w:hAnsi="Arial"/>
          <w:b/>
          <w:bCs/>
          <w:color w:val="2563EB"/>
          <w:sz w:val="28"/>
          <w:szCs w:val="28"/>
        </w:rPr>
        <w:t xml:space="preserve">5.3 DRP — Escenario ESC-03: Pérdida de datos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 y cuantificación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exactamente qué datos se perdieron, cuándo ocurrió la pérdida y cuál es el origen (eliminación accidental, falla de almacenamiento, ataque).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a T+1h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Congelamiento del sistema afectado</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Suspender operaciones en el sistema afectado para evitar que nuevas escrituras sobreescriban datos recuperables.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T+30 min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Selección del punto de restauración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Identificar el backup más reciente que contenga los datos perdidos, verificar su integridad antes de restaurar.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 a T+1h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Restauración</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Restaurar los datos desde el backup seleccionado en ambiente de pruebas primero. Verificar integridad y completitud. Luego aplicar en producción.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T+1h a T+4h (según volumen de datos)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Reconciliación de datos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hay transacciones ocurridas entre el RPO y el momento del incidente, recuperarlas manualmente desde registros de log si están disponibles.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Área afectada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T+4h a T+8h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Evaluación de impacto en datos personales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la pérdida involucra datos personales, el DPO evalúa la necesidad de notificación al INAI y a los titulares afectados.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las primeras 24 horas</w:t>
            </w:r>
          </w:p>
        </w:tc>
      </w:tr>
    </w:tbl>
    <w:p>
      <w:pPr>
        <w:spacing w:before="200"/>
      </w:pPr>
    </w:p>
    <w:p>
      <w:pPr>
        <w:pStyle w:val="Heading2"/>
        <w:spacing w:after="140" w:before="280"/>
      </w:pPr>
      <w:r>
        <w:rPr>
          <w:rFonts w:ascii="Arial" w:cs="Arial" w:eastAsia="Arial" w:hAnsi="Arial"/>
          <w:b/>
          <w:bCs/>
          <w:color w:val="2563EB"/>
          <w:sz w:val="28"/>
          <w:szCs w:val="28"/>
        </w:rPr>
        <w:t xml:space="preserve">5.4 DRP — Escenario ESC-04: Mala configuración en producción (Lección del Incidente III)</w:t>
      </w:r>
    </w:p>
    <w:p>
      <w:pPr>
        <w:spacing w:after="80" w:before="80"/>
      </w:pPr>
      <w:r>
        <w:rPr>
          <w:rFonts w:ascii="Arial" w:cs="Arial" w:eastAsia="Arial" w:hAnsi="Arial"/>
          <w:color w:val="374151"/>
          <w:sz w:val="22"/>
          <w:szCs w:val="22"/>
        </w:rPr>
        <w:t xml:space="preserve">Este escenario es el más probable a corto plazo dado que ya ocurrió. El procedimiento está diseñado para garantizar que el Incidente III nunca se repita con el mismo impacto.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160"/>
      </w:tblGrid>
      <w:tr>
        <w:trPr>
          <w:tblHeader/>
        </w:trPr>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Prevención (pre-despliegue)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cambio en producción pasa por: (1) prueba en ambiente staging, (2) aprobación del Gerente de Desarrollo y CISO, (3) plan de rollback documentado y probado. (Control CO-10, CT-24, CT-32)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Antes del despliegue</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 Detección</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Monitoreo automático (CT-12) detecta degradación o caída del servicio dentro de los primeros 5 minutos. Alerta al equipo de DevOps y al CISO.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de monitoreo / DevOps</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T+5 min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Decisión de rollback</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DevOps y el CISO evalúan si el problema es un bug del despliegue nuevo. Si se confirma en los primeros 10 minutos, se ejecuta el rollback INMEDIATAMENTE.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T+5 a T+15 min</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 Ejecución del rollback</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Revertir el despliegue a la versión anterior usando el procedimiento de rollback documentado. El proceso debe completarse en menos de 30 minutos.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T+15 a T+45 min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 Verificación del servicio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Confirmar que el sistema está operativo y los datos están íntegros tras el rollback. Notificar al equipo y a los clientes afectados.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Responsable Comunicaciones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T+45 min a T+1h</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Análisis y corrección del bug</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Investigar la causa del fallo en el despliegue. Corregir el código o la configuración en staging antes de intentar un nuevo despliegue.</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Desarrollo + DevOps</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Posterior — sin presión de tiempo</w:t>
            </w:r>
          </w:p>
        </w:tc>
      </w:tr>
    </w:tbl>
    <w:p>
      <w:pPr>
        <w:spacing w:before="200"/>
      </w:pPr>
    </w:p>
    <w:p>
      <w:pPr>
        <w:pStyle w:val="Heading2"/>
        <w:spacing w:after="140" w:before="280"/>
      </w:pPr>
      <w:r>
        <w:rPr>
          <w:rFonts w:ascii="Arial" w:cs="Arial" w:eastAsia="Arial" w:hAnsi="Arial"/>
          <w:b/>
          <w:bCs/>
          <w:color w:val="2563EB"/>
          <w:sz w:val="28"/>
          <w:szCs w:val="28"/>
        </w:rPr>
        <w:t xml:space="preserve">5.5 DRP — Escenario ESC-05: Compromiso de credenciales administrativas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objetivo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Alerta de acceso anómalo a la consola de nube (CT-16): IP desconocida, hora inusual, acciones masivas de creación/eliminación de recursos.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Sistema de alertas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(inmediato)</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Contención inmediata</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Revocar INMEDIATAMENTE las credenciales comprometidas. Cambiar contraseñas y revocar tokens de todos los usuarios administradores. Habilitar MFA de emergencia si no estaba activo.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T+0 a T+30 min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Evaluación del daño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logs de la consola de nube para identificar qué acciones realizó el atacante: datos exfiltrados, recursos eliminados, backdoors creados.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T+30 min a T+2h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Recuperación de recursos afectados</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Restaurar instancias eliminadas o comprometidas desde snapshots o backups. Verificar integridad de la configuración de todos los sistemas.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T+2h a T+6h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Hardening de la consola de nube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Implementar MFA obligatorio en la consola, reducir privilegios a mínimo necesario, eliminar cuentas de servicio no usadas, activar alertas adicionales.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T+4h a T+8h</w:t>
            </w:r>
          </w:p>
        </w:tc>
      </w:tr>
      <w:tr>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Notificación y reporte</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Notificar a la Dirección. Si hay datos personales comprometidos, activar protocolo de notificación al INAI.</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de Crisis + DPO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las primeras 24 horas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Infraestructura de Recuperación</w:t>
      </w:r>
    </w:p>
    <w:p>
      <w:pPr>
        <w:pStyle w:val="Heading2"/>
        <w:spacing w:after="140" w:before="280"/>
      </w:pPr>
      <w:r>
        <w:rPr>
          <w:rFonts w:ascii="Arial" w:cs="Arial" w:eastAsia="Arial" w:hAnsi="Arial"/>
          <w:b/>
          <w:bCs/>
          <w:color w:val="2563EB"/>
          <w:sz w:val="28"/>
          <w:szCs w:val="28"/>
        </w:rPr>
        <w:t xml:space="preserve">6.1 Estrategia de backups para el DRP</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200"/>
        <w:gridCol w:w="2760"/>
        <w:gridCol w:w="160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backup</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Retención</w:t>
            </w:r>
          </w:p>
        </w:tc>
        <w:tc>
          <w:tcPr>
            <w:tcW w:type="dxa" w:w="2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Ubicación</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RTO soportado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Bases de datos de producción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Incremental diario + completo semanal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Diario (incremental) / Semanal (completo)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Región geográfica alternativa del proveedor de nube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horas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CRM (base de datos de clientes)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Snapshots automáticos del proveedor de nube + backup diario</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Cada 4 horas + diario completo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Zona de almacenamiento separada del sistema principal</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horas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Repositorios Git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commit (repositorio espejo) + backup diario completo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Continuo (espejo) / Diario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 espejo en servicio alternativo + backup en nube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4 horas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Configuraciones de producción</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Backup automatizado de archivos de configuración</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Diario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Almacenamiento cifrado — zona separada</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 hora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Datos de RRHH y finanzas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Backup completo semanal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año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Almacenamiento cifrado — zona separada + copia mensual fuera de línea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8 horas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corporativo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Gestionado por el proveedor (Google/Microsoft)</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90 días (según proveedor)</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Infraestructura del proveedor de correo</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horas</w:t>
            </w:r>
          </w:p>
        </w:tc>
      </w:tr>
    </w:tbl>
    <w:p>
      <w:pPr>
        <w:spacing w:before="200"/>
      </w:pPr>
    </w:p>
    <w:p>
      <w:pPr>
        <w:pStyle w:val="Heading2"/>
        <w:spacing w:after="140" w:before="280"/>
      </w:pPr>
      <w:r>
        <w:rPr>
          <w:rFonts w:ascii="Arial" w:cs="Arial" w:eastAsia="Arial" w:hAnsi="Arial"/>
          <w:b/>
          <w:bCs/>
          <w:color w:val="2563EB"/>
          <w:sz w:val="28"/>
          <w:szCs w:val="28"/>
        </w:rPr>
        <w:t xml:space="preserve">6.2 Infraestructura de failover objetivo</w:t>
      </w:r>
    </w:p>
    <w:p>
      <w:pPr>
        <w:spacing w:after="80" w:before="80"/>
      </w:pPr>
      <w:r>
        <w:rPr>
          <w:rFonts w:ascii="Arial" w:cs="Arial" w:eastAsia="Arial" w:hAnsi="Arial"/>
          <w:color w:val="374151"/>
          <w:sz w:val="22"/>
          <w:szCs w:val="22"/>
        </w:rPr>
        <w:t xml:space="preserve">El objetivo de madurez del DRP de NovaTech Solutions es evolucionar hacia la siguiente arquitectura de alta disponibilidad en un plazo de 12 meses: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Componente</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 actual</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 (12 meses)</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relacionado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Infraestructura de producción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Single-region en proveedor de nube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Multi-region activo-pasivo con failover automático en menos de 5 minutos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CT-10, CT-31</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Bases de datos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replicación activa</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Replicación en tiempo real a región secundaria (RPO: 0 para datos transaccionales)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CT-29, CT-31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Repositorios Git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 único sin espejo activo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 espejo sincronizado en servicio alternativo (RPO: 1 commit)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CT-29</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Monitoreo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monitoreo formal</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Monitoreo 24/7 con alertas automáticas y escalamiento al CISO fuera de horario</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CT-12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Gestión de cambios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proceso formal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Pipeline CI/CD con rollback automático disponible para todos los servicios críticos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CO-10, CT-32</w:t>
            </w:r>
          </w:p>
        </w:tc>
      </w:tr>
    </w:tbl>
    <w:p>
      <w:pPr>
        <w:spacing w:before="200"/>
      </w:pPr>
    </w:p>
    <w:p>
      <w:pPr>
        <w:pStyle w:val="Heading2"/>
        <w:spacing w:after="140" w:before="280"/>
      </w:pPr>
      <w:r>
        <w:rPr>
          <w:rFonts w:ascii="Arial" w:cs="Arial" w:eastAsia="Arial" w:hAnsi="Arial"/>
          <w:b/>
          <w:bCs/>
          <w:color w:val="2563EB"/>
          <w:sz w:val="28"/>
          <w:szCs w:val="28"/>
        </w:rPr>
        <w:t xml:space="preserve">6.3 Directorio de contactos de emergencia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gridCol w:w="11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Rol</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Nombre / Cargo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Contacto primario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Contacto alternativo</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Disponibilidad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de Crisis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Teléfono corporativo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Teléfono personal (registrado con CISO)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24/7 en activación del BCP</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Coordinador Técnico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Teléfono corporativo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personal (registrado con HR)</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24/7 en activación del BCP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Soporte del proveedor de nube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AWS / GCP / Azure Support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Portal de soporte (ticket prioritario)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Línea de soporte premium (si contratada)</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24/7 (según plan de soporte)</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Soporte del proveedor Git</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GitHub / GitLab Support</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Portal de soporte</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de soporte empresarial</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Horario laboral (plan premium: 24/7)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Soporte del proveedor de correo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Google / Microsoft Support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Portal de soporte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Línea de soporte empresarial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24/7 (según plan)</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Asesor legal / DPO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Gerente de Administración / DPO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Teléfono corporativo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Teléfono personal (registrado con HR)</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Horario laboral (urgencias: 24/7)</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Pruebas y Mantenimiento del BCP/DRP</w:t>
      </w:r>
    </w:p>
    <w:p>
      <w:pPr>
        <w:pStyle w:val="Heading2"/>
        <w:spacing w:after="140" w:before="280"/>
      </w:pPr>
      <w:r>
        <w:rPr>
          <w:rFonts w:ascii="Arial" w:cs="Arial" w:eastAsia="Arial" w:hAnsi="Arial"/>
          <w:b/>
          <w:bCs/>
          <w:color w:val="2563EB"/>
          <w:sz w:val="28"/>
          <w:szCs w:val="28"/>
        </w:rPr>
        <w:t xml:space="preserve">7.1 Programa de pruebas</w:t>
      </w:r>
    </w:p>
    <w:p>
      <w:pPr>
        <w:spacing w:after="80" w:before="80"/>
      </w:pPr>
      <w:r>
        <w:rPr>
          <w:rFonts w:ascii="Arial" w:cs="Arial" w:eastAsia="Arial" w:hAnsi="Arial"/>
          <w:color w:val="374151"/>
          <w:sz w:val="22"/>
          <w:szCs w:val="22"/>
        </w:rPr>
        <w:t xml:space="preserve">Un plan de continuidad no probado es un plan que fallará cuando más se necesite. NovaTech Solutions establece el siguiente programa de pruebas obligatorias: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560"/>
        <w:gridCol w:w="140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prueba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1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Criterio de éxito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Prueba de restauración de backups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Restaurar los backups de los sistemas críticos en un ambiente aislado y verificar la integridad de los datos.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 CISO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Los datos se restauran correctamente dentro del RTO definido y la integridad es verificable.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Simulacro de comunicación de crisis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Activar el árbol de comunicación de crisis y verificar que todos los miembros del equipo de continuidad son contactables y responden.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de Crisis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del equipo de continuidad contactado y respondido en menos de 30 minutos.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Prueba de rollback en staging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Ejecutar un despliegue en staging y practicar el rollback completo, midiendo el tiempo de ejecución.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Rollback completado en menos de 30 minutos con datos íntegros.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Simulacro de escenario completo (DRP Drill)</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Simular uno de los escenarios del DRP (ej. falla de nube o ransomware) y ejecutar el procedimiento completo de recuperación en ambiente aislado.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Equipo de continuidad</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sistemas críticos recuperados dentro de los RTO definidos. Lecciones documentadas.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y actualización del BCP/DRP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Revisar que los procedimientos, contactos y configuraciones de infraestructura del plan están actualizados.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Plan actualizado y aprobado por el Director de Crisis.</w:t>
            </w:r>
          </w:p>
        </w:tc>
      </w:tr>
    </w:tbl>
    <w:p>
      <w:pPr>
        <w:spacing w:before="200"/>
      </w:pPr>
    </w:p>
    <w:p>
      <w:pPr>
        <w:pStyle w:val="Heading2"/>
        <w:spacing w:after="140" w:before="280"/>
      </w:pPr>
      <w:r>
        <w:rPr>
          <w:rFonts w:ascii="Arial" w:cs="Arial" w:eastAsia="Arial" w:hAnsi="Arial"/>
          <w:b/>
          <w:bCs/>
          <w:color w:val="2563EB"/>
          <w:sz w:val="28"/>
          <w:szCs w:val="28"/>
        </w:rPr>
        <w:t xml:space="preserve">7.2 Registro de pruebas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1880"/>
        <w:gridCol w:w="1880"/>
      </w:tblGrid>
      <w:tr>
        <w:trPr>
          <w:tblHeader/>
        </w:trPr>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prueba</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Resultado</w:t>
            </w:r>
          </w:p>
        </w:tc>
        <w:tc>
          <w:tcPr>
            <w:tcW w:type="dxa" w:w="188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Hallazgos</w:t>
            </w:r>
          </w:p>
        </w:tc>
        <w:tc>
          <w:tcPr>
            <w:tcW w:type="dxa" w:w="188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Acciones de mejora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 — 2026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Primera prueba de restauración de backups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 realizar</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Programar dentro de los primeros 30 días de implementación del SGSI</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Pendiente — 2026</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Primer simulacro de comunicación de crisis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w:t>
            </w:r>
          </w:p>
        </w:tc>
        <w:tc>
          <w:tcPr>
            <w:tcW w:type="dxa" w:w="188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realizar</w:t>
            </w:r>
          </w:p>
        </w:tc>
        <w:tc>
          <w:tcPr>
            <w:tcW w:type="dxa" w:w="188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Programar dentro de los primeros 60 días de implementación del SGSI</w:t>
            </w:r>
          </w:p>
        </w:tc>
      </w:tr>
    </w:tbl>
    <w:p>
      <w:pPr>
        <w:spacing w:before="200"/>
      </w:pPr>
    </w:p>
    <w:p>
      <w:pPr>
        <w:pStyle w:val="Heading2"/>
        <w:spacing w:after="140" w:before="280"/>
      </w:pPr>
      <w:r>
        <w:rPr>
          <w:rFonts w:ascii="Arial" w:cs="Arial" w:eastAsia="Arial" w:hAnsi="Arial"/>
          <w:b/>
          <w:bCs/>
          <w:color w:val="2563EB"/>
          <w:sz w:val="28"/>
          <w:szCs w:val="28"/>
        </w:rPr>
        <w:t xml:space="preserve">7.3 Ciclo de actualización del BCP/DRP</w:t>
      </w:r>
    </w:p>
    <w:p>
      <w:pPr>
        <w:spacing w:after="80" w:before="80"/>
      </w:pPr>
      <w:r>
        <w:rPr>
          <w:rFonts w:ascii="Arial" w:cs="Arial" w:eastAsia="Arial" w:hAnsi="Arial"/>
          <w:color w:val="374151"/>
          <w:sz w:val="22"/>
          <w:szCs w:val="22"/>
        </w:rPr>
        <w:t xml:space="preserve">El BCP y el DRP deben actualizarse obligatoriamente ante los siguientes eventos:</w:t>
      </w:r>
    </w:p>
    <w:p>
      <w:pPr>
        <w:pStyle w:val="ListParagraph"/>
        <w:numPr>
          <w:ilvl w:val="0"/>
          <w:numId w:val="2"/>
        </w:numPr>
        <w:spacing w:after="60" w:before="60"/>
      </w:pPr>
      <w:r>
        <w:rPr>
          <w:rFonts w:ascii="Arial" w:cs="Arial" w:eastAsia="Arial" w:hAnsi="Arial"/>
          <w:color w:val="374151"/>
          <w:sz w:val="22"/>
          <w:szCs w:val="22"/>
        </w:rPr>
        <w:t xml:space="preserve">Cambio significativo en la infraestructura tecnológica (nuevo proveedor de nube, nuevo sistema crítico, migración de sistemas).</w:t>
      </w:r>
    </w:p>
    <w:p>
      <w:pPr>
        <w:pStyle w:val="ListParagraph"/>
        <w:numPr>
          <w:ilvl w:val="0"/>
          <w:numId w:val="2"/>
        </w:numPr>
        <w:spacing w:after="60" w:before="60"/>
      </w:pPr>
      <w:r>
        <w:rPr>
          <w:rFonts w:ascii="Arial" w:cs="Arial" w:eastAsia="Arial" w:hAnsi="Arial"/>
          <w:color w:val="374151"/>
          <w:sz w:val="22"/>
          <w:szCs w:val="22"/>
        </w:rPr>
        <w:t xml:space="preserve">Cambio en la estructura organizacional que afecte los roles del equipo de continuidad.</w:t>
      </w:r>
    </w:p>
    <w:p>
      <w:pPr>
        <w:pStyle w:val="ListParagraph"/>
        <w:numPr>
          <w:ilvl w:val="0"/>
          <w:numId w:val="2"/>
        </w:numPr>
        <w:spacing w:after="60" w:before="60"/>
      </w:pPr>
      <w:r>
        <w:rPr>
          <w:rFonts w:ascii="Arial" w:cs="Arial" w:eastAsia="Arial" w:hAnsi="Arial"/>
          <w:color w:val="374151"/>
          <w:sz w:val="22"/>
          <w:szCs w:val="22"/>
        </w:rPr>
        <w:t xml:space="preserve">Materialización de un escenario de desastre real — el post-mortem debe generar actualizaciones al plan.</w:t>
      </w:r>
    </w:p>
    <w:p>
      <w:pPr>
        <w:pStyle w:val="ListParagraph"/>
        <w:numPr>
          <w:ilvl w:val="0"/>
          <w:numId w:val="2"/>
        </w:numPr>
        <w:spacing w:after="60" w:before="60"/>
      </w:pPr>
      <w:r>
        <w:rPr>
          <w:rFonts w:ascii="Arial" w:cs="Arial" w:eastAsia="Arial" w:hAnsi="Arial"/>
          <w:color w:val="374151"/>
          <w:sz w:val="22"/>
          <w:szCs w:val="22"/>
        </w:rPr>
        <w:t xml:space="preserve">Resultado de simulacros que identifiquen deficiencias en los procedimientos.</w:t>
      </w:r>
    </w:p>
    <w:p>
      <w:pPr>
        <w:pStyle w:val="ListParagraph"/>
        <w:numPr>
          <w:ilvl w:val="0"/>
          <w:numId w:val="2"/>
        </w:numPr>
        <w:spacing w:after="60" w:before="60"/>
      </w:pPr>
      <w:r>
        <w:rPr>
          <w:rFonts w:ascii="Arial" w:cs="Arial" w:eastAsia="Arial" w:hAnsi="Arial"/>
          <w:color w:val="374151"/>
          <w:sz w:val="22"/>
          <w:szCs w:val="22"/>
        </w:rPr>
        <w:t xml:space="preserve">Cambios en los requisitos de RTO/RPO por parte de los clientes o reguladores.</w:t>
      </w:r>
    </w:p>
    <w:p>
      <w:pPr>
        <w:pStyle w:val="ListParagraph"/>
        <w:numPr>
          <w:ilvl w:val="0"/>
          <w:numId w:val="2"/>
        </w:numPr>
        <w:spacing w:after="60" w:before="60"/>
      </w:pPr>
      <w:r>
        <w:rPr>
          <w:rFonts w:ascii="Arial" w:cs="Arial" w:eastAsia="Arial" w:hAnsi="Arial"/>
          <w:color w:val="374151"/>
          <w:sz w:val="22"/>
          <w:szCs w:val="22"/>
        </w:rPr>
        <w:t xml:space="preserve">Revisión anual obligatoria aunque no haya cambios, para verificar la vigencia de todos los elementos.</w:t>
      </w:r>
    </w:p>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Resumen Ejecutivo de Objetivos de Recuperación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900"/>
        <w:gridCol w:w="3200"/>
        <w:gridCol w:w="15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 / Función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RTO</w:t>
            </w:r>
          </w:p>
        </w:tc>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RPO</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Estrategia principal</w:t>
            </w:r>
          </w:p>
        </w:tc>
        <w:tc>
          <w:tcPr>
            <w:tcW w:type="dxa" w:w="1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Prioridad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Plataformas de producción (clientes)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RTO: 2h</w:t>
            </w:r>
          </w:p>
        </w:tc>
        <w:tc>
          <w:tcPr>
            <w:tcW w:type="dxa" w:w="9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RPO: 1h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Failover a región alternativa + restauración desde snapshot</w:t>
            </w:r>
          </w:p>
        </w:tc>
        <w:tc>
          <w:tcPr>
            <w:tcW w:type="dxa" w:w="15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CRM — Atención a clientes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RTO: 2h</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RPO: 4h</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Restauración desde backup + operación manual temporal</w:t>
            </w:r>
          </w:p>
        </w:tc>
        <w:tc>
          <w:tcPr>
            <w:tcW w:type="dxa" w:w="15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Repositorios Git (código fuente)</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RPO: 1h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Repositorio espejo + copias locales en equipos de devs</w:t>
            </w:r>
          </w:p>
        </w:tc>
        <w:tc>
          <w:tcPr>
            <w:tcW w:type="dxa" w:w="15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Crítico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de identidades y accesos</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RPO: 4h</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IAM en nube con alta disponibilidad del proveedor</w:t>
            </w:r>
          </w:p>
        </w:tc>
        <w:tc>
          <w:tcPr>
            <w:tcW w:type="dxa" w:w="15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Correo corporativo</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RPO: 8h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SLA del proveedor + canales alternativos de comunicación</w:t>
            </w:r>
          </w:p>
        </w:tc>
        <w:tc>
          <w:tcPr>
            <w:tcW w:type="dxa" w:w="15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ERP — Administración y finanzas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RTO: 8h</w:t>
            </w:r>
          </w:p>
        </w:tc>
        <w:tc>
          <w:tcPr>
            <w:tcW w:type="dxa" w:w="9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RPO: 8h</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Restauración desde backup semanal + operación manual</w:t>
            </w:r>
          </w:p>
        </w:tc>
        <w:tc>
          <w:tcPr>
            <w:tcW w:type="dxa" w:w="15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Alto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VPN corporativa</w:t>
            </w:r>
          </w:p>
        </w:tc>
        <w:tc>
          <w:tcPr>
            <w:tcW w:type="dxa" w:w="110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RTO: 4h</w:t>
            </w:r>
          </w:p>
        </w:tc>
        <w:tc>
          <w:tcPr>
            <w:tcW w:type="dxa" w:w="900"/>
            <w:tcBorders>
              <w:top w:val="single" w:color="CCCCCC" w:sz="4"/>
              <w:left w:val="single" w:color="CCCCCC" w:sz="4"/>
              <w:bottom w:val="single" w:color="CCCCCC" w:sz="4"/>
              <w:right w:val="single" w:color="CCCCCC" w:sz="4"/>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19"/>
                <w:szCs w:val="19"/>
              </w:rPr>
              <w:t xml:space="preserve">RPO: 24h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Restauración desde configuración + acceso directo temporal</w:t>
            </w:r>
          </w:p>
        </w:tc>
        <w:tc>
          <w:tcPr>
            <w:tcW w:type="dxa" w:w="15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Medio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BCP y DRP de NovaTech Solutions — 7 escenarios de disrupción con procedimientos de recuperación detallados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Lección aprendida del Incidente III</w:t>
            </w:r>
          </w:p>
          <w:p>
            <w:pPr>
              <w:pStyle w:val="ListParagraph"/>
              <w:numPr>
                <w:ilvl w:val="0"/>
                <w:numId w:val="2"/>
              </w:numPr>
              <w:spacing w:after="40" w:before="40"/>
            </w:pPr>
            <w:r>
              <w:rPr>
                <w:rFonts w:ascii="Arial" w:cs="Arial" w:eastAsia="Arial" w:hAnsi="Arial"/>
                <w:color w:val="374151"/>
                <w:sz w:val="21"/>
                <w:szCs w:val="21"/>
              </w:rPr>
              <w:t xml:space="preserve">El Incidente III (CRM inactivo 6 horas por mala configuración) demostró que NovaTech Solutions necesitaba exactamente lo que este documento proporciona: procedimientos claros, roles definidos, backups verificados y un plan de rollback probado.</w:t>
            </w:r>
          </w:p>
          <w:p>
            <w:pPr>
              <w:pStyle w:val="ListParagraph"/>
              <w:numPr>
                <w:ilvl w:val="0"/>
                <w:numId w:val="2"/>
              </w:numPr>
              <w:spacing w:after="40" w:before="40"/>
            </w:pPr>
            <w:r>
              <w:rPr>
                <w:rFonts w:ascii="Arial" w:cs="Arial" w:eastAsia="Arial" w:hAnsi="Arial"/>
                <w:color w:val="374151"/>
                <w:sz w:val="21"/>
                <w:szCs w:val="21"/>
              </w:rPr>
              <w:t xml:space="preserve">La pregunta '¿qué habría pasado si la base de datos se hubiera perdido por completo?' ahora tiene una respuesta documentada: se habría ejecutado el procedimiento de la Sección 5.3, restaurando los datos desde el backup más reciente dentro de un RTO de 2 horas.</w:t>
            </w:r>
          </w:p>
          <w:p>
            <w:pPr>
              <w:pStyle w:val="ListParagraph"/>
              <w:numPr>
                <w:ilvl w:val="0"/>
                <w:numId w:val="2"/>
              </w:numPr>
              <w:spacing w:after="40" w:before="40"/>
            </w:pPr>
            <w:r>
              <w:rPr>
                <w:rFonts w:ascii="Arial" w:cs="Arial" w:eastAsia="Arial" w:hAnsi="Arial"/>
                <w:color w:val="374151"/>
                <w:sz w:val="21"/>
                <w:szCs w:val="21"/>
              </w:rPr>
              <w:t xml:space="preserve">Este BCP/DRP debe ser probado antes de que ocurra el próximo incidente, no después.</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Continuidad del Negocio — BCP / DRP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2026-04-04T16:16:23.256Z</dcterms:created>
  <dcterms:modified xsi:type="dcterms:W3CDTF">2026-04-04T16:16:23.256Z</dcterms:modified>
</cp:coreProperties>
</file>

<file path=docProps/custom.xml><?xml version="1.0" encoding="utf-8"?>
<Properties xmlns="http://schemas.openxmlformats.org/officeDocument/2006/custom-properties" xmlns:vt="http://schemas.openxmlformats.org/officeDocument/2006/docPropsVTypes"/>
</file>