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pPr>
    </w:p>
    <w:p>
      <w:pPr>
        <w:spacing w:before="1440"/>
      </w:pPr>
    </w:p>
    <w:p>
      <w:pPr>
        <w:spacing w:after="200" w:before="0"/>
        <w:jc w:val="center"/>
      </w:pPr>
      <w:r>
        <w:rPr>
          <w:rFonts w:ascii="Arial" w:cs="Arial" w:eastAsia="Arial" w:hAnsi="Arial"/>
          <w:b/>
          <w:bCs/>
          <w:caps/>
          <w:color w:val="1B3A6B"/>
          <w:sz w:val="36"/>
          <w:szCs w:val="36"/>
        </w:rPr>
        <w:t xml:space="preserve">SISTEMA DE GESTIÓN DE SEGURIDAD DE LA INFORMACIÓN</w:t>
      </w:r>
    </w:p>
    <w:p>
      <w:pPr>
        <w:spacing w:after="100" w:before="0"/>
        <w:jc w:val="center"/>
      </w:pPr>
      <w:r>
        <w:rPr>
          <w:rFonts w:ascii="Arial" w:cs="Arial" w:eastAsia="Arial" w:hAnsi="Arial"/>
          <w:b/>
          <w:bCs/>
          <w:color w:val="2563EB"/>
          <w:sz w:val="52"/>
          <w:szCs w:val="52"/>
        </w:rPr>
        <w:t xml:space="preserve">GESTIÓN DE RIESGOS</w:t>
      </w:r>
    </w:p>
    <w:p>
      <w:pPr>
        <w:spacing w:after="160" w:before="0"/>
        <w:jc w:val="center"/>
      </w:pPr>
      <w:r>
        <w:rPr>
          <w:rFonts w:ascii="Arial" w:cs="Arial" w:eastAsia="Arial" w:hAnsi="Arial"/>
          <w:b/>
          <w:bCs/>
          <w:color w:val="1B3A6B"/>
          <w:sz w:val="30"/>
          <w:szCs w:val="30"/>
        </w:rPr>
        <w:t xml:space="preserve">Metodología OCTAVE Allegro</w:t>
      </w:r>
    </w:p>
    <w:p>
      <w:pPr>
        <w:spacing w:after="480" w:before="0"/>
        <w:jc w:val="center"/>
      </w:pPr>
      <w:r>
        <w:rPr>
          <w:rFonts w:ascii="Arial" w:cs="Arial" w:eastAsia="Arial" w:hAnsi="Arial"/>
          <w:i/>
          <w:iCs/>
          <w:color w:val="374151"/>
          <w:sz w:val="22"/>
          <w:szCs w:val="22"/>
        </w:rPr>
        <w:t xml:space="preserve">Documento 4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Comité de Seguridad de la Información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Referencia normativa</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 Cláusula 6 | OCTAVE Allegro (CERT/CC)</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Propósito del Documento</w:t>
      </w:r>
    </w:p>
    <w:p>
      <w:pPr>
        <w:spacing w:after="80" w:before="80"/>
      </w:pPr>
      <w:r>
        <w:rPr>
          <w:rFonts w:ascii="Arial" w:cs="Arial" w:eastAsia="Arial" w:hAnsi="Arial"/>
          <w:color w:val="374151"/>
          <w:sz w:val="22"/>
          <w:szCs w:val="22"/>
        </w:rPr>
        <w:t xml:space="preserve">El presente documento establece el proceso formal de gestión de riesgos de información de NovaTech Solutions, aplicando la metodología OCTAVE Allegro (Operationally Critical Threat, Asset, and Vulnerability Evaluation) desarrollada por el CERT/CC de Carnegie Mellon University.</w:t>
      </w:r>
    </w:p>
    <w:p>
      <w:pPr>
        <w:spacing w:after="80" w:before="80"/>
      </w:pPr>
      <w:r>
        <w:rPr>
          <w:rFonts w:ascii="Arial" w:cs="Arial" w:eastAsia="Arial" w:hAnsi="Arial"/>
          <w:color w:val="374151"/>
          <w:sz w:val="22"/>
          <w:szCs w:val="22"/>
        </w:rPr>
        <w:t xml:space="preserve">La gestión de riesgos es el núcleo operativo del SGSI: permite identificar, analizar, evaluar y tratar los riesgos que amenazan los activos de información de la organización, asegurando que los controles implementados sean proporcionales a los riesgos identificados.</w:t>
      </w:r>
    </w:p>
    <w:p>
      <w:pPr>
        <w:spacing w:after="80" w:before="80"/>
      </w:pPr>
      <w:r>
        <w:rPr>
          <w:rFonts w:ascii="Arial" w:cs="Arial" w:eastAsia="Arial" w:hAnsi="Arial"/>
          <w:color w:val="374151"/>
          <w:sz w:val="22"/>
          <w:szCs w:val="22"/>
        </w:rPr>
        <w:t xml:space="preserve">Este documento se desarrolla en el marco de la Cláusula 6 de ISO/IEC 27001:2022 (Planificación) y es el insumo principal para la selección de controles (Documento 6), las políticas de seguridad (Documento 5), la continuidad del negocio (Documento 7) y la respuesta a incidentes (Documento 8).</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Referencia normativa clave</w:t>
            </w:r>
          </w:p>
          <w:p>
            <w:pPr>
              <w:pStyle w:val="ListParagraph"/>
              <w:numPr>
                <w:ilvl w:val="0"/>
                <w:numId w:val="2"/>
              </w:numPr>
              <w:spacing w:after="40" w:before="40"/>
            </w:pPr>
            <w:r>
              <w:rPr>
                <w:rFonts w:ascii="Arial" w:cs="Arial" w:eastAsia="Arial" w:hAnsi="Arial"/>
                <w:color w:val="374151"/>
                <w:sz w:val="21"/>
                <w:szCs w:val="21"/>
              </w:rPr>
              <w:t xml:space="preserve">ISO/IEC 27001:2022 — Cláusula 6.1.2: La organización debe definir y aplicar un proceso de evaluación de riesgos de seguridad de la información.</w:t>
            </w:r>
          </w:p>
          <w:p>
            <w:pPr>
              <w:pStyle w:val="ListParagraph"/>
              <w:numPr>
                <w:ilvl w:val="0"/>
                <w:numId w:val="2"/>
              </w:numPr>
              <w:spacing w:after="40" w:before="40"/>
            </w:pPr>
            <w:r>
              <w:rPr>
                <w:rFonts w:ascii="Arial" w:cs="Arial" w:eastAsia="Arial" w:hAnsi="Arial"/>
                <w:color w:val="374151"/>
                <w:sz w:val="21"/>
                <w:szCs w:val="21"/>
              </w:rPr>
              <w:t xml:space="preserve">ISO/IEC 27001:2022 — Cláusula 6.1.3: La organización debe definir y aplicar un proceso de tratamiento de riesgos de seguridad de la información.</w:t>
            </w:r>
          </w:p>
          <w:p>
            <w:pPr>
              <w:pStyle w:val="ListParagraph"/>
              <w:numPr>
                <w:ilvl w:val="0"/>
                <w:numId w:val="2"/>
              </w:numPr>
              <w:spacing w:after="40" w:before="40"/>
            </w:pPr>
            <w:r>
              <w:rPr>
                <w:rFonts w:ascii="Arial" w:cs="Arial" w:eastAsia="Arial" w:hAnsi="Arial"/>
                <w:color w:val="374151"/>
                <w:sz w:val="21"/>
                <w:szCs w:val="21"/>
              </w:rPr>
              <w:t xml:space="preserve">OCTAVE Allegro — Metodología simplificada centrada en activos de información, diseñada para organizaciones que requieren un enfoque práctico y participativo.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Marco Conceptual — Gestión de Riesgos</w:t>
      </w:r>
    </w:p>
    <w:p>
      <w:pPr>
        <w:pStyle w:val="Heading2"/>
        <w:spacing w:after="140" w:before="280"/>
      </w:pPr>
      <w:r>
        <w:rPr>
          <w:rFonts w:ascii="Arial" w:cs="Arial" w:eastAsia="Arial" w:hAnsi="Arial"/>
          <w:b/>
          <w:bCs/>
          <w:color w:val="2563EB"/>
          <w:sz w:val="28"/>
          <w:szCs w:val="28"/>
        </w:rPr>
        <w:t xml:space="preserve">2.1 Conceptos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Concepto</w:t>
            </w:r>
          </w:p>
        </w:tc>
        <w:tc>
          <w:tcPr>
            <w:tcW w:type="dxa" w:w="3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Definición</w:t>
            </w:r>
          </w:p>
        </w:tc>
        <w:tc>
          <w:tcPr>
            <w:tcW w:type="dxa" w:w="3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Ejemplo en NovaTech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Activo de información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 elemento que tiene valor para la organización desde la perspectiva de la seguridad de la información.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fuente, base de datos de clientes, credenciales de acceso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Amenaza</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Causa potencial de un incidente no deseado que podría resultar en daño a la organización o a sus activos.</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Acceso no autorizado al repositorio Git, phishing a empleados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Vulnerabilidad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Debilidad de un activo o control que puede ser explotada por una o más amenazas.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MFA, sesiones no cerradas, empleados sin capacitación</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Riesgo</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Combinación de la probabilidad de que ocurra un evento de amenaza y las consecuencias que este generaría.</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Riesgo de fuga del código fuente por acceso no autorizado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Impacto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Consecuencia negativa sobre el negocio si el riesgo se materializa.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reputacional, sanción legal, pérdida de ventaja competitiva</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Control</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Medida que modifica el riesgo, reduciendo su probabilidad, su impacto o ambos.</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Implementar MFA, monitorear accesos, capacitar empleados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Riesgo residual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Nivel de riesgo que permanece después de aplicar los controles de tratamiento.</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Riesgo de fuga reducido pero no eliminado tras implementar MFA y monitoreo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Apetito de riesgo</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Nivel de riesgo que la organización está dispuesta a aceptar para lograr sus objetivos.</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NovaTech acepta riesgos Bajos sin controles adicionales; los Altos y Muy Altos requieren tratamiento</w:t>
            </w:r>
          </w:p>
        </w:tc>
      </w:tr>
    </w:tbl>
    <w:p>
      <w:pPr>
        <w:spacing w:before="200"/>
      </w:pPr>
    </w:p>
    <w:p>
      <w:pPr>
        <w:pStyle w:val="Heading2"/>
        <w:spacing w:after="140" w:before="280"/>
      </w:pPr>
      <w:r>
        <w:rPr>
          <w:rFonts w:ascii="Arial" w:cs="Arial" w:eastAsia="Arial" w:hAnsi="Arial"/>
          <w:b/>
          <w:bCs/>
          <w:color w:val="2563EB"/>
          <w:sz w:val="28"/>
          <w:szCs w:val="28"/>
        </w:rPr>
        <w:t xml:space="preserve">2.2 Diferencia entre Análisis y Evaluación de Riesgos</w:t>
      </w:r>
    </w:p>
    <w:p>
      <w:pPr>
        <w:spacing w:after="80" w:before="80"/>
      </w:pPr>
      <w:r>
        <w:rPr>
          <w:rFonts w:ascii="Arial" w:cs="Arial" w:eastAsia="Arial" w:hAnsi="Arial"/>
          <w:color w:val="374151"/>
          <w:sz w:val="22"/>
          <w:szCs w:val="22"/>
        </w:rPr>
        <w:t xml:space="preserve">Uno de los conceptos más importantes que el SGSI debe aclarar formalmente es la distinción entre el análisis y la evaluación de riesgos, ya que son procesos complementarios pero diferentes: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6"/>
              <w:left w:val="single" w:color="2563EB" w:sz="6"/>
              <w:bottom w:val="single" w:color="2563EB" w:sz="6"/>
              <w:right w:val="single" w:color="2563EB" w:sz="6"/>
            </w:tcBorders>
            <w:shd w:fill="DBEAFE" w:val="clear"/>
            <w:tcMar>
              <w:top w:type="dxa" w:w="120"/>
              <w:left w:type="dxa" w:w="140"/>
              <w:bottom w:type="dxa" w:w="120"/>
              <w:right w:type="dxa" w:w="140"/>
            </w:tcMar>
          </w:tcPr>
          <w:p>
            <w:pPr>
              <w:spacing w:after="80" w:before="60"/>
            </w:pPr>
            <w:r>
              <w:rPr>
                <w:rFonts w:ascii="Arial" w:cs="Arial" w:eastAsia="Arial" w:hAnsi="Arial"/>
                <w:b/>
                <w:bCs/>
                <w:color w:val="1B3A6B"/>
                <w:sz w:val="22"/>
                <w:szCs w:val="22"/>
              </w:rPr>
              <w:t xml:space="preserve">ANÁLISIS DE RIESGOS</w:t>
            </w:r>
          </w:p>
          <w:p>
            <w:pPr>
              <w:spacing w:after="80" w:before="80"/>
            </w:pPr>
            <w:r>
              <w:rPr>
                <w:rFonts w:ascii="Arial" w:cs="Arial" w:eastAsia="Arial" w:hAnsi="Arial"/>
                <w:color w:val="374151"/>
                <w:sz w:val="22"/>
                <w:szCs w:val="22"/>
              </w:rPr>
              <w:t xml:space="preserve">Es el proceso de identificar y comprender la naturaleza de los riesgos. Responde a las preguntas: ¿qué puede ocurrir?, ¿por qué? y ¿cómo?</w:t>
            </w:r>
          </w:p>
          <w:p>
            <w:pPr>
              <w:spacing w:before="60"/>
            </w:pPr>
          </w:p>
          <w:p>
            <w:pPr>
              <w:spacing w:after="40" w:before="60"/>
            </w:pPr>
            <w:r>
              <w:rPr>
                <w:rFonts w:ascii="Arial" w:cs="Arial" w:eastAsia="Arial" w:hAnsi="Arial"/>
                <w:b/>
                <w:bCs/>
                <w:color w:val="1B3A6B"/>
                <w:sz w:val="20"/>
                <w:szCs w:val="20"/>
              </w:rPr>
              <w:t xml:space="preserve">Incluye:</w:t>
            </w:r>
          </w:p>
          <w:p>
            <w:pPr>
              <w:pStyle w:val="ListParagraph"/>
              <w:numPr>
                <w:ilvl w:val="0"/>
                <w:numId w:val="2"/>
              </w:numPr>
              <w:spacing w:after="40" w:before="40"/>
            </w:pPr>
            <w:r>
              <w:rPr>
                <w:rFonts w:ascii="Arial" w:cs="Arial" w:eastAsia="Arial" w:hAnsi="Arial"/>
                <w:color w:val="374151"/>
                <w:sz w:val="20"/>
                <w:szCs w:val="20"/>
              </w:rPr>
              <w:t xml:space="preserve">Identificación de activos críticos</w:t>
            </w:r>
          </w:p>
          <w:p>
            <w:pPr>
              <w:pStyle w:val="ListParagraph"/>
              <w:numPr>
                <w:ilvl w:val="0"/>
                <w:numId w:val="2"/>
              </w:numPr>
              <w:spacing w:after="40" w:before="40"/>
            </w:pPr>
            <w:r>
              <w:rPr>
                <w:rFonts w:ascii="Arial" w:cs="Arial" w:eastAsia="Arial" w:hAnsi="Arial"/>
                <w:color w:val="374151"/>
                <w:sz w:val="20"/>
                <w:szCs w:val="20"/>
              </w:rPr>
              <w:t xml:space="preserve">Identificación de amenazas relevantes</w:t>
            </w:r>
          </w:p>
          <w:p>
            <w:pPr>
              <w:pStyle w:val="ListParagraph"/>
              <w:numPr>
                <w:ilvl w:val="0"/>
                <w:numId w:val="2"/>
              </w:numPr>
              <w:spacing w:after="40" w:before="40"/>
            </w:pPr>
            <w:r>
              <w:rPr>
                <w:rFonts w:ascii="Arial" w:cs="Arial" w:eastAsia="Arial" w:hAnsi="Arial"/>
                <w:color w:val="374151"/>
                <w:sz w:val="20"/>
                <w:szCs w:val="20"/>
              </w:rPr>
              <w:t xml:space="preserve">Identificación de vulnerabilidades existentes</w:t>
            </w:r>
          </w:p>
          <w:p>
            <w:pPr>
              <w:pStyle w:val="ListParagraph"/>
              <w:numPr>
                <w:ilvl w:val="0"/>
                <w:numId w:val="2"/>
              </w:numPr>
              <w:spacing w:after="40" w:before="40"/>
            </w:pPr>
            <w:r>
              <w:rPr>
                <w:rFonts w:ascii="Arial" w:cs="Arial" w:eastAsia="Arial" w:hAnsi="Arial"/>
                <w:color w:val="374151"/>
                <w:sz w:val="20"/>
                <w:szCs w:val="20"/>
              </w:rPr>
              <w:t xml:space="preserve">Estimación de la probabilidad de ocurrencia</w:t>
            </w:r>
          </w:p>
          <w:p>
            <w:pPr>
              <w:pStyle w:val="ListParagraph"/>
              <w:numPr>
                <w:ilvl w:val="0"/>
                <w:numId w:val="2"/>
              </w:numPr>
              <w:spacing w:after="40" w:before="40"/>
            </w:pPr>
            <w:r>
              <w:rPr>
                <w:rFonts w:ascii="Arial" w:cs="Arial" w:eastAsia="Arial" w:hAnsi="Arial"/>
                <w:color w:val="374151"/>
                <w:sz w:val="20"/>
                <w:szCs w:val="20"/>
              </w:rPr>
              <w:t xml:space="preserve">Estimación del impacto potencial</w:t>
            </w:r>
          </w:p>
          <w:p>
            <w:pPr>
              <w:spacing w:before="60"/>
            </w:pPr>
          </w:p>
          <w:p>
            <w:pPr>
              <w:spacing w:after="40" w:before="60"/>
            </w:pPr>
            <w:r>
              <w:rPr>
                <w:rFonts w:ascii="Arial" w:cs="Arial" w:eastAsia="Arial" w:hAnsi="Arial"/>
                <w:b/>
                <w:bCs/>
                <w:color w:val="1B3A6B"/>
                <w:sz w:val="20"/>
                <w:szCs w:val="20"/>
              </w:rPr>
              <w:t xml:space="preserve">Resultado:</w:t>
            </w:r>
          </w:p>
          <w:p>
            <w:pPr>
              <w:spacing w:after="80" w:before="80"/>
            </w:pPr>
            <w:r>
              <w:rPr>
                <w:rFonts w:ascii="Arial" w:cs="Arial" w:eastAsia="Arial" w:hAnsi="Arial"/>
                <w:color w:val="374151"/>
                <w:sz w:val="22"/>
                <w:szCs w:val="22"/>
              </w:rPr>
              <w:t xml:space="preserve">Lista de riesgos identificados con su nivel de probabilidad e impacto estimados.</w:t>
            </w:r>
          </w:p>
        </w:tc>
        <w:tc>
          <w:tcPr>
            <w:tcW w:type="dxa" w:w="4680"/>
            <w:tcBorders>
              <w:top w:val="single" w:color="2563EB" w:sz="6"/>
              <w:left w:val="single" w:color="2563EB" w:sz="6"/>
              <w:bottom w:val="single" w:color="2563EB" w:sz="6"/>
              <w:right w:val="single" w:color="2563EB" w:sz="6"/>
            </w:tcBorders>
            <w:shd w:fill="CCFBF1" w:val="clear"/>
            <w:tcMar>
              <w:top w:type="dxa" w:w="120"/>
              <w:left w:type="dxa" w:w="140"/>
              <w:bottom w:type="dxa" w:w="120"/>
              <w:right w:type="dxa" w:w="140"/>
            </w:tcMar>
          </w:tcPr>
          <w:p>
            <w:pPr>
              <w:spacing w:after="80" w:before="60"/>
            </w:pPr>
            <w:r>
              <w:rPr>
                <w:rFonts w:ascii="Arial" w:cs="Arial" w:eastAsia="Arial" w:hAnsi="Arial"/>
                <w:b/>
                <w:bCs/>
                <w:color w:val="0F766E"/>
                <w:sz w:val="22"/>
                <w:szCs w:val="22"/>
              </w:rPr>
              <w:t xml:space="preserve">EVALUACIÓN DE RIESGOS</w:t>
            </w:r>
          </w:p>
          <w:p>
            <w:pPr>
              <w:spacing w:after="80" w:before="80"/>
            </w:pPr>
            <w:r>
              <w:rPr>
                <w:rFonts w:ascii="Arial" w:cs="Arial" w:eastAsia="Arial" w:hAnsi="Arial"/>
                <w:color w:val="374151"/>
                <w:sz w:val="22"/>
                <w:szCs w:val="22"/>
              </w:rPr>
              <w:t xml:space="preserve">Es el proceso de comparar los resultados del análisis contra criterios establecidos para determinar si el riesgo es aceptable o requiere tratamiento.</w:t>
            </w:r>
          </w:p>
          <w:p>
            <w:pPr>
              <w:spacing w:before="60"/>
            </w:pPr>
          </w:p>
          <w:p>
            <w:pPr>
              <w:spacing w:after="40" w:before="60"/>
            </w:pPr>
            <w:r>
              <w:rPr>
                <w:rFonts w:ascii="Arial" w:cs="Arial" w:eastAsia="Arial" w:hAnsi="Arial"/>
                <w:b/>
                <w:bCs/>
                <w:color w:val="0F766E"/>
                <w:sz w:val="20"/>
                <w:szCs w:val="20"/>
              </w:rPr>
              <w:t xml:space="preserve">Incluye:</w:t>
            </w:r>
          </w:p>
          <w:p>
            <w:pPr>
              <w:pStyle w:val="ListParagraph"/>
              <w:numPr>
                <w:ilvl w:val="0"/>
                <w:numId w:val="2"/>
              </w:numPr>
              <w:spacing w:after="40" w:before="40"/>
            </w:pPr>
            <w:r>
              <w:rPr>
                <w:rFonts w:ascii="Arial" w:cs="Arial" w:eastAsia="Arial" w:hAnsi="Arial"/>
                <w:color w:val="374151"/>
                <w:sz w:val="20"/>
                <w:szCs w:val="20"/>
              </w:rPr>
              <w:t xml:space="preserve">Comparación del nivel de riesgo con el apetito de riesgo</w:t>
            </w:r>
          </w:p>
          <w:p>
            <w:pPr>
              <w:pStyle w:val="ListParagraph"/>
              <w:numPr>
                <w:ilvl w:val="0"/>
                <w:numId w:val="2"/>
              </w:numPr>
              <w:spacing w:after="40" w:before="40"/>
            </w:pPr>
            <w:r>
              <w:rPr>
                <w:rFonts w:ascii="Arial" w:cs="Arial" w:eastAsia="Arial" w:hAnsi="Arial"/>
                <w:color w:val="374151"/>
                <w:sz w:val="20"/>
                <w:szCs w:val="20"/>
              </w:rPr>
              <w:t xml:space="preserve">Priorización de riesgos por nivel de urgencia</w:t>
            </w:r>
          </w:p>
          <w:p>
            <w:pPr>
              <w:pStyle w:val="ListParagraph"/>
              <w:numPr>
                <w:ilvl w:val="0"/>
                <w:numId w:val="2"/>
              </w:numPr>
              <w:spacing w:after="40" w:before="40"/>
            </w:pPr>
            <w:r>
              <w:rPr>
                <w:rFonts w:ascii="Arial" w:cs="Arial" w:eastAsia="Arial" w:hAnsi="Arial"/>
                <w:color w:val="374151"/>
                <w:sz w:val="20"/>
                <w:szCs w:val="20"/>
              </w:rPr>
              <w:t xml:space="preserve">Determinación de la estrategia de tratamiento</w:t>
            </w:r>
          </w:p>
          <w:p>
            <w:pPr>
              <w:pStyle w:val="ListParagraph"/>
              <w:numPr>
                <w:ilvl w:val="0"/>
                <w:numId w:val="2"/>
              </w:numPr>
              <w:spacing w:after="40" w:before="40"/>
            </w:pPr>
            <w:r>
              <w:rPr>
                <w:rFonts w:ascii="Arial" w:cs="Arial" w:eastAsia="Arial" w:hAnsi="Arial"/>
                <w:color w:val="374151"/>
                <w:sz w:val="20"/>
                <w:szCs w:val="20"/>
              </w:rPr>
              <w:t xml:space="preserve">Selección de controles proporcionales</w:t>
            </w:r>
          </w:p>
          <w:p>
            <w:pPr>
              <w:pStyle w:val="ListParagraph"/>
              <w:numPr>
                <w:ilvl w:val="0"/>
                <w:numId w:val="2"/>
              </w:numPr>
              <w:spacing w:after="40" w:before="40"/>
            </w:pPr>
            <w:r>
              <w:rPr>
                <w:rFonts w:ascii="Arial" w:cs="Arial" w:eastAsia="Arial" w:hAnsi="Arial"/>
                <w:color w:val="374151"/>
                <w:sz w:val="20"/>
                <w:szCs w:val="20"/>
              </w:rPr>
              <w:t xml:space="preserve">Definición del riesgo residual aceptable</w:t>
            </w:r>
          </w:p>
          <w:p>
            <w:pPr>
              <w:spacing w:before="60"/>
            </w:pPr>
          </w:p>
          <w:p>
            <w:pPr>
              <w:spacing w:after="40" w:before="60"/>
            </w:pPr>
            <w:r>
              <w:rPr>
                <w:rFonts w:ascii="Arial" w:cs="Arial" w:eastAsia="Arial" w:hAnsi="Arial"/>
                <w:b/>
                <w:bCs/>
                <w:color w:val="0F766E"/>
                <w:sz w:val="20"/>
                <w:szCs w:val="20"/>
              </w:rPr>
              <w:t xml:space="preserve">Resultado:</w:t>
            </w:r>
          </w:p>
          <w:p>
            <w:pPr>
              <w:spacing w:after="80" w:before="80"/>
            </w:pPr>
            <w:r>
              <w:rPr>
                <w:rFonts w:ascii="Arial" w:cs="Arial" w:eastAsia="Arial" w:hAnsi="Arial"/>
                <w:color w:val="374151"/>
                <w:sz w:val="22"/>
                <w:szCs w:val="22"/>
              </w:rPr>
              <w:t xml:space="preserve">Decisión sobre cada riesgo: mitigar, aceptar, transferir o evitar; con plan de tratamiento documentado.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Metodología OCTAVE Allegro</w:t>
      </w:r>
    </w:p>
    <w:p>
      <w:pPr>
        <w:pStyle w:val="Heading2"/>
        <w:spacing w:after="140" w:before="280"/>
      </w:pPr>
      <w:r>
        <w:rPr>
          <w:rFonts w:ascii="Arial" w:cs="Arial" w:eastAsia="Arial" w:hAnsi="Arial"/>
          <w:b/>
          <w:bCs/>
          <w:color w:val="2563EB"/>
          <w:sz w:val="28"/>
          <w:szCs w:val="28"/>
        </w:rPr>
        <w:t xml:space="preserve">3.1 ¿Por qué OCTAVE Allegro?</w:t>
      </w:r>
    </w:p>
    <w:p>
      <w:pPr>
        <w:spacing w:after="80" w:before="80"/>
      </w:pPr>
      <w:r>
        <w:rPr>
          <w:rFonts w:ascii="Arial" w:cs="Arial" w:eastAsia="Arial" w:hAnsi="Arial"/>
          <w:color w:val="374151"/>
          <w:sz w:val="22"/>
          <w:szCs w:val="22"/>
        </w:rPr>
        <w:t xml:space="preserve">OCTAVE Allegro fue seleccionada como metodología de gestión de riesgos del SGSI de NovaTech Solutions por las siguientes razones:</w:t>
      </w:r>
    </w:p>
    <w:p>
      <w:pPr>
        <w:pStyle w:val="ListParagraph"/>
        <w:numPr>
          <w:ilvl w:val="0"/>
          <w:numId w:val="2"/>
        </w:numPr>
        <w:spacing w:after="60" w:before="60"/>
      </w:pPr>
      <w:r>
        <w:rPr>
          <w:rFonts w:ascii="Arial" w:cs="Arial" w:eastAsia="Arial" w:hAnsi="Arial"/>
          <w:color w:val="374151"/>
          <w:sz w:val="22"/>
          <w:szCs w:val="22"/>
        </w:rPr>
        <w:t xml:space="preserve">Está diseñada específicamente para organizaciones medianas que no cuentan con un equipo de seguridad de información numeroso ni especializado.</w:t>
      </w:r>
    </w:p>
    <w:p>
      <w:pPr>
        <w:pStyle w:val="ListParagraph"/>
        <w:numPr>
          <w:ilvl w:val="0"/>
          <w:numId w:val="2"/>
        </w:numPr>
        <w:spacing w:after="60" w:before="60"/>
      </w:pPr>
      <w:r>
        <w:rPr>
          <w:rFonts w:ascii="Arial" w:cs="Arial" w:eastAsia="Arial" w:hAnsi="Arial"/>
          <w:color w:val="374151"/>
          <w:sz w:val="22"/>
          <w:szCs w:val="22"/>
        </w:rPr>
        <w:t xml:space="preserve">Se centra en los activos de información como punto de partida (no en los activos tecnológicos), lo que la alinea perfectamente con el inventario desarrollado en el Documento 3.</w:t>
      </w:r>
    </w:p>
    <w:p>
      <w:pPr>
        <w:pStyle w:val="ListParagraph"/>
        <w:numPr>
          <w:ilvl w:val="0"/>
          <w:numId w:val="2"/>
        </w:numPr>
        <w:spacing w:after="60" w:before="60"/>
      </w:pPr>
      <w:r>
        <w:rPr>
          <w:rFonts w:ascii="Arial" w:cs="Arial" w:eastAsia="Arial" w:hAnsi="Arial"/>
          <w:color w:val="374151"/>
          <w:sz w:val="22"/>
          <w:szCs w:val="22"/>
        </w:rPr>
        <w:t xml:space="preserve">Su enfoque participativo involucra a los propietarios de activos de distintas áreas, generando un análisis más completo y con mayor aceptación organizacional.</w:t>
      </w:r>
    </w:p>
    <w:p>
      <w:pPr>
        <w:pStyle w:val="ListParagraph"/>
        <w:numPr>
          <w:ilvl w:val="0"/>
          <w:numId w:val="2"/>
        </w:numPr>
        <w:spacing w:after="60" w:before="60"/>
      </w:pPr>
      <w:r>
        <w:rPr>
          <w:rFonts w:ascii="Arial" w:cs="Arial" w:eastAsia="Arial" w:hAnsi="Arial"/>
          <w:color w:val="374151"/>
          <w:sz w:val="22"/>
          <w:szCs w:val="22"/>
        </w:rPr>
        <w:t xml:space="preserve">Es compatible con los requisitos de ISO/IEC 27001 y complementa el proceso de gestión de riesgos exigido por la cláusula 6.</w:t>
      </w:r>
    </w:p>
    <w:p>
      <w:pPr>
        <w:pStyle w:val="ListParagraph"/>
        <w:numPr>
          <w:ilvl w:val="0"/>
          <w:numId w:val="2"/>
        </w:numPr>
        <w:spacing w:after="60" w:before="60"/>
      </w:pPr>
      <w:r>
        <w:rPr>
          <w:rFonts w:ascii="Arial" w:cs="Arial" w:eastAsia="Arial" w:hAnsi="Arial"/>
          <w:color w:val="374151"/>
          <w:sz w:val="22"/>
          <w:szCs w:val="22"/>
        </w:rPr>
        <w:t xml:space="preserve">Produce resultados prácticos y accionables que se traducen directamente en planes de tratamiento concretos.</w:t>
      </w:r>
    </w:p>
    <w:p>
      <w:pPr>
        <w:spacing w:before="120"/>
      </w:pPr>
    </w:p>
    <w:p>
      <w:pPr>
        <w:pStyle w:val="Heading2"/>
        <w:spacing w:after="140" w:before="280"/>
      </w:pPr>
      <w:r>
        <w:rPr>
          <w:rFonts w:ascii="Arial" w:cs="Arial" w:eastAsia="Arial" w:hAnsi="Arial"/>
          <w:b/>
          <w:bCs/>
          <w:color w:val="2563EB"/>
          <w:sz w:val="28"/>
          <w:szCs w:val="28"/>
        </w:rPr>
        <w:t xml:space="preserve">3.2 Las 8 etapas de OCTAVE Allegro</w:t>
      </w:r>
    </w:p>
    <w:p>
      <w:pPr>
        <w:spacing w:after="80" w:before="80"/>
      </w:pPr>
      <w:r>
        <w:rPr>
          <w:rFonts w:ascii="Arial" w:cs="Arial" w:eastAsia="Arial" w:hAnsi="Arial"/>
          <w:color w:val="374151"/>
          <w:sz w:val="22"/>
          <w:szCs w:val="22"/>
        </w:rPr>
        <w:t xml:space="preserve">OCTAVE Allegro se desarrolla en 8 etapas organizadas en 4 fases principales. En este documento se aplican todas las etapas al contexto específico de NovaTech Solutions: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00"/>
        <w:gridCol w:w="2660"/>
      </w:tblGrid>
      <w:tr>
        <w:trPr>
          <w:tblHeader/>
        </w:trPr>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Etapa</w:t>
            </w:r>
          </w:p>
        </w:tc>
        <w:tc>
          <w:tcPr>
            <w:tcW w:type="dxa" w:w="3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 principal</w:t>
            </w:r>
          </w:p>
        </w:tc>
        <w:tc>
          <w:tcPr>
            <w:tcW w:type="dxa" w:w="2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Sección en este documento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Fase 1
Establecer criterios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Etapa 1</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Establecer criterios de medición del impacto del riesgo.</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Sección 4</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Fase 2
Perfiles de activos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Etapa 2</w:t>
            </w:r>
          </w:p>
        </w:tc>
        <w:tc>
          <w:tcPr>
            <w:tcW w:type="dxa" w:w="3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Desarrollar perfiles de activos de información críticos.</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Sección 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Fase 2
Perfiles de activos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Etapa 3</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Identificar los contenedores de los activos.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Sección 5</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Fase 3
Identificar amenazas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Etapa 4</w:t>
            </w:r>
          </w:p>
        </w:tc>
        <w:tc>
          <w:tcPr>
            <w:tcW w:type="dxa" w:w="3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Identificar áreas de preocupación (concerns).</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Sección 6</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Fase 3
Identificar amenazas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Etapa 5</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Identificar escenarios de amenaza (árbol de amenazas).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Sección 6</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Fase 3
Identificar amenazas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Etapa 6</w:t>
            </w:r>
          </w:p>
        </w:tc>
        <w:tc>
          <w:tcPr>
            <w:tcW w:type="dxa" w:w="3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Identificar riesgos.</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Sección 7</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Fase 4
Analizar riesgos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Etapa 7</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Analizar riesgos (probabilidad e impacto).</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Sección 7</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Fase 4
Analizar riesgos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Etapa 8</w:t>
            </w:r>
          </w:p>
        </w:tc>
        <w:tc>
          <w:tcPr>
            <w:tcW w:type="dxa" w:w="3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Seleccionar enfoque de mitigación (tratamiento).</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Sección 8</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Etapa 1 — Criterios de Medición del Impacto</w:t>
      </w:r>
    </w:p>
    <w:p>
      <w:pPr>
        <w:spacing w:after="80" w:before="80"/>
      </w:pPr>
      <w:r>
        <w:rPr>
          <w:rFonts w:ascii="Arial" w:cs="Arial" w:eastAsia="Arial" w:hAnsi="Arial"/>
          <w:color w:val="374151"/>
          <w:sz w:val="22"/>
          <w:szCs w:val="22"/>
        </w:rPr>
        <w:t xml:space="preserve">Antes de identificar y evaluar los riesgos, OCTAVE Allegro requiere que la organización establezca criterios explícitos para medir el impacto de los riesgos. Estos criterios se definen en función de las áreas de impacto más relevantes para NovaTech Solutions.</w:t>
      </w:r>
    </w:p>
    <w:p>
      <w:pPr>
        <w:pStyle w:val="Heading2"/>
        <w:spacing w:after="140" w:before="280"/>
      </w:pPr>
      <w:r>
        <w:rPr>
          <w:rFonts w:ascii="Arial" w:cs="Arial" w:eastAsia="Arial" w:hAnsi="Arial"/>
          <w:b/>
          <w:bCs/>
          <w:color w:val="2563EB"/>
          <w:sz w:val="28"/>
          <w:szCs w:val="28"/>
        </w:rPr>
        <w:t xml:space="preserve">4.1 Áreas de impacto y su priorización</w:t>
      </w:r>
    </w:p>
    <w:p>
      <w:pPr>
        <w:spacing w:after="80" w:before="80"/>
      </w:pPr>
      <w:r>
        <w:rPr>
          <w:rFonts w:ascii="Arial" w:cs="Arial" w:eastAsia="Arial" w:hAnsi="Arial"/>
          <w:color w:val="374151"/>
          <w:sz w:val="22"/>
          <w:szCs w:val="22"/>
        </w:rPr>
        <w:t xml:space="preserve">Las siguientes áreas de impacto han sido identificadas y priorizadas por la Dirección General de NovaTech Solutions, en orden de importancia para el negocio: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Prioridad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 de impacto</w:t>
            </w:r>
          </w:p>
        </w:tc>
        <w:tc>
          <w:tcPr>
            <w:tcW w:type="dxa" w:w="5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Justificación para NovaTech</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(Mayor peso)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Reputación y confianza del cliente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NovaTech es una empresa de servicios digitales. Su negocio depende directamente de la confianza de sus clientes. Un incidente de seguridad que afecte la reputación puede costar contratos y el futuro de la empresa.</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Legal y regulatorio</w:t>
            </w:r>
          </w:p>
        </w:tc>
        <w:tc>
          <w:tcPr>
            <w:tcW w:type="dxa" w:w="5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La LFPDPPP impone obligaciones formales sobre el tratamiento de datos personales. El incumplimiento puede derivar en sanciones del INAI, procedimientos legales y daños económicos.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Financiero</w:t>
            </w:r>
          </w:p>
        </w:tc>
        <w:tc>
          <w:tcPr>
            <w:tcW w:type="dxa" w:w="5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impacto económico directo de un incidente (pérdida de contratos, costos de recuperación, multas) afecta la viabilidad operativa de la empresa.</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Continuidad operativa</w:t>
            </w:r>
          </w:p>
        </w:tc>
        <w:tc>
          <w:tcPr>
            <w:tcW w:type="dxa" w:w="5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La interrupción de sistemas críticos (CRM, repositorios, infraestructura de producción) impide la prestación de servicios y genera pérdidas directas.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(Menor peso)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Productividad interna</w:t>
            </w:r>
          </w:p>
        </w:tc>
        <w:tc>
          <w:tcPr>
            <w:tcW w:type="dxa" w:w="5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impacto en la productividad del equipo de trabajo es relevante pero menos prioritario que los impactos en clientes o reguladores.</w:t>
            </w:r>
          </w:p>
        </w:tc>
      </w:tr>
    </w:tbl>
    <w:p>
      <w:pPr>
        <w:spacing w:before="200"/>
      </w:pPr>
    </w:p>
    <w:p>
      <w:pPr>
        <w:pStyle w:val="Heading2"/>
        <w:spacing w:after="140" w:before="280"/>
      </w:pPr>
      <w:r>
        <w:rPr>
          <w:rFonts w:ascii="Arial" w:cs="Arial" w:eastAsia="Arial" w:hAnsi="Arial"/>
          <w:b/>
          <w:bCs/>
          <w:color w:val="2563EB"/>
          <w:sz w:val="28"/>
          <w:szCs w:val="28"/>
        </w:rPr>
        <w:t xml:space="preserve">4.2 Escala de medición de impacto</w:t>
      </w:r>
    </w:p>
    <w:p>
      <w:pPr>
        <w:spacing w:after="80" w:before="80"/>
      </w:pPr>
      <w:r>
        <w:rPr>
          <w:rFonts w:ascii="Arial" w:cs="Arial" w:eastAsia="Arial" w:hAnsi="Arial"/>
          <w:color w:val="374151"/>
          <w:sz w:val="22"/>
          <w:szCs w:val="22"/>
        </w:rPr>
        <w:t xml:space="preserve">Para cada área de impacto se utilizará la siguiente escala de valoración, que permite cuantificar el nivel de daño potencial de manera consistente: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Valor</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de impacto</w:t>
            </w:r>
          </w:p>
        </w:tc>
        <w:tc>
          <w:tcPr>
            <w:tcW w:type="dxa" w:w="6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 general del daño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daño es severo, inmediato y de difícil reversión. Afecta de manera significativa la operación, la reputación o la situación legal de NovaTech.</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daño es moderado y recuperable en el mediano plazo con inversión de recursos. Afecta parcialmente la operación o la reputación.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daño es mínimo, reversible y no compromete significativamente ningún área crítica del negocio.</w:t>
            </w:r>
          </w:p>
        </w:tc>
      </w:tr>
    </w:tbl>
    <w:p>
      <w:pPr>
        <w:spacing w:before="200"/>
      </w:pPr>
    </w:p>
    <w:p>
      <w:pPr>
        <w:pStyle w:val="Heading2"/>
        <w:spacing w:after="140" w:before="280"/>
      </w:pPr>
      <w:r>
        <w:rPr>
          <w:rFonts w:ascii="Arial" w:cs="Arial" w:eastAsia="Arial" w:hAnsi="Arial"/>
          <w:b/>
          <w:bCs/>
          <w:color w:val="2563EB"/>
          <w:sz w:val="28"/>
          <w:szCs w:val="28"/>
        </w:rPr>
        <w:t xml:space="preserve">4.3 Tabla de criterios de impacto por área</w:t>
      </w:r>
    </w:p>
    <w:p>
      <w:pPr>
        <w:spacing w:after="80" w:before="80"/>
      </w:pPr>
      <w:r>
        <w:rPr>
          <w:rFonts w:ascii="Arial" w:cs="Arial" w:eastAsia="Arial" w:hAnsi="Arial"/>
          <w:color w:val="374151"/>
          <w:sz w:val="22"/>
          <w:szCs w:val="22"/>
        </w:rPr>
        <w:t xml:space="preserve">A continuación se detallan los criterios específicos de impacto para cada área, aplicables a todos los escenarios de riesgo analizados en este documento: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60"/>
        <w:gridCol w:w="220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 de impacto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Impacto Alto (3)</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Impacto Medio (2)</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Impacto Bajo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Reputación y confianza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Noticia pública del incidente; pérdida masiva de clientes; daño irreversible a la marca NovaTech.</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Queja formal de clientes; pérdida de 1-2 contratos; cobertura limitada del incidente.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Molestia interna; sin repercusión externa significativa.</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Legal y regulatorio</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Sanción formal del INAI; demanda de cliente; proceso legal por incumplimiento de LFPDPPP.</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Advertencia regulatoria; requerimiento de INAI; riesgo latente de sanción.</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Incumplimiento menor sin consecuencias formales inmediatas.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Financiero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superior al 10% de los ingresos anuales; costos de recuperación mayores a $500,000 MXN.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entre 2-10% de ingresos anuales; costos de recuperación entre $50,000-$500,000 MXN.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menor al 2% de ingresos anuales; costos de recuperación menores a $50,000 MXN.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Continuidad operativa</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de sistemas críticos por más de 24 horas; imposibilidad de entregar servicios.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entre 4-24 horas; degradación significativa del servicio.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menor a 4 horas; impacto mínimo en la operación.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Productividad interna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Paralización de más de 50% del equipo por más de 1 día laboral.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Reducción de productividad del 20-50% por menos de 1 día.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Reducción mínima de productividad, recuperable en horas.</w:t>
            </w:r>
          </w:p>
        </w:tc>
      </w:tr>
    </w:tbl>
    <w:p>
      <w:pPr>
        <w:spacing w:before="200"/>
      </w:pPr>
    </w:p>
    <w:p>
      <w:pPr>
        <w:pStyle w:val="Heading2"/>
        <w:spacing w:after="140" w:before="280"/>
      </w:pPr>
      <w:r>
        <w:rPr>
          <w:rFonts w:ascii="Arial" w:cs="Arial" w:eastAsia="Arial" w:hAnsi="Arial"/>
          <w:b/>
          <w:bCs/>
          <w:color w:val="2563EB"/>
          <w:sz w:val="28"/>
          <w:szCs w:val="28"/>
        </w:rPr>
        <w:t xml:space="preserve">4.4 Cálculo del puntaje de riesgo</w:t>
      </w:r>
    </w:p>
    <w:p>
      <w:pPr>
        <w:spacing w:after="80" w:before="80"/>
      </w:pPr>
      <w:r>
        <w:rPr>
          <w:rFonts w:ascii="Arial" w:cs="Arial" w:eastAsia="Arial" w:hAnsi="Arial"/>
          <w:color w:val="374151"/>
          <w:sz w:val="22"/>
          <w:szCs w:val="22"/>
        </w:rPr>
        <w:t xml:space="preserve">El puntaje total de riesgo de cada escenario se calcula sumando los valores de impacto por área, ponderados por la probabilidad de ocurrencia. Para NovaTech Solutions se utilizará la siguiente fórmula simplificada: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160"/>
              <w:bottom w:type="dxa" w:w="120"/>
              <w:right w:type="dxa" w:w="160"/>
            </w:tcMar>
          </w:tcPr>
          <w:p>
            <w:pPr>
              <w:spacing w:after="80" w:before="60"/>
            </w:pPr>
            <w:r>
              <w:rPr>
                <w:rFonts w:ascii="Arial" w:cs="Arial" w:eastAsia="Arial" w:hAnsi="Arial"/>
                <w:b/>
                <w:bCs/>
                <w:color w:val="92400E"/>
                <w:sz w:val="22"/>
                <w:szCs w:val="22"/>
              </w:rPr>
              <w:t xml:space="preserve">Fórmula de cálculo de riesgo</w:t>
            </w:r>
          </w:p>
          <w:p>
            <w:pPr>
              <w:pStyle w:val="ListParagraph"/>
              <w:numPr>
                <w:ilvl w:val="0"/>
                <w:numId w:val="2"/>
              </w:numPr>
              <w:spacing w:after="40" w:before="40"/>
            </w:pPr>
            <w:r>
              <w:rPr>
                <w:rFonts w:ascii="Arial" w:cs="Arial" w:eastAsia="Arial" w:hAnsi="Arial"/>
                <w:color w:val="374151"/>
                <w:sz w:val="21"/>
                <w:szCs w:val="21"/>
              </w:rPr>
              <w:t xml:space="preserve">Puntaje de impacto = Suma de valores de impacto por área (máximo: 5 áreas × 3 puntos = 15 puntos).</w:t>
            </w:r>
          </w:p>
          <w:p>
            <w:pPr>
              <w:pStyle w:val="ListParagraph"/>
              <w:numPr>
                <w:ilvl w:val="0"/>
                <w:numId w:val="2"/>
              </w:numPr>
              <w:spacing w:after="40" w:before="40"/>
            </w:pPr>
            <w:r>
              <w:rPr>
                <w:rFonts w:ascii="Arial" w:cs="Arial" w:eastAsia="Arial" w:hAnsi="Arial"/>
                <w:color w:val="374151"/>
                <w:sz w:val="21"/>
                <w:szCs w:val="21"/>
              </w:rPr>
              <w:t xml:space="preserve">Probabilidad: Alta = 3 | Media = 2 | Baja = 1.</w:t>
            </w:r>
          </w:p>
          <w:p>
            <w:pPr>
              <w:pStyle w:val="ListParagraph"/>
              <w:numPr>
                <w:ilvl w:val="0"/>
                <w:numId w:val="2"/>
              </w:numPr>
              <w:spacing w:after="40" w:before="40"/>
            </w:pPr>
            <w:r>
              <w:rPr>
                <w:rFonts w:ascii="Arial" w:cs="Arial" w:eastAsia="Arial" w:hAnsi="Arial"/>
                <w:color w:val="374151"/>
                <w:sz w:val="21"/>
                <w:szCs w:val="21"/>
              </w:rPr>
              <w:t xml:space="preserve">Puntaje de riesgo = Puntaje de impacto × Probabilidad.</w:t>
            </w:r>
          </w:p>
          <w:p>
            <w:pPr>
              <w:pStyle w:val="ListParagraph"/>
              <w:numPr>
                <w:ilvl w:val="0"/>
                <w:numId w:val="2"/>
              </w:numPr>
              <w:spacing w:after="40" w:before="40"/>
            </w:pPr>
            <w:r>
              <w:rPr>
                <w:rFonts w:ascii="Arial" w:cs="Arial" w:eastAsia="Arial" w:hAnsi="Arial"/>
                <w:color w:val="374151"/>
                <w:sz w:val="21"/>
                <w:szCs w:val="21"/>
              </w:rPr>
              <w:t xml:space="preserve">Nivel de riesgo: Muy Alto = 30-45 | Alto = 18-29 | Medio = 9-17 | Bajo = 1-8.</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Etapas 2 y 3 — Perfiles de Activos Críticos</w:t>
      </w:r>
    </w:p>
    <w:p>
      <w:pPr>
        <w:spacing w:after="80" w:before="80"/>
      </w:pPr>
      <w:r>
        <w:rPr>
          <w:rFonts w:ascii="Arial" w:cs="Arial" w:eastAsia="Arial" w:hAnsi="Arial"/>
          <w:color w:val="374151"/>
          <w:sz w:val="22"/>
          <w:szCs w:val="22"/>
        </w:rPr>
        <w:t xml:space="preserve">En esta fase se desarrollan los perfiles detallados de los activos de información más críticos de NovaTech Solutions, identificando sus requisitos de seguridad, los contenedores donde residen y las personas responsables de su protección. Los activos analizados fueron seleccionados del inventario del Documento 3.</w:t>
      </w:r>
    </w:p>
    <w:p>
      <w:pPr>
        <w:pStyle w:val="Heading2"/>
        <w:spacing w:after="140" w:before="280"/>
      </w:pPr>
      <w:r>
        <w:rPr>
          <w:rFonts w:ascii="Arial" w:cs="Arial" w:eastAsia="Arial" w:hAnsi="Arial"/>
          <w:b/>
          <w:bCs/>
          <w:color w:val="2563EB"/>
          <w:sz w:val="28"/>
          <w:szCs w:val="28"/>
        </w:rPr>
        <w:t xml:space="preserve">5.1 Activos críticos seleccionados para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35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Activo crítico</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Propietario</w:t>
            </w:r>
          </w:p>
        </w:tc>
        <w:tc>
          <w:tcPr>
            <w:tcW w:type="dxa" w:w="3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Justificación de selección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fuente de plataformas (INF-04)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Gerente de Desarrollo</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Principal ventaja competitiva; objetivo del Incidente I; compromiso afecta a múltiples clientes simultáneamente.</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Base de datos de clientes (INF-01)</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Atención a Clientes</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Contiene datos personales sujetos a LFPDPPP; objetivo del Incidente II; CRM afectado en Incidente III.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Credenciales de acceso (INF-03 / INF-05)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Vector de ataque más común; compromiso da acceso a todos los sistemas; sin MFA actualmente.</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Infraestructura de producción en la nube (HW-01/HW-02)</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Desarrollo / DevOps</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Soporta todos los servicios entregados a clientes; afectada en Incidente III; sin plan formal de recuperación.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personales de empleados (INF-02)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Gerente de Administración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Obligación legal bajo LFPDPPP; incluye datos financieros y bancarios de los colaboradores.</w:t>
            </w:r>
          </w:p>
        </w:tc>
      </w:tr>
    </w:tbl>
    <w:p>
      <w:pPr>
        <w:spacing w:before="200"/>
      </w:pPr>
    </w:p>
    <w:p>
      <w:pPr>
        <w:pStyle w:val="Heading2"/>
        <w:spacing w:after="140" w:before="280"/>
      </w:pPr>
      <w:r>
        <w:rPr>
          <w:rFonts w:ascii="Arial" w:cs="Arial" w:eastAsia="Arial" w:hAnsi="Arial"/>
          <w:b/>
          <w:bCs/>
          <w:color w:val="2563EB"/>
          <w:sz w:val="28"/>
          <w:szCs w:val="28"/>
        </w:rPr>
        <w:t xml:space="preserve">5.2 Perfil del activo AC-01 — Código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fuente de plataformas digitales desarrolladas por NovaTech Solutions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Propietario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Desarrollo de Software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confidencialidad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 — Solo personal autorizado del equipo de Desarrollo debe tener acceso al código fuente.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Requisito de integridad</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MUY ALTO — El código no debe ser modificado sin autorización; cualquier cambio no autorizado podría introducir vulnerabilidades o backdoors en los sistemas de clientes.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disponibilidad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 — Los desarrolladores deben tener acceso continuo durante horas laborales para garantizar la productividad y cumplimiento de entregas.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Contenedores internos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Repositorios Git en la nube (GitHub/GitLab), equipos de trabajo de desarrolladores (copias locales), servidores CI/CD.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Contenedores externos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Equipos personales de desarrolladores si se permite trabajo remoto, dispositivos USB si no están controlados.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previo relacionado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I: acceso desde IP desconocida que descargó parte del repositorio por sesión no cerrada en equipo de cliente.</w:t>
            </w:r>
          </w:p>
        </w:tc>
      </w:tr>
    </w:tbl>
    <w:p>
      <w:pPr>
        <w:spacing w:before="200"/>
      </w:pPr>
    </w:p>
    <w:p>
      <w:pPr>
        <w:pStyle w:val="Heading2"/>
        <w:spacing w:after="140" w:before="280"/>
      </w:pPr>
      <w:r>
        <w:rPr>
          <w:rFonts w:ascii="Arial" w:cs="Arial" w:eastAsia="Arial" w:hAnsi="Arial"/>
          <w:b/>
          <w:bCs/>
          <w:color w:val="2563EB"/>
          <w:sz w:val="28"/>
          <w:szCs w:val="28"/>
        </w:rPr>
        <w:t xml:space="preserve">5.3 Perfil del activo AC-02 — Base de datos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Base de datos del CRM con datos personales, historial de soporte y configuraciones técnicas de clientes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Propietario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Atención a Clientes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confidencialidad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MUY ALTO — Datos personales sujetos a LFPDPPP; su divulgación genera responsabilidad legal y pérdida de confianza.</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Requisito de integridad</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 — Los datos de clientes deben ser precisos; modificaciones incorrectas afectan la calidad del servicio.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disponibilidad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MUY ALTO — El CRM debe estar disponible durante todo el horario laboral; su interrupción paraliza al área de soporte.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Contenedores internos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CRM en la nube, correo electrónico corporativo, copias en equipos de trabajo de agentes de soporte.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Contenedores externos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Correos enviados a clientes, archivos descargados del CRM, dispositivos personales si se accede desde ellos.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Incidentes previos relacionados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II: datos de cliente filtrados por error de reenvío de correo. Incidente III: CRM inactivo 6 horas por mala configuración.</w:t>
            </w:r>
          </w:p>
        </w:tc>
      </w:tr>
    </w:tbl>
    <w:p>
      <w:pPr>
        <w:spacing w:before="200"/>
      </w:pPr>
    </w:p>
    <w:p>
      <w:pPr>
        <w:pStyle w:val="Heading2"/>
        <w:spacing w:after="140" w:before="280"/>
      </w:pPr>
      <w:r>
        <w:rPr>
          <w:rFonts w:ascii="Arial" w:cs="Arial" w:eastAsia="Arial" w:hAnsi="Arial"/>
          <w:b/>
          <w:bCs/>
          <w:color w:val="2563EB"/>
          <w:sz w:val="28"/>
          <w:szCs w:val="28"/>
        </w:rPr>
        <w:t xml:space="preserve">5.4 Perfil del activo AC-03 — Credenciales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Contraseñas, tokens de acceso, llaves SSH, claves de API y secretos de configuración de todos los sistemas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Propietario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(gestión centralizada)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confidencialidad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CRÍTICO — El compromiso de una credencial privilegiada puede dar acceso total a todos los sistemas de NovaTech.</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Requisito de integridad</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CRÍTICO — Credenciales alteradas pueden bloquear el acceso legítimo o crear accesos traseros persistentes.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disponibilidad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 — Los empleados necesitan acceso a sus credenciales para operar; la indisponibilidad detiene la operación.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Contenedores internos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Gestor de contraseñas corporativo (si existe), memoria de los empleados, archivos de configuración en servidores.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Contenedores externos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Repositorios Git si las credenciales están hardcodeadas (riesgo crítico actual), notas físicas no seguras, navegadores web.</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Vulnerabilidad crítica identificada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 existe gestor de contraseñas centralizado; credenciales pueden estar almacenadas en repositorios o documentos no seguros.</w:t>
            </w:r>
          </w:p>
        </w:tc>
      </w:tr>
    </w:tbl>
    <w:p>
      <w:pPr>
        <w:spacing w:before="200"/>
      </w:pPr>
    </w:p>
    <w:p>
      <w:pPr>
        <w:pStyle w:val="Heading2"/>
        <w:spacing w:after="140" w:before="280"/>
      </w:pPr>
      <w:r>
        <w:rPr>
          <w:rFonts w:ascii="Arial" w:cs="Arial" w:eastAsia="Arial" w:hAnsi="Arial"/>
          <w:b/>
          <w:bCs/>
          <w:color w:val="2563EB"/>
          <w:sz w:val="28"/>
          <w:szCs w:val="28"/>
        </w:rPr>
        <w:t xml:space="preserve">5.5 Perfil del activo AC-04 — Infraestructura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Instancias de cómputo y bases de datos en la nube que hospedan las plataformas de clientes en producción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Propietario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Desarrollo / Equipo DevOps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confidencialidad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 — La infraestructura contiene datos de clientes y configuraciones sensibles de sistemas en producción.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Requisito de integridad</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MUY ALTO — Modificaciones no autorizadas pueden alterar el comportamiento de los servicios entregados a clientes.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disponibilidad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MUY ALTO — La interrupción afecta directamente a clientes y compromete los SLA acordados contractualmente.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Contenedores internos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Consola de administración del proveedor de nube, herramientas de gestión de infraestructura (Terraform, Ansible), accesos SSH.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Contenedores externos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Proveedor de nube (AWS/GCP/Azure) como custodio físico de la infraestructura.</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previo relacionado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III: mala configuración durante actualización dejó el CRM inactivo durante 6 horas sin plan de recuperación.</w:t>
            </w:r>
          </w:p>
        </w:tc>
      </w:tr>
    </w:tbl>
    <w:p>
      <w:pPr>
        <w:spacing w:before="200"/>
      </w:pPr>
    </w:p>
    <w:p>
      <w:pPr>
        <w:pStyle w:val="Heading2"/>
        <w:spacing w:after="140" w:before="280"/>
      </w:pPr>
      <w:r>
        <w:rPr>
          <w:rFonts w:ascii="Arial" w:cs="Arial" w:eastAsia="Arial" w:hAnsi="Arial"/>
          <w:b/>
          <w:bCs/>
          <w:color w:val="2563EB"/>
          <w:sz w:val="28"/>
          <w:szCs w:val="28"/>
        </w:rPr>
        <w:t xml:space="preserve">5.6 Perfil del activo AC-05 — Datos personales de empleados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Base de datos de RRHH con CURP, RFC, domicilio, datos bancarios, historial laboral y expedientes de los 120 empleados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Propietario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Administración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confidencialidad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MUY ALTO — Datos personales sensibles sujetos a LFPDPPP; su divulgación genera responsabilidad legal directa.</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Requisito de integridad</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 — Datos incorrectos de nómina o RRHH generan conflictos laborales, pagos incorrectos y problemas fiscales.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disponibilidad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 — Disponibles durante procesos de nómina, contratación y cumplimiento fiscal; interrupción causa retrasos críticos.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Contenedores internos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ERP / RRHH, hojas de cálculo en almacenamiento de la nube, correo corporativo.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Contenedores externos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Correos enviados a empleados, documentos impresos en instalaciones físicas, sistemas de terceros (IMSS, SAT).</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Obligación legal asociada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LFPDPPP Art. 19: medidas de seguridad para datos personales. Art. 20: notificación de vulnerabilidades de seguridad.</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Etapas 4 y 5 — Identificación de Amenazas y Vulnerabilidades</w:t>
      </w:r>
    </w:p>
    <w:p>
      <w:pPr>
        <w:pStyle w:val="Heading2"/>
        <w:spacing w:after="140" w:before="280"/>
      </w:pPr>
      <w:r>
        <w:rPr>
          <w:rFonts w:ascii="Arial" w:cs="Arial" w:eastAsia="Arial" w:hAnsi="Arial"/>
          <w:b/>
          <w:bCs/>
          <w:color w:val="2563EB"/>
          <w:sz w:val="28"/>
          <w:szCs w:val="28"/>
        </w:rPr>
        <w:t xml:space="preserve">6.1 Áreas de preocupación de OCTAVE Allegro</w:t>
      </w:r>
    </w:p>
    <w:p>
      <w:pPr>
        <w:spacing w:after="80" w:before="80"/>
      </w:pPr>
      <w:r>
        <w:rPr>
          <w:rFonts w:ascii="Arial" w:cs="Arial" w:eastAsia="Arial" w:hAnsi="Arial"/>
          <w:color w:val="374151"/>
          <w:sz w:val="22"/>
          <w:szCs w:val="22"/>
        </w:rPr>
        <w:t xml:space="preserve">OCTAVE Allegro organiza las amenazas en cuatro áreas de preocupación que representan los distintos vectores a través de los cuales un activo puede verse comprometido: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 de preocupación</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4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Ejemplos relevantes para NovaTech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 / Infraestructura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Amenazas que se materializan a través de redes, sistemas y la infraestructura tecnológica.</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no autorizado remoto, ataques DoS/DDoS, explotación de vulnerabilidades de red, intercepción de tráfico</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 Aplicación</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Amenazas derivadas de fallas o explotación de aplicaciones y sistemas.</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Vulnerabilidades en el CRM, bugs en el código fuente, credenciales hardcodeadas, configuraciones inseguras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Físico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Amenazas relacionadas con el acceso físico a instalaciones o equipos.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Robo de laptops, acceso no autorizado a servidores, extracción de información por USB, abandono de sesiones en equipos compartidos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Amenazas originadas en el comportamiento humano, intencional o accidental.</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Error humano, ingeniería social, phishing, insider threat, falta de capacitación, proveedores con acceso excesivo</w:t>
            </w:r>
          </w:p>
        </w:tc>
      </w:tr>
    </w:tbl>
    <w:p>
      <w:pPr>
        <w:spacing w:before="200"/>
      </w:pPr>
    </w:p>
    <w:p>
      <w:pPr>
        <w:pStyle w:val="Heading2"/>
        <w:spacing w:after="140" w:before="280"/>
      </w:pPr>
      <w:r>
        <w:rPr>
          <w:rFonts w:ascii="Arial" w:cs="Arial" w:eastAsia="Arial" w:hAnsi="Arial"/>
          <w:b/>
          <w:bCs/>
          <w:color w:val="2563EB"/>
          <w:sz w:val="28"/>
          <w:szCs w:val="28"/>
        </w:rPr>
        <w:t xml:space="preserve">6.2 Escenarios de amenaza por activo crítico</w:t>
      </w:r>
    </w:p>
    <w:p>
      <w:pPr>
        <w:pStyle w:val="Heading3"/>
        <w:spacing w:after="100" w:before="200"/>
      </w:pPr>
      <w:r>
        <w:rPr>
          <w:rFonts w:ascii="Arial" w:cs="Arial" w:eastAsia="Arial" w:hAnsi="Arial"/>
          <w:b/>
          <w:bCs/>
          <w:color w:val="1B3A6B"/>
          <w:sz w:val="24"/>
          <w:szCs w:val="24"/>
        </w:rPr>
        <w:t xml:space="preserve">AC-01 — Código fuente: Escenarios de amenaza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2800"/>
        <w:gridCol w:w="17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Amenaza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Vulnerabilidad explotada</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Actor de amenaza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remoto no autorizado al repositorio Git mediante credenciales comprometidas.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MFA en repositorios; política de contraseñas débil.</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malicioso / competidor</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A-02</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Físico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Desarrollador abandona sesión activa en equipo de cliente o compartido, permitiendo acceso al código.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política de cierre de sesión; sin tiempo de espera automático.</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Externo oportunista (Incidente I real)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Credenciales de Git almacenadas en texto plano dentro del propio repositorio (hardcoding).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Falta de revisión de código orientada a seguridad; sin escaneo de secretos en CI/CD.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A-04</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Desarrollador descontento exfiltra código fuente antes de su salida de la empresa.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revocación inmediata de accesos; sin DLP; sin monitoreo de descargas masivas.</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 malicioso (insider threat)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Error humano: desarrollador sube configuraciones de producción o credenciales al repositorio público por error.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Falta de capacitación; sin revisión pre-commit; repositorios públicos habilitados.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Interno accidental</w:t>
            </w:r>
          </w:p>
        </w:tc>
      </w:tr>
    </w:tbl>
    <w:p>
      <w:pPr>
        <w:spacing w:before="200"/>
      </w:pPr>
    </w:p>
    <w:p>
      <w:pPr>
        <w:pStyle w:val="Heading3"/>
        <w:spacing w:after="100" w:before="200"/>
      </w:pPr>
      <w:r>
        <w:rPr>
          <w:rFonts w:ascii="Arial" w:cs="Arial" w:eastAsia="Arial" w:hAnsi="Arial"/>
          <w:b/>
          <w:bCs/>
          <w:color w:val="1B3A6B"/>
          <w:sz w:val="24"/>
          <w:szCs w:val="24"/>
        </w:rPr>
        <w:t xml:space="preserve">AC-02 — Base de datos de clientes: Escenarios de amenaza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2800"/>
        <w:gridCol w:w="17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Amenaza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Vulnerabilidad explotada</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Actor de amenaza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Exfiltración de datos del CRM mediante ataque de inyección SQL o API expuesta.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pruebas de seguridad en aplicaciones; APIs sin autenticación robusta.</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A-07</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Empleado de soporte filtra datos de cliente por error (reenvío de correo incorrecto).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DLP; sin clasificación de información; sin capacitación.</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 accidental (Incidente II real)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Interrupción del CRM por mala configuración durante actualización del servidor.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gestión de cambios; sin ambiente de pruebas; sin plan de rollback.</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Interno accidental (Incidente III real)</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A-09</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Agente de soporte comparte credenciales del CRM con un tercero no autorizado.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política de uso aceptable; sin controles de acceso individuales.</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 malicioso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Ransomware cifra la base de datos de clientes, haciendo inaccesible la información.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backups offline; sin segmentación de red; sin EDR en equipos.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bl>
    <w:p>
      <w:pPr>
        <w:spacing w:before="200"/>
      </w:pPr>
    </w:p>
    <w:p>
      <w:pPr>
        <w:pStyle w:val="Heading3"/>
        <w:spacing w:after="100" w:before="200"/>
      </w:pPr>
      <w:r>
        <w:rPr>
          <w:rFonts w:ascii="Arial" w:cs="Arial" w:eastAsia="Arial" w:hAnsi="Arial"/>
          <w:b/>
          <w:bCs/>
          <w:color w:val="1B3A6B"/>
          <w:sz w:val="24"/>
          <w:szCs w:val="24"/>
        </w:rPr>
        <w:t xml:space="preserve">AC-03 — Credenciales: Escenarios de amenaza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2800"/>
        <w:gridCol w:w="17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Amenaza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Vulnerabilidad explotada</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Actor de amenaza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Empleado víctima de phishing entrega sus credenciales corporativas a un atacante.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MFA; sin capacitación en detección de phishing; sin filtros de correo avanzados.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A-12</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Credenciales almacenadas en archivos de texto o repositorios son descubiertas y explotadas.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gestor de contraseñas; sin escaneo de secretos en código.</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Empleado que abandona la empresa mantiene acceso activo por falta de revocación oportuna.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proceso formal de baja de usuarios; sin auditoría de accesos activos.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Ex-empleado malicioso</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A-14</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de fuerza bruta a cuentas corporativas expuestas en internet.</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MFA; sin bloqueo por intentos fallidos; paneles de administración expuestos.</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bl>
    <w:p>
      <w:pPr>
        <w:spacing w:before="200"/>
      </w:pPr>
    </w:p>
    <w:p>
      <w:pPr>
        <w:pStyle w:val="Heading3"/>
        <w:spacing w:after="100" w:before="200"/>
      </w:pPr>
      <w:r>
        <w:rPr>
          <w:rFonts w:ascii="Arial" w:cs="Arial" w:eastAsia="Arial" w:hAnsi="Arial"/>
          <w:b/>
          <w:bCs/>
          <w:color w:val="1B3A6B"/>
          <w:sz w:val="24"/>
          <w:szCs w:val="24"/>
        </w:rPr>
        <w:t xml:space="preserve">AC-04 — Infraestructura de producción: Escenarios de amenaza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2800"/>
        <w:gridCol w:w="17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Amenaza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Vulnerabilidad explotada</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Actor de amenaza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Mala configuración durante mantenimiento provoca interrupción prolongada de servicios.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gestión de cambios; sin ambiente de pruebas previo; sin rollback.</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Interno accidental (Incidente III real)</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A-16</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DDoS satura la infraestructura y deja los servicios inaccesibles para clientes.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solución anti-DDoS; sin redundancia de red.</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Explotación de vulnerabilidad en el sistema operativo de los servidores de producción.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gestión de parches; sin escaneo de vulnerabilidades periódico.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A-18</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elimina o corrompe datos de producción por error durante operación de mantenimiento.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proceso de aprobación para cambios críticos; sin backups verificados.</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 accidental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Compromiso de las credenciales del proveedor de nube, dando control total al atacante.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MFA en consola de nube; sin alertas de acceso anómalo.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bl>
    <w:p>
      <w:pPr>
        <w:spacing w:before="200"/>
      </w:pPr>
    </w:p>
    <w:p>
      <w:pPr>
        <w:pStyle w:val="Heading3"/>
        <w:spacing w:after="100" w:before="200"/>
      </w:pPr>
      <w:r>
        <w:rPr>
          <w:rFonts w:ascii="Arial" w:cs="Arial" w:eastAsia="Arial" w:hAnsi="Arial"/>
          <w:b/>
          <w:bCs/>
          <w:color w:val="1B3A6B"/>
          <w:sz w:val="24"/>
          <w:szCs w:val="24"/>
        </w:rPr>
        <w:t xml:space="preserve">AC-05 — Datos personales de empleados: Escenarios de amenaza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2800"/>
        <w:gridCol w:w="17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Amenaza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Vulnerabilidad explotada</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Actor de amenaza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Personas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Empleado de RRHH envía nómina o datos personales a destinatario incorrecto.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clasificación de información; sin DLP; sin capacitación.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Interno accidental</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A-21</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Acceso no autorizado al sistema ERP de RRHH por privilegios excesivos heredados.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revisión periódica de accesos; sin principio de mínimo privilegio.</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 (acceso excesivo)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Físico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Documentos físicos con datos de empleados expuestos en áreas de acceso no controlado.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política de escritorios limpios; sin destrucción segura de documentos.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Externo / Interno oportunista</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A-23</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Exfiltración masiva de datos de empleados en ataque de ransomware al sistema RRHH.</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backups offline del ERP; sin segmentación de red.</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Externo malicioso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Etapas 6 y 7 — Análisis y Evaluación de Riesgos</w:t>
      </w:r>
    </w:p>
    <w:p>
      <w:pPr>
        <w:spacing w:after="80" w:before="80"/>
      </w:pPr>
      <w:r>
        <w:rPr>
          <w:rFonts w:ascii="Arial" w:cs="Arial" w:eastAsia="Arial" w:hAnsi="Arial"/>
          <w:color w:val="374151"/>
          <w:sz w:val="22"/>
          <w:szCs w:val="22"/>
        </w:rPr>
        <w:t xml:space="preserve">En esta fase se calculan los puntajes de riesgo para cada escenario de amenaza identificado, utilizando los criterios de impacto definidos en la Etapa 1 y la probabilidad estimada de ocurrencia. Los riesgos se priorizan para orientar el plan de tratamiento.</w:t>
      </w:r>
    </w:p>
    <w:p>
      <w:pPr>
        <w:pStyle w:val="Heading2"/>
        <w:spacing w:after="140" w:before="280"/>
      </w:pPr>
      <w:r>
        <w:rPr>
          <w:rFonts w:ascii="Arial" w:cs="Arial" w:eastAsia="Arial" w:hAnsi="Arial"/>
          <w:b/>
          <w:bCs/>
          <w:color w:val="2563EB"/>
          <w:sz w:val="28"/>
          <w:szCs w:val="28"/>
        </w:rPr>
        <w:t xml:space="preserve">7.1 Matriz de evaluación de riesgos — Activos AC-01 y AC-02</w:t>
      </w:r>
    </w:p>
    <w:p>
      <w:pPr>
        <w:spacing w:after="80" w:before="80"/>
      </w:pPr>
      <w:r>
        <w:rPr>
          <w:rFonts w:ascii="Arial" w:cs="Arial" w:eastAsia="Arial" w:hAnsi="Arial"/>
          <w:color w:val="374151"/>
          <w:sz w:val="22"/>
          <w:szCs w:val="22"/>
        </w:rPr>
        <w:t xml:space="preserve">Escala de probabilidad: Alta (3) = ocurrencia frecuente o ya evidenciada | Media (2) = posible en el horizonte de 1 año | Baja (1) = poco probable pero posible.</w:t>
      </w:r>
    </w:p>
    <w:p>
      <w:pPr>
        <w:spacing w:before="80"/>
      </w:pP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900"/>
        <w:gridCol w:w="700"/>
        <w:gridCol w:w="700"/>
        <w:gridCol w:w="700"/>
        <w:gridCol w:w="700"/>
        <w:gridCol w:w="700"/>
        <w:gridCol w:w="900"/>
        <w:gridCol w:w="700"/>
        <w:gridCol w:w="900"/>
        <w:gridCol w:w="96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Escenario de amenaza</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Activo</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Rep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Legal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Fin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Prod (1-3)</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Σ Impacto</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Prob</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Puntaje</w:t>
            </w:r>
          </w:p>
        </w:tc>
        <w:tc>
          <w:tcPr>
            <w:tcW w:type="dxa" w:w="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remoto no autorizado al repo Git</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39</w:t>
            </w:r>
          </w:p>
        </w:tc>
        <w:tc>
          <w:tcPr>
            <w:tcW w:type="dxa" w:w="9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A-02</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Sesión abandonada en equipo externo (Incidente I)</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33</w:t>
            </w:r>
          </w:p>
        </w:tc>
        <w:tc>
          <w:tcPr>
            <w:tcW w:type="dxa" w:w="9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Credenciales hardcodeadas en repositorio</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24</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A-04</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Exfiltración por insider threat</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26</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Error humano sube credenciales al repositorio</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30</w:t>
            </w:r>
          </w:p>
        </w:tc>
        <w:tc>
          <w:tcPr>
            <w:tcW w:type="dxa" w:w="9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A-06</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de inyección SQL al CRM</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28</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Filtración por error de correo (Incidente II)</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36</w:t>
            </w:r>
          </w:p>
        </w:tc>
        <w:tc>
          <w:tcPr>
            <w:tcW w:type="dxa" w:w="9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A-08</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del CRM por mala configuración (Inc III)</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39</w:t>
            </w:r>
          </w:p>
        </w:tc>
        <w:tc>
          <w:tcPr>
            <w:tcW w:type="dxa" w:w="9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Agente comparte credenciales del CRM</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22</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A-10</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Ransomware cifra base de datos de clientes</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28</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bl>
    <w:p>
      <w:pPr>
        <w:spacing w:before="200"/>
      </w:pPr>
    </w:p>
    <w:p>
      <w:pPr>
        <w:pStyle w:val="Heading2"/>
        <w:spacing w:after="140" w:before="280"/>
      </w:pPr>
      <w:r>
        <w:rPr>
          <w:rFonts w:ascii="Arial" w:cs="Arial" w:eastAsia="Arial" w:hAnsi="Arial"/>
          <w:b/>
          <w:bCs/>
          <w:color w:val="2563EB"/>
          <w:sz w:val="28"/>
          <w:szCs w:val="28"/>
        </w:rPr>
        <w:t xml:space="preserve">7.2 Matriz de evaluación de riesgos — Activos AC-03, AC-04 y AC-05</w:t>
      </w:r>
    </w:p>
    <w:p>
      <w:pPr>
        <w:spacing w:before="80"/>
      </w:pP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900"/>
        <w:gridCol w:w="700"/>
        <w:gridCol w:w="700"/>
        <w:gridCol w:w="700"/>
        <w:gridCol w:w="700"/>
        <w:gridCol w:w="700"/>
        <w:gridCol w:w="900"/>
        <w:gridCol w:w="700"/>
        <w:gridCol w:w="900"/>
        <w:gridCol w:w="96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Escenario de amenaza</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Activo</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Rep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Legal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Fin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 (1-3)</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Prod (1-3)</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Σ Impacto</w:t>
            </w:r>
          </w:p>
        </w:tc>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Prob</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Puntaje</w:t>
            </w:r>
          </w:p>
        </w:tc>
        <w:tc>
          <w:tcPr>
            <w:tcW w:type="dxa" w:w="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Phishing exitoso a empleado</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42</w:t>
            </w:r>
          </w:p>
        </w:tc>
        <w:tc>
          <w:tcPr>
            <w:tcW w:type="dxa" w:w="9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A-12</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Credenciales en texto plano descubiertas</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28</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Ex-empleado mantiene acceso activo</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22</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A-14</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de fuerza bruta a cuentas</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26</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Mala configuración interrumpe producción (Inc III)</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39</w:t>
            </w:r>
          </w:p>
        </w:tc>
        <w:tc>
          <w:tcPr>
            <w:tcW w:type="dxa" w:w="9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A-16</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DDoS a infraestructura</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24</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Explotación de vulnerabilidad en SO de servidores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26</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A-18</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elimina datos de producción por error</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26</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Compromiso de credenciales del proveedor de nube</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28</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A-20</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Error en envío de nómina a destinatario incorrecto</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20</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no autorizado al ERP por privilegios excesivos</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22</w:t>
            </w:r>
          </w:p>
        </w:tc>
        <w:tc>
          <w:tcPr>
            <w:tcW w:type="dxa" w:w="9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A-22</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Documentos físicos de empleados expuestos</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8</w:t>
            </w:r>
          </w:p>
        </w:tc>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16</w:t>
            </w:r>
          </w:p>
        </w:tc>
        <w:tc>
          <w:tcPr>
            <w:tcW w:type="dxa" w:w="9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Ransomware al sistema de RRHH</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9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r>
    </w:tbl>
    <w:p>
      <w:pPr>
        <w:spacing w:before="200"/>
      </w:pPr>
    </w:p>
    <w:p>
      <w:pPr>
        <w:pStyle w:val="Heading2"/>
        <w:spacing w:after="140" w:before="280"/>
      </w:pPr>
      <w:r>
        <w:rPr>
          <w:rFonts w:ascii="Arial" w:cs="Arial" w:eastAsia="Arial" w:hAnsi="Arial"/>
          <w:b/>
          <w:bCs/>
          <w:color w:val="2563EB"/>
          <w:sz w:val="28"/>
          <w:szCs w:val="28"/>
        </w:rPr>
        <w:t xml:space="preserve">7.3 Resumen de priorización de riesgos</w:t>
      </w:r>
    </w:p>
    <w:p>
      <w:pPr>
        <w:spacing w:after="80" w:before="80"/>
      </w:pPr>
      <w:r>
        <w:rPr>
          <w:rFonts w:ascii="Arial" w:cs="Arial" w:eastAsia="Arial" w:hAnsi="Arial"/>
          <w:color w:val="374151"/>
          <w:sz w:val="22"/>
          <w:szCs w:val="22"/>
        </w:rPr>
        <w:t xml:space="preserve">Con base en los puntajes calculados, los riesgos se clasifican en la siguiente matriz de priorización: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200"/>
        <w:gridCol w:w="2460"/>
      </w:tblGrid>
      <w:tr>
        <w:trPr>
          <w:tblHeader/>
        </w:trPr>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de riesgo</w:t>
            </w:r>
          </w:p>
        </w:tc>
        <w:tc>
          <w:tcPr>
            <w:tcW w:type="dxa" w:w="4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IDs de escenarios</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Cantidad</w:t>
            </w:r>
          </w:p>
        </w:tc>
        <w:tc>
          <w:tcPr>
            <w:tcW w:type="dxa" w:w="24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Decisión inmediata</w:t>
            </w:r>
          </w:p>
        </w:tc>
      </w:tr>
      <w:tr>
        <w:tc>
          <w:tcPr>
            <w:tcW w:type="dxa" w:w="15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A-01, A-02, A-05, A-07, A-08, A-11, A-15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Tratamiento inmediato — no se acepta el riesgo en este nivel</w:t>
            </w:r>
          </w:p>
        </w:tc>
      </w:tr>
      <w:tr>
        <w:tc>
          <w:tcPr>
            <w:tcW w:type="dxa" w:w="15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A-03, A-04, A-06, A-09, A-10, A-12, A-13, A-14, A-16, A-17, A-18, A-19, A-20, A-21</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14</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Tratamiento planificado — reducir dentro de 3-6 meses</w:t>
            </w:r>
          </w:p>
        </w:tc>
      </w:tr>
      <w:tr>
        <w:tc>
          <w:tcPr>
            <w:tcW w:type="dxa" w:w="15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A-22, A-23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Monitorear — reducir dentro de 6-12 meses o aceptar formalmente</w:t>
            </w:r>
          </w:p>
        </w:tc>
      </w:tr>
      <w:tr>
        <w:tc>
          <w:tcPr>
            <w:tcW w:type="dxa" w:w="15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19"/>
                <w:szCs w:val="19"/>
              </w:rPr>
              <w:t xml:space="preserve">Bajo</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0</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riesgos en este nivel identificados actualmente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Etapa 8 — Plan de Tratamiento de Riesgos</w:t>
      </w:r>
    </w:p>
    <w:p>
      <w:pPr>
        <w:spacing w:after="80" w:before="80"/>
      </w:pPr>
      <w:r>
        <w:rPr>
          <w:rFonts w:ascii="Arial" w:cs="Arial" w:eastAsia="Arial" w:hAnsi="Arial"/>
          <w:color w:val="374151"/>
          <w:sz w:val="22"/>
          <w:szCs w:val="22"/>
        </w:rPr>
        <w:t xml:space="preserve">El plan de tratamiento define la estrategia y las acciones concretas para gestionar cada riesgo identificado. Las estrategias disponibles son cuatro:</w:t>
      </w:r>
    </w:p>
    <w:p>
      <w:pPr>
        <w:pStyle w:val="ListParagraph"/>
        <w:numPr>
          <w:ilvl w:val="0"/>
          <w:numId w:val="2"/>
        </w:numPr>
        <w:spacing w:after="60" w:before="60"/>
      </w:pPr>
      <w:r>
        <w:rPr>
          <w:rFonts w:ascii="Arial" w:cs="Arial" w:eastAsia="Arial" w:hAnsi="Arial"/>
          <w:color w:val="374151"/>
          <w:sz w:val="22"/>
          <w:szCs w:val="22"/>
        </w:rPr>
        <w:t xml:space="preserve">Mitigar: implementar controles que reduzcan la probabilidad y/o el impacto del riesgo.</w:t>
      </w:r>
    </w:p>
    <w:p>
      <w:pPr>
        <w:pStyle w:val="ListParagraph"/>
        <w:numPr>
          <w:ilvl w:val="0"/>
          <w:numId w:val="2"/>
        </w:numPr>
        <w:spacing w:after="60" w:before="60"/>
      </w:pPr>
      <w:r>
        <w:rPr>
          <w:rFonts w:ascii="Arial" w:cs="Arial" w:eastAsia="Arial" w:hAnsi="Arial"/>
          <w:color w:val="374151"/>
          <w:sz w:val="22"/>
          <w:szCs w:val="22"/>
        </w:rPr>
        <w:t xml:space="preserve">Aceptar: documentar formalmente la decisión de convivir con el riesgo cuando el costo del control supera el impacto potencial.</w:t>
      </w:r>
    </w:p>
    <w:p>
      <w:pPr>
        <w:pStyle w:val="ListParagraph"/>
        <w:numPr>
          <w:ilvl w:val="0"/>
          <w:numId w:val="2"/>
        </w:numPr>
        <w:spacing w:after="60" w:before="60"/>
      </w:pPr>
      <w:r>
        <w:rPr>
          <w:rFonts w:ascii="Arial" w:cs="Arial" w:eastAsia="Arial" w:hAnsi="Arial"/>
          <w:color w:val="374151"/>
          <w:sz w:val="22"/>
          <w:szCs w:val="22"/>
        </w:rPr>
        <w:t xml:space="preserve">Transferir: trasladar el riesgo a un tercero (seguros, outsourcing, contratos de responsabilidad).</w:t>
      </w:r>
    </w:p>
    <w:p>
      <w:pPr>
        <w:pStyle w:val="ListParagraph"/>
        <w:numPr>
          <w:ilvl w:val="0"/>
          <w:numId w:val="2"/>
        </w:numPr>
        <w:spacing w:after="60" w:before="60"/>
      </w:pPr>
      <w:r>
        <w:rPr>
          <w:rFonts w:ascii="Arial" w:cs="Arial" w:eastAsia="Arial" w:hAnsi="Arial"/>
          <w:color w:val="374151"/>
          <w:sz w:val="22"/>
          <w:szCs w:val="22"/>
        </w:rPr>
        <w:t xml:space="preserve">Evitar: eliminar la actividad o proceso que origina el riesgo cuando no es viable su gestión.</w:t>
      </w:r>
    </w:p>
    <w:p>
      <w:pPr>
        <w:spacing w:before="120"/>
      </w:pPr>
    </w:p>
    <w:p>
      <w:pPr>
        <w:pStyle w:val="Heading2"/>
        <w:spacing w:after="140" w:before="280"/>
      </w:pPr>
      <w:r>
        <w:rPr>
          <w:rFonts w:ascii="Arial" w:cs="Arial" w:eastAsia="Arial" w:hAnsi="Arial"/>
          <w:b/>
          <w:bCs/>
          <w:color w:val="2563EB"/>
          <w:sz w:val="28"/>
          <w:szCs w:val="28"/>
        </w:rPr>
        <w:t xml:space="preserve">8.1 Plan de tratamiento — Riesgos Muy Altos (tratamiento inmediato)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1100"/>
        <w:gridCol w:w="2400"/>
        <w:gridCol w:w="1560"/>
        <w:gridCol w:w="120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Escenario</w:t>
            </w:r>
          </w:p>
        </w:tc>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Controles / Acciones propuestas</w:t>
            </w:r>
          </w:p>
        </w:tc>
        <w:tc>
          <w:tcPr>
            <w:tcW w:type="dxa" w:w="1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no autorizado al repositorio Git</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Implementar MFA en todos los accesos al repositorio. 2. Revisar y reducir accesos al mínimo necesario. 3. Activar monitoreo de accesos y alertas por acceso fuera de horario o desde IP desconocida.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Gerente Desarrollo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Sesión abandonada en equipo externo</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 Publicar y comunicar política de cierre de sesión obligatorio. 2. Configurar tiempo de expiración automático de sesiones (15 min inactividad). 3. Prohibir acceso a sistemas corporativos desde equipos no gestionados sin VPN + MFA.</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30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Error humano sube credenciales al repositorio</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Implementar escaneo automático de secretos en el pipeline CI/CD (ej. GitGuardian, TruffleHog). 2. Capacitar a todos los desarrolladores en manejo seguro de secretos. 3. Auditar repositorios existentes en busca de credenciales expuestas.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Gerente Desarrollo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45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A-07</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Filtración de datos de cliente por error de correo</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 Implementar DLP básico en el sistema de correo corporativo. 2. Capacitar al área de Atención a Clientes en manejo de información confidencial. 3. Establecer procedimiento de verificación para envíos de información sensible.</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Gerente Atención</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30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Interrupción del CRM por mala configuración</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Implementar proceso formal de gestión de cambios con aprobación previa. 2. Establecer ambiente de pruebas (staging) obligatorio para toda actualización. 3. Implementar respaldos automatizados diarios con verificación de restauración. 4. Desarrollar plan de recuperación ante desastres (Documento 7).</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Gerente Desarrollo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60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A-11</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Phishing exitoso a empleado</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 Implementar MFA en todos los sistemas corporativos (correo, CRM, VPN). 2. Programa de capacitación y simulacros de phishing para todos los empleados. 3. Activar filtros avanzados de correo (anti-phishing, anti-spam). 4. Protocolo de reporte de correos sospechosos.</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45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Mala configuración interrumpe producción</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Proceso formal de gestión de cambios con checklist de validación. 2. Separación estricta de ambientes dev/staging/prod. 3. Monitoreo automatizado de disponibilidad con alertas. 4. Plan de rollback documentado para toda actualización.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45 días</w:t>
            </w:r>
          </w:p>
        </w:tc>
      </w:tr>
    </w:tbl>
    <w:p>
      <w:pPr>
        <w:spacing w:before="200"/>
      </w:pPr>
    </w:p>
    <w:p>
      <w:pPr>
        <w:pStyle w:val="Heading2"/>
        <w:spacing w:after="140" w:before="280"/>
      </w:pPr>
      <w:r>
        <w:rPr>
          <w:rFonts w:ascii="Arial" w:cs="Arial" w:eastAsia="Arial" w:hAnsi="Arial"/>
          <w:b/>
          <w:bCs/>
          <w:color w:val="2563EB"/>
          <w:sz w:val="28"/>
          <w:szCs w:val="28"/>
        </w:rPr>
        <w:t xml:space="preserve">8.2 Plan de tratamiento — Riesgos Altos (tratamiento planificado)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1100"/>
        <w:gridCol w:w="2460"/>
        <w:gridCol w:w="1400"/>
        <w:gridCol w:w="84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Escenario</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w:t>
            </w:r>
          </w:p>
        </w:tc>
        <w:tc>
          <w:tcPr>
            <w:tcW w:type="dxa" w:w="24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Controles principales</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84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Credenciales hardcodeadas en repositorio</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Escaneo de secretos en CI/CD; auditoría de repositorios; gestor de contraseñas centralizado; variables de entorno seguras.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w:t>
            </w:r>
          </w:p>
        </w:tc>
        <w:tc>
          <w:tcPr>
            <w:tcW w:type="dxa" w:w="8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60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A-04</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Exfiltración por insider threat</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Monitoreo de descargas masivas; DLP; proceso formal de baja inmediata de accesos; acuerdos de confidencialidad reforzados.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RRHH</w:t>
            </w:r>
          </w:p>
        </w:tc>
        <w:tc>
          <w:tcPr>
            <w:tcW w:type="dxa" w:w="8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90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Ataque de inyección SQL al CRM</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Pruebas de seguridad de aplicaciones (SAST/DAST); WAF básico; autenticación robusta en APIs; revisión de código seguro.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w:t>
            </w:r>
          </w:p>
        </w:tc>
        <w:tc>
          <w:tcPr>
            <w:tcW w:type="dxa" w:w="8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A-09</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Agente comparte credenciales del CRM</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Cuentas individuales para cada agente; política de uso aceptable; monitoreo de accesos al CRM; sanciones disciplinarias documentadas.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Gerente AT</w:t>
            </w:r>
          </w:p>
        </w:tc>
        <w:tc>
          <w:tcPr>
            <w:tcW w:type="dxa" w:w="8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60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Ransomware cifra base de datos de clientes</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Mitigar + Transferir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Backups offline automatizados; segmentación de red; EDR en equipos; evaluación de seguro de ciberseguridad.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8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A-12</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Credenciales en texto plano descubiertas</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Gestor de contraseñas corporativo; política de contraseñas robustas; auditoría de almacenamiento de credenciales.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8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60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Ex-empleado mantiene acceso activo</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Proceso formal de baja de usuarios el día del cese; auditoría mensual de cuentas activas; checklist de offboarding.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RRHH</w:t>
            </w:r>
          </w:p>
        </w:tc>
        <w:tc>
          <w:tcPr>
            <w:tcW w:type="dxa" w:w="8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A-14</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de fuerza bruta a cuentas</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MFA en todos los sistemas; bloqueo tras 5 intentos fallidos; no exponer paneles de administración a internet.</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8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45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Ataque DDoS a infraestructura</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Transferir + Mitigar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Activar protección anti-DDoS del proveedor de nube; contratar CDN con protección DDoS; clausulas de SLA con proveedor.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8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A-17</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Explotación de vulnerabilidad en SO</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Proceso de gestión de parches mensual; escaneo de vulnerabilidades periódico; hardening de servidores.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8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60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elimina datos de producción por error</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Aprobación de dos personas para cambios críticos en producción; backups verificados; permisos de escritura restringidos.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8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45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A-19</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Compromiso de credenciales del proveedor de nube</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MFA en consola de nube; cuentas con mínimo privilegio en nube; alertas de acceso a la consola; rotación de claves.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8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30 días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Error en envío de nómina</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Doble verificación para envíos de nómina; DLP en correo; capacitación al área de RRHH.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Admin</w:t>
            </w:r>
          </w:p>
        </w:tc>
        <w:tc>
          <w:tcPr>
            <w:tcW w:type="dxa" w:w="8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60 días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A-21</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Acceso no autorizado al ERP por privilegios excesivos</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Revisión y reducción de accesos al ERP; RBAC; auditoría semestral de accesos.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Admin</w:t>
            </w:r>
          </w:p>
        </w:tc>
        <w:tc>
          <w:tcPr>
            <w:tcW w:type="dxa" w:w="84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60 días</w:t>
            </w:r>
          </w:p>
        </w:tc>
      </w:tr>
    </w:tbl>
    <w:p>
      <w:pPr>
        <w:spacing w:before="200"/>
      </w:pPr>
    </w:p>
    <w:p>
      <w:pPr>
        <w:pStyle w:val="Heading2"/>
        <w:spacing w:after="140" w:before="280"/>
      </w:pPr>
      <w:r>
        <w:rPr>
          <w:rFonts w:ascii="Arial" w:cs="Arial" w:eastAsia="Arial" w:hAnsi="Arial"/>
          <w:b/>
          <w:bCs/>
          <w:color w:val="2563EB"/>
          <w:sz w:val="28"/>
          <w:szCs w:val="28"/>
        </w:rPr>
        <w:t xml:space="preserve">8.3 Plan de tratamiento — Riesgos Medios (monitorear)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1100"/>
        <w:gridCol w:w="2400"/>
        <w:gridCol w:w="1460"/>
        <w:gridCol w:w="120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Escenario</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Controles / Decisión</w:t>
            </w:r>
          </w:p>
        </w:tc>
        <w:tc>
          <w:tcPr>
            <w:tcW w:type="dxa" w:w="14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Documentos físicos de empleados expuestos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Política de escritorios limpios; destrucción segura de documentos; control de acceso a área de RRHH.</w:t>
            </w:r>
          </w:p>
        </w:tc>
        <w:tc>
          <w:tcPr>
            <w:tcW w:type="dxa" w:w="1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Admin + CISO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6 meses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A-23</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Ransomware al sistema de RRHH</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Backups del ERP; segmentación de red; incluido en el plan de recuperación ante desastres.</w:t>
            </w:r>
          </w:p>
        </w:tc>
        <w:tc>
          <w:tcPr>
            <w:tcW w:type="dxa" w:w="1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Admin</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meses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Declaración de Apetito de Riesgo</w:t>
      </w:r>
    </w:p>
    <w:p>
      <w:pPr>
        <w:spacing w:after="80" w:before="80"/>
      </w:pPr>
      <w:r>
        <w:rPr>
          <w:rFonts w:ascii="Arial" w:cs="Arial" w:eastAsia="Arial" w:hAnsi="Arial"/>
          <w:color w:val="374151"/>
          <w:sz w:val="22"/>
          <w:szCs w:val="22"/>
        </w:rPr>
        <w:t xml:space="preserve">El apetito de riesgo define el nivel de riesgo que NovaTech Solutions está dispuesta a aceptar de manera consciente y documentada para lograr sus objetivos de negocio. Esta declaración es aprobada por la Dirección General: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de riesgo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Decisión de la dirección</w:t>
            </w:r>
          </w:p>
        </w:tc>
        <w:tc>
          <w:tcPr>
            <w:tcW w:type="dxa" w:w="4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Condición para su aceptación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Muy Alto (30-45)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 aceptable — tratamiento obligatorio e inmediato</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Ninguna. Todo riesgo en este nivel debe ser mitigado, transferido o evitado dentro de los primeros 45 días.</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 (18-29)</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 aceptable sin plan de tratamiento activo</w:t>
            </w:r>
          </w:p>
        </w:tc>
        <w:tc>
          <w:tcPr>
            <w:tcW w:type="dxa" w:w="4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Requiere plan de tratamiento documentado con responsable y plazo definidos. Aceptación temporal solo con aprobación del CISO y la Dirección.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Medio (9-17)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Aceptable con monitoreo</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Puede aceptarse si el costo del control supera el impacto potencial. Requiere documentación formal de la decisión y revisión anual.</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 (1-8)</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Aceptable sin condición adicional</w:t>
            </w:r>
          </w:p>
        </w:tc>
        <w:tc>
          <w:tcPr>
            <w:tcW w:type="dxa" w:w="4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 acepta como riesgo residual. Se documenta en el registro de riesgos y se revisa en el ciclo anual del SGSI.</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Registro Consolidado de Riesgos</w:t>
      </w:r>
    </w:p>
    <w:p>
      <w:pPr>
        <w:spacing w:after="80" w:before="80"/>
      </w:pPr>
      <w:r>
        <w:rPr>
          <w:rFonts w:ascii="Arial" w:cs="Arial" w:eastAsia="Arial" w:hAnsi="Arial"/>
          <w:color w:val="374151"/>
          <w:sz w:val="22"/>
          <w:szCs w:val="22"/>
        </w:rPr>
        <w:t xml:space="preserve">El registro de riesgos es el documento vivo que concentra todos los riesgos identificados, su nivel actual, la estrategia de tratamiento y el estado de implementación de los controles. Debe mantenerse actualizado por el CISO.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600"/>
        <w:gridCol w:w="1100"/>
        <w:gridCol w:w="1400"/>
        <w:gridCol w:w="1360"/>
        <w:gridCol w:w="130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Escenario (resumen)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actual</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w:t>
            </w:r>
          </w:p>
        </w:tc>
        <w:tc>
          <w:tcPr>
            <w:tcW w:type="dxa" w:w="1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13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Riesgo residual esperado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remoto no autorizado al repo Git</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Sesión abandonada en equipo externo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Credenciales hardcodeadas en repositorio</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A-04</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Exfiltración por insider threat</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Error humano sube credenciales al repo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A-06</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de inyección SQL al CRM</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A-07</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Filtración de datos de cliente por correo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A-08</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del CRM por mala configuración</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A-09</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Agente comparte credenciales del CRM</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A-10</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AC-02</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Ransomware cifra base de datos de clientes</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Mitigar + Transferir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A-11</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Phishing exitoso a empleado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Credenciales en texto plano descubiertas</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Ex-empleado mantiene acceso activo</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A-14</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AC-03</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de fuerza bruta a cuentas</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A-15</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Mala configuración interrumpe producción</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Muy 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A-16</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DDoS a infraestructura</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Transferir + 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A-17</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Explotación de vulnerabilidad en SO</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A-18</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elimina datos de producción por error</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A-19</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Compromiso de credenciales de la nube</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A-20</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Error en envío de nómina</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A-21</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no autorizado al ERP</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A-22</w:t>
            </w:r>
          </w:p>
        </w:tc>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Documentos físicos de empleados expuestos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A-23</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AC-05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Ransomware al sistema de RRHH</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Mitigar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implementación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Ciclo de Revisión del Proceso de Riesgos</w:t>
      </w:r>
    </w:p>
    <w:p>
      <w:pPr>
        <w:spacing w:after="80" w:before="80"/>
      </w:pPr>
      <w:r>
        <w:rPr>
          <w:rFonts w:ascii="Arial" w:cs="Arial" w:eastAsia="Arial" w:hAnsi="Arial"/>
          <w:color w:val="374151"/>
          <w:sz w:val="22"/>
          <w:szCs w:val="22"/>
        </w:rPr>
        <w:t xml:space="preserve">La gestión de riesgos no es un ejercicio puntual; debe ejecutarse de manera continua y actualizarse ante cambios en el contexto organizacional, tecnológico o regulatorio.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Disparadores adicionales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del registro de riesgos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Nuevo incidente de seguridad; cambio organizacional significativo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Actualización de la evaluación de riesgos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 (mínimo)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Propietarios de activos</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Incorporación de nuevos activos; cambio en el panorama de amenazas; nueva regulación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del plan de tratamiento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Dirección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Vencimiento de plazos de tratamiento; resultado de auditorías internas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Evaluación de riesgos de nuevos proyectos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Antes de cada nuevo proyecto o sistema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Gerente de área</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Inicio de cualquier proyecto que involucre activos de información nuevos o modificados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Informe de riesgos a la Dirección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del SGSI; auditoría externa; incidente de impacto significativo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12.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Autor</w:t>
            </w:r>
          </w:p>
        </w:tc>
        <w:tc>
          <w:tcPr>
            <w:tcW w:type="dxa" w:w="3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Comité de Seguridad de la Información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Versión inicial del proceso de gestión de riesgos — OCTAVE Allegro para NovaTech Solutions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Nota importante sobre el registro de riesgos</w:t>
            </w:r>
          </w:p>
          <w:p>
            <w:pPr>
              <w:pStyle w:val="ListParagraph"/>
              <w:numPr>
                <w:ilvl w:val="0"/>
                <w:numId w:val="2"/>
              </w:numPr>
              <w:spacing w:after="40" w:before="40"/>
            </w:pPr>
            <w:r>
              <w:rPr>
                <w:rFonts w:ascii="Arial" w:cs="Arial" w:eastAsia="Arial" w:hAnsi="Arial"/>
                <w:color w:val="374151"/>
                <w:sz w:val="21"/>
                <w:szCs w:val="21"/>
              </w:rPr>
              <w:t xml:space="preserve">Este documento representa la primera evaluación formal de riesgos de NovaTech Solutions. El registro de riesgos debe actualizarse cada vez que se identifiquen nuevas amenazas, se implementen controles o se produzcan cambios en el contexto organizacional.</w:t>
            </w:r>
          </w:p>
          <w:p>
            <w:pPr>
              <w:pStyle w:val="ListParagraph"/>
              <w:numPr>
                <w:ilvl w:val="0"/>
                <w:numId w:val="2"/>
              </w:numPr>
              <w:spacing w:after="40" w:before="40"/>
            </w:pPr>
            <w:r>
              <w:rPr>
                <w:rFonts w:ascii="Arial" w:cs="Arial" w:eastAsia="Arial" w:hAnsi="Arial"/>
                <w:color w:val="374151"/>
                <w:sz w:val="21"/>
                <w:szCs w:val="21"/>
              </w:rPr>
              <w:t xml:space="preserve">Los controles propuestos en el Plan de Tratamiento (Sección 8) deben desarrollarse en detalle en el Documento 6 — Controles de Seguridad, y las políticas asociadas en el Documento 5 — Políticas de Seguridad.</w:t>
            </w:r>
          </w:p>
          <w:p>
            <w:pPr>
              <w:pStyle w:val="ListParagraph"/>
              <w:numPr>
                <w:ilvl w:val="0"/>
                <w:numId w:val="2"/>
              </w:numPr>
              <w:spacing w:after="40" w:before="40"/>
            </w:pPr>
            <w:r>
              <w:rPr>
                <w:rFonts w:ascii="Arial" w:cs="Arial" w:eastAsia="Arial" w:hAnsi="Arial"/>
                <w:color w:val="374151"/>
                <w:sz w:val="21"/>
                <w:szCs w:val="21"/>
              </w:rPr>
              <w:t xml:space="preserve">Los riesgos de continuidad operativa (A-08, A-15, A-16) deben atenderse conjuntamente con el desarrollo del Documento 7 — Continuidad del Negocio.</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Gestión de Riesgos — OCTAVE Allegro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2026-04-02T04:09:34.708Z</dcterms:created>
  <dcterms:modified xsi:type="dcterms:W3CDTF">2026-04-02T04:09:34.709Z</dcterms:modified>
</cp:coreProperties>
</file>

<file path=docProps/custom.xml><?xml version="1.0" encoding="utf-8"?>
<Properties xmlns="http://schemas.openxmlformats.org/officeDocument/2006/custom-properties" xmlns:vt="http://schemas.openxmlformats.org/officeDocument/2006/docPropsVTypes"/>
</file>