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2E520" w14:textId="77777777" w:rsidR="00CD0031" w:rsidRDefault="0058587D">
      <w:pPr>
        <w:spacing w:after="240"/>
      </w:pPr>
      <w:r>
        <w:rPr>
          <w:b/>
          <w:color w:val="1F4E79"/>
          <w:sz w:val="38"/>
        </w:rPr>
        <w:t>Depuración del padrón: lo hecho y lo que hay que decidir</w:t>
      </w:r>
    </w:p>
    <w:p w14:paraId="4CFCF8DB" w14:textId="49402842" w:rsidR="00CD0031" w:rsidRDefault="0058587D">
      <w:pPr>
        <w:jc w:val="both"/>
      </w:pPr>
      <w:r>
        <w:rPr>
          <w:b/>
        </w:rPr>
        <w:t>Para:</w:t>
      </w:r>
      <w:r>
        <w:t xml:space="preserve"> </w:t>
      </w:r>
      <w:r>
        <w:t xml:space="preserve">coordinación del proyecto </w:t>
      </w:r>
      <w:r>
        <w:rPr>
          <w:b/>
        </w:rPr>
        <w:t>Fecha:</w:t>
      </w:r>
      <w:r>
        <w:t xml:space="preserve"> 18 de agosto de 2026 </w:t>
      </w:r>
      <w:r>
        <w:rPr>
          <w:b/>
        </w:rPr>
        <w:t>Asunto:</w:t>
      </w:r>
      <w:r>
        <w:t xml:space="preserve"> cierre de la depuración de inconsistencias, y cuatro decisiones que no se pueden tomar desde la oficina </w:t>
      </w:r>
      <w:r>
        <w:rPr>
          <w:b/>
        </w:rPr>
        <w:t>Fuente:</w:t>
      </w:r>
      <w:r>
        <w:t xml:space="preserve"> </w:t>
      </w:r>
      <w:r>
        <w:rPr>
          <w:rFonts w:ascii="Consolas" w:hAnsi="Consolas"/>
          <w:color w:val="8B2500"/>
          <w:sz w:val="19"/>
        </w:rPr>
        <w:t>data.gpkg</w:t>
      </w:r>
      <w:r>
        <w:t xml:space="preserve"> sincronizado el 12/08/2026 · corte de los datos: 5 de agosto de 2026</w:t>
      </w:r>
    </w:p>
    <w:p w14:paraId="1FE3C98B" w14:textId="77777777" w:rsidR="00CD0031" w:rsidRDefault="00CD0031">
      <w:pPr>
        <w:pBdr>
          <w:bottom w:val="single" w:sz="6" w:space="0" w:color="BFBFBF"/>
        </w:pBdr>
        <w:spacing w:before="40" w:after="160"/>
      </w:pPr>
    </w:p>
    <w:p w14:paraId="00B7A720" w14:textId="77777777" w:rsidR="00CD0031" w:rsidRDefault="0058587D">
      <w:pPr>
        <w:pStyle w:val="Ttulo2"/>
        <w:spacing w:before="240" w:after="80"/>
      </w:pPr>
      <w:r>
        <w:rPr>
          <w:color w:val="1F4E79"/>
          <w:sz w:val="28"/>
        </w:rPr>
        <w:t>1. Lo primero, porque es lo que importa para el Consorcio</w:t>
      </w:r>
    </w:p>
    <w:p w14:paraId="209330FF" w14:textId="77777777" w:rsidR="00CD0031" w:rsidRDefault="0058587D">
      <w:pPr>
        <w:jc w:val="both"/>
      </w:pPr>
      <w:r>
        <w:rPr>
          <w:b/>
        </w:rPr>
        <w:t>El pa</w:t>
      </w:r>
      <w:r>
        <w:rPr>
          <w:b/>
        </w:rPr>
        <w:t>drón sigue en 6.830 fichas.</w:t>
      </w:r>
      <w:r>
        <w:t xml:space="preserve"> No se incorporó ni se eliminó ninguna.</w:t>
      </w:r>
    </w:p>
    <w:p w14:paraId="49CB6D38" w14:textId="77777777" w:rsidR="00CD0031" w:rsidRDefault="0058587D">
      <w:pPr>
        <w:jc w:val="both"/>
      </w:pPr>
      <w:r>
        <w:rPr>
          <w:b/>
        </w:rPr>
        <w:t>La superficie del sistema pasó de 8.092,45 a 8.093,34 hectáreas.</w:t>
      </w:r>
      <w:r>
        <w:t xml:space="preserve"> Son </w:t>
      </w:r>
      <w:r>
        <w:rPr>
          <w:b/>
        </w:rPr>
        <w:t>0,89 ha más (+0,01 %)</w:t>
      </w:r>
      <w:r>
        <w:t>, y la razón es concreta: tres fichas tenían mal escrita su clave catastral y no se cruzaban con ni</w:t>
      </w:r>
      <w:r>
        <w:t>ngún predio, así que su terreno no sumaba. Al encontrar la clave correcta —el predio está a nombre del mismo regante en el catastro— esos predios entraron a la cuenta.</w:t>
      </w:r>
    </w:p>
    <w:p w14:paraId="1C29E6BC" w14:textId="77777777" w:rsidR="00CD0031" w:rsidRDefault="0058587D">
      <w:pPr>
        <w:jc w:val="both"/>
      </w:pPr>
      <w:r>
        <w:t>Se comunica por la regla acordada: cualquier movimiento de superficie o del número de fi</w:t>
      </w:r>
      <w:r>
        <w:t>chas se informa, aunque sea mínimo.</w:t>
      </w:r>
    </w:p>
    <w:p w14:paraId="0E856CF4" w14:textId="77777777" w:rsidR="00CD0031" w:rsidRDefault="00CD0031">
      <w:pPr>
        <w:pBdr>
          <w:bottom w:val="single" w:sz="6" w:space="0" w:color="BFBFBF"/>
        </w:pBdr>
        <w:spacing w:before="40" w:after="160"/>
      </w:pPr>
    </w:p>
    <w:p w14:paraId="2FB17807" w14:textId="77777777" w:rsidR="00CD0031" w:rsidRDefault="0058587D">
      <w:pPr>
        <w:pStyle w:val="Ttulo2"/>
        <w:spacing w:before="240" w:after="80"/>
      </w:pPr>
      <w:r>
        <w:rPr>
          <w:color w:val="1F4E79"/>
          <w:sz w:val="28"/>
        </w:rPr>
        <w:t>2. Qué se depuró</w:t>
      </w:r>
    </w:p>
    <w:p w14:paraId="46565E8A" w14:textId="77777777" w:rsidR="00CD0031" w:rsidRDefault="0058587D">
      <w:pPr>
        <w:jc w:val="both"/>
      </w:pPr>
      <w:r>
        <w:t xml:space="preserve">Todo el trabajo fue sobre </w:t>
      </w:r>
      <w:r>
        <w:rPr>
          <w:b/>
        </w:rPr>
        <w:t>el dato que declararon los regantes</w:t>
      </w:r>
      <w:r>
        <w:t>, no sobre la medición del territorio. Cada corrección tiene su respaldo del archivo original y su documento explicando cómo revertirla.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CD0031" w14:paraId="06055EE3" w14:textId="77777777">
        <w:trPr>
          <w:jc w:val="center"/>
        </w:trPr>
        <w:tc>
          <w:tcPr>
            <w:tcW w:w="3173" w:type="dxa"/>
            <w:shd w:val="clear" w:color="auto" w:fill="1F4E79"/>
          </w:tcPr>
          <w:p w14:paraId="7A759E3C" w14:textId="77777777" w:rsidR="00CD0031" w:rsidRDefault="00CD0031"/>
        </w:tc>
        <w:tc>
          <w:tcPr>
            <w:tcW w:w="3173" w:type="dxa"/>
            <w:shd w:val="clear" w:color="auto" w:fill="1F4E79"/>
          </w:tcPr>
          <w:p w14:paraId="0D44564A" w14:textId="77777777" w:rsidR="00CD0031" w:rsidRDefault="0058587D">
            <w:r>
              <w:rPr>
                <w:b/>
                <w:color w:val="FFFFFF"/>
                <w:sz w:val="19"/>
              </w:rPr>
              <w:t>ant</w:t>
            </w:r>
            <w:r>
              <w:rPr>
                <w:b/>
                <w:color w:val="FFFFFF"/>
                <w:sz w:val="19"/>
              </w:rPr>
              <w:t>es</w:t>
            </w:r>
          </w:p>
        </w:tc>
        <w:tc>
          <w:tcPr>
            <w:tcW w:w="3173" w:type="dxa"/>
            <w:shd w:val="clear" w:color="auto" w:fill="1F4E79"/>
          </w:tcPr>
          <w:p w14:paraId="11AF1D57" w14:textId="77777777" w:rsidR="00CD0031" w:rsidRDefault="0058587D">
            <w:r>
              <w:rPr>
                <w:b/>
                <w:color w:val="FFFFFF"/>
                <w:sz w:val="19"/>
              </w:rPr>
              <w:t>ahora</w:t>
            </w:r>
          </w:p>
        </w:tc>
      </w:tr>
      <w:tr w:rsidR="00CD0031" w14:paraId="00EB6FFC" w14:textId="77777777">
        <w:trPr>
          <w:jc w:val="center"/>
        </w:trPr>
        <w:tc>
          <w:tcPr>
            <w:tcW w:w="3173" w:type="dxa"/>
          </w:tcPr>
          <w:p w14:paraId="1715DA7F" w14:textId="77777777" w:rsidR="00CD0031" w:rsidRDefault="0058587D">
            <w:r>
              <w:rPr>
                <w:sz w:val="19"/>
              </w:rPr>
              <w:t>Predios donde varias fichas declaran más que su polígono</w:t>
            </w:r>
          </w:p>
        </w:tc>
        <w:tc>
          <w:tcPr>
            <w:tcW w:w="3173" w:type="dxa"/>
          </w:tcPr>
          <w:p w14:paraId="3C6BFE2C" w14:textId="77777777" w:rsidR="00CD0031" w:rsidRDefault="0058587D">
            <w:r>
              <w:rPr>
                <w:sz w:val="19"/>
              </w:rPr>
              <w:t>298</w:t>
            </w:r>
          </w:p>
        </w:tc>
        <w:tc>
          <w:tcPr>
            <w:tcW w:w="3173" w:type="dxa"/>
          </w:tcPr>
          <w:p w14:paraId="1602B521" w14:textId="77777777" w:rsidR="00CD0031" w:rsidRDefault="0058587D">
            <w:r>
              <w:rPr>
                <w:b/>
                <w:sz w:val="19"/>
              </w:rPr>
              <w:t>4</w:t>
            </w:r>
          </w:p>
        </w:tc>
      </w:tr>
      <w:tr w:rsidR="00CD0031" w14:paraId="149F7AEE" w14:textId="77777777">
        <w:trPr>
          <w:jc w:val="center"/>
        </w:trPr>
        <w:tc>
          <w:tcPr>
            <w:tcW w:w="3173" w:type="dxa"/>
          </w:tcPr>
          <w:p w14:paraId="6333C47A" w14:textId="77777777" w:rsidR="00CD0031" w:rsidRDefault="0058587D">
            <w:r>
              <w:rPr>
                <w:sz w:val="19"/>
              </w:rPr>
              <w:t>Hectáreas declaradas de más</w:t>
            </w:r>
          </w:p>
        </w:tc>
        <w:tc>
          <w:tcPr>
            <w:tcW w:w="3173" w:type="dxa"/>
          </w:tcPr>
          <w:p w14:paraId="5405636C" w14:textId="77777777" w:rsidR="00CD0031" w:rsidRDefault="0058587D">
            <w:r>
              <w:rPr>
                <w:sz w:val="19"/>
              </w:rPr>
              <w:t>1.766,17</w:t>
            </w:r>
          </w:p>
        </w:tc>
        <w:tc>
          <w:tcPr>
            <w:tcW w:w="3173" w:type="dxa"/>
          </w:tcPr>
          <w:p w14:paraId="6DC40923" w14:textId="77777777" w:rsidR="00CD0031" w:rsidRDefault="0058587D">
            <w:r>
              <w:rPr>
                <w:b/>
                <w:sz w:val="19"/>
              </w:rPr>
              <w:t>2,42</w:t>
            </w:r>
          </w:p>
        </w:tc>
      </w:tr>
      <w:tr w:rsidR="00CD0031" w14:paraId="0769EA7B" w14:textId="77777777">
        <w:trPr>
          <w:jc w:val="center"/>
        </w:trPr>
        <w:tc>
          <w:tcPr>
            <w:tcW w:w="3173" w:type="dxa"/>
          </w:tcPr>
          <w:p w14:paraId="453BAFA3" w14:textId="77777777" w:rsidR="00CD0031" w:rsidRDefault="0058587D">
            <w:r>
              <w:rPr>
                <w:sz w:val="19"/>
              </w:rPr>
              <w:t>Predios con el reparto correcto</w:t>
            </w:r>
          </w:p>
        </w:tc>
        <w:tc>
          <w:tcPr>
            <w:tcW w:w="3173" w:type="dxa"/>
          </w:tcPr>
          <w:p w14:paraId="1DCDDC61" w14:textId="77777777" w:rsidR="00CD0031" w:rsidRDefault="0058587D">
            <w:r>
              <w:rPr>
                <w:sz w:val="19"/>
              </w:rPr>
              <w:t>326</w:t>
            </w:r>
          </w:p>
        </w:tc>
        <w:tc>
          <w:tcPr>
            <w:tcW w:w="3173" w:type="dxa"/>
          </w:tcPr>
          <w:p w14:paraId="7D8C38BF" w14:textId="77777777" w:rsidR="00CD0031" w:rsidRDefault="0058587D">
            <w:r>
              <w:rPr>
                <w:b/>
                <w:sz w:val="19"/>
              </w:rPr>
              <w:t>377</w:t>
            </w:r>
          </w:p>
        </w:tc>
      </w:tr>
      <w:tr w:rsidR="00CD0031" w14:paraId="2EE1F867" w14:textId="77777777">
        <w:trPr>
          <w:jc w:val="center"/>
        </w:trPr>
        <w:tc>
          <w:tcPr>
            <w:tcW w:w="3173" w:type="dxa"/>
          </w:tcPr>
          <w:p w14:paraId="0555242A" w14:textId="77777777" w:rsidR="00CD0031" w:rsidRDefault="0058587D">
            <w:r>
              <w:rPr>
                <w:sz w:val="19"/>
              </w:rPr>
              <w:t>Fichas sin comunidad asignada</w:t>
            </w:r>
          </w:p>
        </w:tc>
        <w:tc>
          <w:tcPr>
            <w:tcW w:w="3173" w:type="dxa"/>
          </w:tcPr>
          <w:p w14:paraId="2E590A91" w14:textId="77777777" w:rsidR="00CD0031" w:rsidRDefault="0058587D">
            <w:r>
              <w:rPr>
                <w:sz w:val="19"/>
              </w:rPr>
              <w:t>23</w:t>
            </w:r>
          </w:p>
        </w:tc>
        <w:tc>
          <w:tcPr>
            <w:tcW w:w="3173" w:type="dxa"/>
          </w:tcPr>
          <w:p w14:paraId="28F73611" w14:textId="77777777" w:rsidR="00CD0031" w:rsidRDefault="0058587D">
            <w:r>
              <w:rPr>
                <w:b/>
                <w:sz w:val="19"/>
              </w:rPr>
              <w:t>4</w:t>
            </w:r>
          </w:p>
        </w:tc>
      </w:tr>
      <w:tr w:rsidR="00CD0031" w14:paraId="3594CBC5" w14:textId="77777777">
        <w:trPr>
          <w:jc w:val="center"/>
        </w:trPr>
        <w:tc>
          <w:tcPr>
            <w:tcW w:w="3173" w:type="dxa"/>
          </w:tcPr>
          <w:p w14:paraId="2E03532C" w14:textId="77777777" w:rsidR="00CD0031" w:rsidRDefault="0058587D">
            <w:r>
              <w:rPr>
                <w:sz w:val="19"/>
              </w:rPr>
              <w:t>Claves catastrales que no existían</w:t>
            </w:r>
          </w:p>
        </w:tc>
        <w:tc>
          <w:tcPr>
            <w:tcW w:w="3173" w:type="dxa"/>
          </w:tcPr>
          <w:p w14:paraId="509A8AF6" w14:textId="77777777" w:rsidR="00CD0031" w:rsidRDefault="0058587D">
            <w:r>
              <w:rPr>
                <w:sz w:val="19"/>
              </w:rPr>
              <w:t>11</w:t>
            </w:r>
          </w:p>
        </w:tc>
        <w:tc>
          <w:tcPr>
            <w:tcW w:w="3173" w:type="dxa"/>
          </w:tcPr>
          <w:p w14:paraId="53D1E040" w14:textId="77777777" w:rsidR="00CD0031" w:rsidRDefault="0058587D">
            <w:r>
              <w:rPr>
                <w:b/>
                <w:sz w:val="19"/>
              </w:rPr>
              <w:t>8</w:t>
            </w:r>
            <w:r>
              <w:rPr>
                <w:sz w:val="19"/>
              </w:rPr>
              <w:t xml:space="preserve"> (6 son correctas, del DMQ)</w:t>
            </w:r>
          </w:p>
        </w:tc>
      </w:tr>
    </w:tbl>
    <w:p w14:paraId="285A1A36" w14:textId="77777777" w:rsidR="00CD0031" w:rsidRDefault="00CD0031">
      <w:pPr>
        <w:spacing w:after="40"/>
      </w:pPr>
    </w:p>
    <w:p w14:paraId="23AC54B3" w14:textId="77777777" w:rsidR="00CD0031" w:rsidRDefault="0058587D">
      <w:pPr>
        <w:pStyle w:val="Ttulo3"/>
        <w:spacing w:before="180" w:after="80"/>
      </w:pPr>
      <w:r>
        <w:rPr>
          <w:color w:val="1F4E79"/>
          <w:sz w:val="24"/>
        </w:rPr>
        <w:t>De dónde venía el problema</w:t>
      </w:r>
    </w:p>
    <w:p w14:paraId="253A0AA8" w14:textId="77777777" w:rsidR="00CD0031" w:rsidRDefault="0058587D">
      <w:pPr>
        <w:jc w:val="both"/>
      </w:pPr>
      <w:r>
        <w:t xml:space="preserve">La mayor parte no era error de los regantes ni de los técnicos en el campo, sino del formulario: </w:t>
      </w:r>
      <w:r>
        <w:rPr>
          <w:b/>
        </w:rPr>
        <w:t>QField pone por defecto el área del polígono completo</w:t>
      </w:r>
      <w:r>
        <w:t xml:space="preserve"> cuando el técnico marca el punto sobre un predio</w:t>
      </w:r>
      <w:r>
        <w:t>. Si el predio es compartido y nadie corrige ese valor a mano, cada ficha se queda declarando el terreno entero. Con once personas sobre un mismo predio, el padrón "sumaba" once veces la misma superficie.</w:t>
      </w:r>
    </w:p>
    <w:p w14:paraId="3EB78847" w14:textId="77777777" w:rsidR="00CD0031" w:rsidRDefault="0058587D">
      <w:pPr>
        <w:jc w:val="both"/>
      </w:pPr>
      <w:r>
        <w:t>Donde el técnico había anotado el reparto real en e</w:t>
      </w:r>
      <w:r>
        <w:t xml:space="preserve">l campo de observaciones, se usó ese dato. Donde no, se repartió el polígono entre las fichas. </w:t>
      </w:r>
      <w:r>
        <w:rPr>
          <w:b/>
        </w:rPr>
        <w:t>Lo que el regante declaró sobre su producción y su familia no se tocó.</w:t>
      </w:r>
    </w:p>
    <w:p w14:paraId="21F3DCF1" w14:textId="77777777" w:rsidR="00CD0031" w:rsidRDefault="0058587D">
      <w:pPr>
        <w:pStyle w:val="Ttulo3"/>
        <w:spacing w:before="180" w:after="80"/>
      </w:pPr>
      <w:r>
        <w:rPr>
          <w:color w:val="1F4E79"/>
          <w:sz w:val="24"/>
        </w:rPr>
        <w:t>También se corrigió</w:t>
      </w:r>
    </w:p>
    <w:p w14:paraId="236FD887" w14:textId="77777777" w:rsidR="00CD0031" w:rsidRDefault="0058587D">
      <w:pPr>
        <w:pStyle w:val="Listaconvietas"/>
        <w:spacing w:after="60"/>
      </w:pPr>
      <w:r>
        <w:rPr>
          <w:b/>
        </w:rPr>
        <w:t>La escritura de los cultivos y especies.</w:t>
      </w:r>
      <w:r>
        <w:t xml:space="preserve"> La arveja aparecía escrita de ocho formas distintas y salía como ocho cultivos diferentes en el informe.</w:t>
      </w:r>
    </w:p>
    <w:p w14:paraId="14D277C1" w14:textId="77777777" w:rsidR="00CD0031" w:rsidRDefault="0058587D">
      <w:pPr>
        <w:pStyle w:val="Listaconvietas"/>
        <w:spacing w:after="60"/>
      </w:pPr>
      <w:r>
        <w:rPr>
          <w:b/>
        </w:rPr>
        <w:lastRenderedPageBreak/>
        <w:t>Las fichas sin comunidad.</w:t>
      </w:r>
      <w:r>
        <w:t xml:space="preserve"> De 23 quedaron 4. Doce se resolvieron revisándolas una por una sobre el mapa.</w:t>
      </w:r>
    </w:p>
    <w:p w14:paraId="6948F03E" w14:textId="77777777" w:rsidR="00CD0031" w:rsidRDefault="0058587D">
      <w:pPr>
        <w:pStyle w:val="Listaconvietas"/>
        <w:spacing w:after="60"/>
      </w:pPr>
      <w:r>
        <w:rPr>
          <w:b/>
        </w:rPr>
        <w:t>Las correcciones que envió el técnico</w:t>
      </w:r>
      <w:r>
        <w:t xml:space="preserve"> el 18 de</w:t>
      </w:r>
      <w:r>
        <w:t xml:space="preserve"> agosto: material de construcción, tenencia y el género de las observaciones —donde una plantilla en femenino se había quedado sin ajustar en 20 fichas—.</w:t>
      </w:r>
    </w:p>
    <w:p w14:paraId="2E355F27" w14:textId="77777777" w:rsidR="00CD0031" w:rsidRDefault="00CD0031">
      <w:pPr>
        <w:pBdr>
          <w:bottom w:val="single" w:sz="6" w:space="0" w:color="BFBFBF"/>
        </w:pBdr>
        <w:spacing w:before="40" w:after="160"/>
      </w:pPr>
    </w:p>
    <w:p w14:paraId="509032D5" w14:textId="77777777" w:rsidR="00CD0031" w:rsidRDefault="0058587D">
      <w:pPr>
        <w:pStyle w:val="Ttulo2"/>
        <w:spacing w:before="240" w:after="80"/>
      </w:pPr>
      <w:r>
        <w:rPr>
          <w:color w:val="1F4E79"/>
          <w:sz w:val="28"/>
        </w:rPr>
        <w:t>3. Las cuatro decisiones que hacen falta</w:t>
      </w:r>
    </w:p>
    <w:p w14:paraId="46FB0326" w14:textId="77777777" w:rsidR="00CD0031" w:rsidRDefault="0058587D">
      <w:pPr>
        <w:jc w:val="both"/>
      </w:pPr>
      <w:r>
        <w:t>Ninguna se puede resolver mirando el dato: las cuatro depend</w:t>
      </w:r>
      <w:r>
        <w:t>en de algo que solo usted o la junta pueden confirmar.</w:t>
      </w:r>
    </w:p>
    <w:p w14:paraId="26B4A69E" w14:textId="77777777" w:rsidR="00CD0031" w:rsidRDefault="0058587D">
      <w:pPr>
        <w:pStyle w:val="Ttulo3"/>
        <w:spacing w:before="180" w:after="80"/>
      </w:pPr>
      <w:r>
        <w:rPr>
          <w:color w:val="1F4E79"/>
          <w:sz w:val="24"/>
        </w:rPr>
        <w:t>a) Cuatro regantes fuera del límite de Cayambe</w:t>
      </w:r>
    </w:p>
    <w:p w14:paraId="7B68BEC1" w14:textId="77777777" w:rsidR="00CD0031" w:rsidRDefault="0058587D">
      <w:pPr>
        <w:jc w:val="both"/>
      </w:pPr>
      <w:r>
        <w:t xml:space="preserve">Cuatro fichas —dos personas con dos predios cada una— caen </w:t>
      </w:r>
      <w:r>
        <w:rPr>
          <w:b/>
        </w:rPr>
        <w:t>fuera de todas las comunas del cantón</w:t>
      </w:r>
      <w:r>
        <w:t xml:space="preserve">. Según el catastro rural pertenecen a </w:t>
      </w:r>
      <w:r>
        <w:rPr>
          <w:b/>
        </w:rPr>
        <w:t>Cangahua – San Migu</w:t>
      </w:r>
      <w:r>
        <w:rPr>
          <w:b/>
        </w:rPr>
        <w:t>el de Moyabamba</w:t>
      </w:r>
      <w:r>
        <w:t>, que no es ninguna de las 50 comunidades del sistema. La comunidad más cercana está a casi un kilómetro.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CD0031" w14:paraId="65AFD0C7" w14:textId="77777777">
        <w:trPr>
          <w:jc w:val="center"/>
        </w:trPr>
        <w:tc>
          <w:tcPr>
            <w:tcW w:w="4759" w:type="dxa"/>
            <w:shd w:val="clear" w:color="auto" w:fill="1F4E79"/>
          </w:tcPr>
          <w:p w14:paraId="7C6AFDA0" w14:textId="77777777" w:rsidR="00CD0031" w:rsidRDefault="0058587D"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w="4759" w:type="dxa"/>
            <w:shd w:val="clear" w:color="auto" w:fill="1F4E79"/>
          </w:tcPr>
          <w:p w14:paraId="2F90EBB8" w14:textId="77777777" w:rsidR="00CD0031" w:rsidRDefault="0058587D">
            <w:r>
              <w:rPr>
                <w:b/>
                <w:color w:val="FFFFFF"/>
                <w:sz w:val="19"/>
              </w:rPr>
              <w:t>Regante</w:t>
            </w:r>
          </w:p>
        </w:tc>
      </w:tr>
      <w:tr w:rsidR="00CD0031" w14:paraId="1F3F3BCF" w14:textId="77777777">
        <w:trPr>
          <w:jc w:val="center"/>
        </w:trPr>
        <w:tc>
          <w:tcPr>
            <w:tcW w:w="4759" w:type="dxa"/>
          </w:tcPr>
          <w:p w14:paraId="24E94174" w14:textId="77777777" w:rsidR="00CD0031" w:rsidRDefault="0058587D">
            <w:r>
              <w:rPr>
                <w:rFonts w:ascii="Consolas" w:hAnsi="Consolas"/>
                <w:color w:val="8B2500"/>
                <w:sz w:val="19"/>
              </w:rPr>
              <w:t>1702521700003</w:t>
            </w:r>
          </w:p>
        </w:tc>
        <w:tc>
          <w:tcPr>
            <w:tcW w:w="4759" w:type="dxa"/>
          </w:tcPr>
          <w:p w14:paraId="2380CCD8" w14:textId="77777777" w:rsidR="00CD0031" w:rsidRDefault="0058587D">
            <w:r>
              <w:rPr>
                <w:sz w:val="19"/>
              </w:rPr>
              <w:t>Farinango Tandayamo José Miguel</w:t>
            </w:r>
          </w:p>
        </w:tc>
      </w:tr>
      <w:tr w:rsidR="00CD0031" w14:paraId="66EA26D6" w14:textId="77777777">
        <w:trPr>
          <w:jc w:val="center"/>
        </w:trPr>
        <w:tc>
          <w:tcPr>
            <w:tcW w:w="4759" w:type="dxa"/>
          </w:tcPr>
          <w:p w14:paraId="57E636A9" w14:textId="77777777" w:rsidR="00CD0031" w:rsidRDefault="0058587D">
            <w:r>
              <w:rPr>
                <w:rFonts w:ascii="Consolas" w:hAnsi="Consolas"/>
                <w:color w:val="8B2500"/>
                <w:sz w:val="19"/>
              </w:rPr>
              <w:t>1702521660058</w:t>
            </w:r>
          </w:p>
        </w:tc>
        <w:tc>
          <w:tcPr>
            <w:tcW w:w="4759" w:type="dxa"/>
          </w:tcPr>
          <w:p w14:paraId="35CBCFA8" w14:textId="77777777" w:rsidR="00CD0031" w:rsidRDefault="0058587D">
            <w:r>
              <w:rPr>
                <w:sz w:val="19"/>
              </w:rPr>
              <w:t>Farinango Tandayamo José Miguel</w:t>
            </w:r>
          </w:p>
        </w:tc>
      </w:tr>
      <w:tr w:rsidR="00CD0031" w14:paraId="370C0174" w14:textId="77777777">
        <w:trPr>
          <w:jc w:val="center"/>
        </w:trPr>
        <w:tc>
          <w:tcPr>
            <w:tcW w:w="4759" w:type="dxa"/>
          </w:tcPr>
          <w:p w14:paraId="3FE0D288" w14:textId="77777777" w:rsidR="00CD0031" w:rsidRDefault="0058587D">
            <w:r>
              <w:rPr>
                <w:rFonts w:ascii="Consolas" w:hAnsi="Consolas"/>
                <w:color w:val="8B2500"/>
                <w:sz w:val="19"/>
              </w:rPr>
              <w:t>1702521700004</w:t>
            </w:r>
          </w:p>
        </w:tc>
        <w:tc>
          <w:tcPr>
            <w:tcW w:w="4759" w:type="dxa"/>
          </w:tcPr>
          <w:p w14:paraId="2EF98FBD" w14:textId="77777777" w:rsidR="00CD0031" w:rsidRDefault="0058587D">
            <w:r>
              <w:rPr>
                <w:sz w:val="19"/>
              </w:rPr>
              <w:t>Acero Farinango Juan Miguel</w:t>
            </w:r>
          </w:p>
        </w:tc>
      </w:tr>
      <w:tr w:rsidR="00CD0031" w14:paraId="2DFC37CB" w14:textId="77777777">
        <w:trPr>
          <w:jc w:val="center"/>
        </w:trPr>
        <w:tc>
          <w:tcPr>
            <w:tcW w:w="4759" w:type="dxa"/>
          </w:tcPr>
          <w:p w14:paraId="62A09708" w14:textId="77777777" w:rsidR="00CD0031" w:rsidRDefault="0058587D">
            <w:r>
              <w:rPr>
                <w:rFonts w:ascii="Consolas" w:hAnsi="Consolas"/>
                <w:color w:val="8B2500"/>
                <w:sz w:val="19"/>
              </w:rPr>
              <w:t>1702521660059</w:t>
            </w:r>
          </w:p>
        </w:tc>
        <w:tc>
          <w:tcPr>
            <w:tcW w:w="4759" w:type="dxa"/>
          </w:tcPr>
          <w:p w14:paraId="45CEEA38" w14:textId="77777777" w:rsidR="00CD0031" w:rsidRDefault="0058587D">
            <w:r>
              <w:rPr>
                <w:sz w:val="19"/>
              </w:rPr>
              <w:t>Acero Chiquimba Segundo Juan</w:t>
            </w:r>
          </w:p>
        </w:tc>
      </w:tr>
    </w:tbl>
    <w:p w14:paraId="3FF52B3B" w14:textId="77777777" w:rsidR="00CD0031" w:rsidRDefault="00CD0031">
      <w:pPr>
        <w:spacing w:after="40"/>
      </w:pPr>
    </w:p>
    <w:p w14:paraId="3B885106" w14:textId="77777777" w:rsidR="00CD0031" w:rsidRDefault="0058587D">
      <w:pPr>
        <w:jc w:val="both"/>
      </w:pPr>
      <w:r>
        <w:rPr>
          <w:b/>
        </w:rPr>
        <w:t>Lo que hay que saber: quién les entrega el agua y quién les cobra la tarifa.</w:t>
      </w:r>
      <w:r>
        <w:t xml:space="preserve"> Eso define a qué comunidad pertenecen. Las salidas posibles son crear la comunidad, adscrib</w:t>
      </w:r>
      <w:r>
        <w:t>irlas a Loma Gorda o Pucará, o dejarlas registradas aparte.</w:t>
      </w:r>
    </w:p>
    <w:p w14:paraId="77991DCE" w14:textId="77777777" w:rsidR="00CD0031" w:rsidRDefault="0058587D">
      <w:pPr>
        <w:pStyle w:val="Ttulo3"/>
        <w:spacing w:before="180" w:after="80"/>
      </w:pPr>
      <w:r>
        <w:rPr>
          <w:color w:val="1F4E79"/>
          <w:sz w:val="24"/>
        </w:rPr>
        <w:t>b) 342 fichas que declaran sembrar más de lo que mide su predio</w:t>
      </w:r>
    </w:p>
    <w:p w14:paraId="481964BE" w14:textId="77777777" w:rsidR="00CD0031" w:rsidRDefault="0058587D">
      <w:pPr>
        <w:jc w:val="both"/>
      </w:pPr>
      <w:r>
        <w:t xml:space="preserve">Suman </w:t>
      </w:r>
      <w:r>
        <w:rPr>
          <w:b/>
        </w:rPr>
        <w:t>678,70 ha</w:t>
      </w:r>
      <w:r>
        <w:t xml:space="preserve"> de más. En la mayoría el exceso es pequeño y </w:t>
      </w:r>
      <w:r>
        <w:rPr>
          <w:b/>
        </w:rPr>
        <w:t>puede ser terreno arrendado fuera del predio propio</w:t>
      </w:r>
      <w:r>
        <w:t>, que es práctica co</w:t>
      </w:r>
      <w:r>
        <w:t>rriente en la zona — es decir, no sería un error sino un dato real que el formulario no sabe distinguir.</w:t>
      </w:r>
    </w:p>
    <w:p w14:paraId="113A9F13" w14:textId="77777777" w:rsidR="00CD0031" w:rsidRDefault="0058587D">
      <w:pPr>
        <w:jc w:val="both"/>
      </w:pPr>
      <w:r>
        <w:rPr>
          <w:b/>
        </w:rPr>
        <w:t>Lo que hay que decidir: si el terreno arrendado se registra como parte del sistema o se deja fuera del análisis de producción.</w:t>
      </w:r>
      <w:r>
        <w:t xml:space="preserve"> Si se registra, el formu</w:t>
      </w:r>
      <w:r>
        <w:t>lario necesita un campo que distinga «sembrado en mi predio» de «sembrado en terreno de otro».</w:t>
      </w:r>
    </w:p>
    <w:p w14:paraId="10F54B69" w14:textId="77777777" w:rsidR="00CD0031" w:rsidRDefault="0058587D">
      <w:pPr>
        <w:pStyle w:val="Ttulo3"/>
        <w:spacing w:before="180" w:after="80"/>
      </w:pPr>
      <w:r>
        <w:rPr>
          <w:color w:val="1F4E79"/>
          <w:sz w:val="24"/>
        </w:rPr>
        <w:t>c) 118 regantes de Monteserrín Bajo sin superficie asignada</w:t>
      </w:r>
    </w:p>
    <w:p w14:paraId="2D5AB4C4" w14:textId="77777777" w:rsidR="00CD0031" w:rsidRDefault="0058587D">
      <w:pPr>
        <w:jc w:val="both"/>
      </w:pPr>
      <w:r>
        <w:t xml:space="preserve">En el predio de la hacienda del Sr. Coloma (809 ha) hay </w:t>
      </w:r>
      <w:r>
        <w:rPr>
          <w:b/>
        </w:rPr>
        <w:t>122 fichas</w:t>
      </w:r>
      <w:r>
        <w:t xml:space="preserve">: cuatro cargan toda la superficie </w:t>
      </w:r>
      <w:r>
        <w:t xml:space="preserve">y </w:t>
      </w:r>
      <w:r>
        <w:rPr>
          <w:b/>
        </w:rPr>
        <w:t>118 figuran con 0 m²</w:t>
      </w:r>
      <w:r>
        <w:t>. Se registraron a partir del listado de la factura de agua, a pedido de la comunidad.</w:t>
      </w:r>
    </w:p>
    <w:p w14:paraId="0BD590D5" w14:textId="77777777" w:rsidR="00CD0031" w:rsidRDefault="0058587D">
      <w:pPr>
        <w:jc w:val="both"/>
      </w:pPr>
      <w:r>
        <w:t xml:space="preserve">Son regantes reconocidos, con derecho al agua, pero </w:t>
      </w:r>
      <w:r>
        <w:rPr>
          <w:b/>
        </w:rPr>
        <w:t>sin una parcela asignada dentro del predio</w:t>
      </w:r>
      <w:r>
        <w:t xml:space="preserve">. No es un error de cálculo, pero conviene que quede </w:t>
      </w:r>
      <w:r>
        <w:t>claro si esa es la situación real o si hace falta levantar el reparto.</w:t>
      </w:r>
    </w:p>
    <w:p w14:paraId="1B21F5C0" w14:textId="77777777" w:rsidR="00CD0031" w:rsidRDefault="0058587D">
      <w:pPr>
        <w:pStyle w:val="Ttulo3"/>
        <w:spacing w:before="180" w:after="80"/>
      </w:pPr>
      <w:r>
        <w:rPr>
          <w:color w:val="1F4E79"/>
          <w:sz w:val="24"/>
        </w:rPr>
        <w:t>d) Dos claves catastrales que no se pudieron ubicar</w:t>
      </w:r>
    </w:p>
    <w:p w14:paraId="00DD8D56" w14:textId="77777777" w:rsidR="00CD0031" w:rsidRDefault="0058587D">
      <w:pPr>
        <w:pStyle w:val="Listaconvietas"/>
        <w:spacing w:after="60"/>
      </w:pPr>
      <w:r>
        <w:rPr>
          <w:b/>
        </w:rPr>
        <w:t>Umaquinga Andrango Virgilio</w:t>
      </w:r>
      <w:r>
        <w:t xml:space="preserve"> (La Libertad) — su punto cae dentro de un predio que ya pertenece a otra familia, y su observación mencio</w:t>
      </w:r>
      <w:r>
        <w:t>na una superficie (1.423,23 m²) que no coincide con nada del predio.</w:t>
      </w:r>
    </w:p>
    <w:p w14:paraId="4E83D3C3" w14:textId="77777777" w:rsidR="00CD0031" w:rsidRDefault="0058587D">
      <w:pPr>
        <w:pStyle w:val="Listaconvietas"/>
        <w:spacing w:after="60"/>
      </w:pPr>
      <w:r>
        <w:rPr>
          <w:b/>
        </w:rPr>
        <w:lastRenderedPageBreak/>
        <w:t>Ulcuango Imbago Melchor</w:t>
      </w:r>
      <w:r>
        <w:t xml:space="preserve"> (La Libertad) — su punto cae sobre un solar urbano de 113 m² que sí está a su nombre, pero su ficha declara 22.000 m² de riego: el técnico levantó la ficha en su c</w:t>
      </w:r>
      <w:r>
        <w:t>asa del pueblo, no en el terreno.</w:t>
      </w:r>
    </w:p>
    <w:p w14:paraId="325FD089" w14:textId="77777777" w:rsidR="00CD0031" w:rsidRDefault="0058587D">
      <w:pPr>
        <w:jc w:val="both"/>
      </w:pPr>
      <w:r>
        <w:t>Las dos necesitan una visita o una llamada para confirmar cuál es el predio.</w:t>
      </w:r>
    </w:p>
    <w:p w14:paraId="20CFDDE8" w14:textId="77777777" w:rsidR="00CD0031" w:rsidRDefault="00CD0031">
      <w:pPr>
        <w:pBdr>
          <w:bottom w:val="single" w:sz="6" w:space="0" w:color="BFBFBF"/>
        </w:pBdr>
        <w:spacing w:before="40" w:after="160"/>
      </w:pPr>
    </w:p>
    <w:p w14:paraId="6180C15B" w14:textId="77777777" w:rsidR="00CD0031" w:rsidRDefault="0058587D">
      <w:pPr>
        <w:pStyle w:val="Ttulo2"/>
        <w:spacing w:before="240" w:after="80"/>
      </w:pPr>
      <w:r>
        <w:rPr>
          <w:color w:val="1F4E79"/>
          <w:sz w:val="28"/>
        </w:rPr>
        <w:t>4. Lo que no se tocó, a propósito</w:t>
      </w:r>
    </w:p>
    <w:p w14:paraId="2386A31E" w14:textId="77777777" w:rsidR="00CD0031" w:rsidRDefault="0058587D">
      <w:pPr>
        <w:pStyle w:val="Listaconvietas"/>
        <w:spacing w:after="60"/>
      </w:pPr>
      <w:r>
        <w:rPr>
          <w:b/>
        </w:rPr>
        <w:t>Lo que declaró cada regante sobre su producción</w:t>
      </w:r>
      <w:r>
        <w:t>, salvo donde el propio técnico pidió corregirlo.</w:t>
      </w:r>
    </w:p>
    <w:p w14:paraId="7F2C6E51" w14:textId="77777777" w:rsidR="00CD0031" w:rsidRDefault="0058587D">
      <w:pPr>
        <w:pStyle w:val="Listaconvietas"/>
        <w:spacing w:after="60"/>
      </w:pPr>
      <w:r>
        <w:rPr>
          <w:b/>
        </w:rPr>
        <w:t xml:space="preserve">Las 8 </w:t>
      </w:r>
      <w:r>
        <w:rPr>
          <w:b/>
        </w:rPr>
        <w:t>fichas de Asociación Rosalía con clave del Distrito Metropolitano de Quito</w:t>
      </w:r>
      <w:r>
        <w:t xml:space="preserve">: su clave es correcta, pertenece a otro catastro. Cuentan con normalidad en el padrón; lo único que no aportan es superficie catastral, porque su polígono no está en el catastro de </w:t>
      </w:r>
      <w:r>
        <w:t>Cayambe.</w:t>
      </w:r>
    </w:p>
    <w:p w14:paraId="66911102" w14:textId="77777777" w:rsidR="00CD0031" w:rsidRDefault="0058587D">
      <w:pPr>
        <w:pStyle w:val="Listaconvietas"/>
        <w:spacing w:after="60"/>
      </w:pPr>
      <w:r>
        <w:rPr>
          <w:b/>
        </w:rPr>
        <w:t>Los datos que el técnico pidió añadir y ya constaban</w:t>
      </w:r>
      <w:r>
        <w:t xml:space="preserve"> —pasto, cebada, cebolla en tres fichas—: se comprobó uno por uno antes de tocarlos.</w:t>
      </w:r>
    </w:p>
    <w:p w14:paraId="66467608" w14:textId="77777777" w:rsidR="00CD0031" w:rsidRDefault="00CD0031">
      <w:pPr>
        <w:pBdr>
          <w:bottom w:val="single" w:sz="6" w:space="0" w:color="BFBFBF"/>
        </w:pBdr>
        <w:spacing w:before="40" w:after="160"/>
      </w:pPr>
    </w:p>
    <w:p w14:paraId="382AF7DC" w14:textId="77777777" w:rsidR="00CD0031" w:rsidRDefault="0058587D">
      <w:pPr>
        <w:pStyle w:val="Ttulo2"/>
        <w:spacing w:before="240" w:after="80"/>
      </w:pPr>
      <w:r>
        <w:rPr>
          <w:color w:val="1F4E79"/>
          <w:sz w:val="28"/>
        </w:rPr>
        <w:t>5. Estado de la entrega</w:t>
      </w:r>
    </w:p>
    <w:p w14:paraId="63737C6D" w14:textId="77777777" w:rsidR="00CD0031" w:rsidRDefault="0058587D">
      <w:pPr>
        <w:jc w:val="both"/>
      </w:pPr>
      <w:r>
        <w:t>Todo el material está regenerado con los datos de hoy y publicado:</w:t>
      </w:r>
    </w:p>
    <w:p w14:paraId="607942B4" w14:textId="77777777" w:rsidR="00CD0031" w:rsidRDefault="0058587D">
      <w:pPr>
        <w:pStyle w:val="Listaconvietas"/>
        <w:spacing w:after="60"/>
      </w:pPr>
      <w:r>
        <w:rPr>
          <w:b/>
        </w:rPr>
        <w:t>Web</w:t>
      </w:r>
      <w:r>
        <w:t xml:space="preserve"> — </w:t>
      </w:r>
      <w:r>
        <w:rPr>
          <w:rFonts w:ascii="Consolas" w:hAnsi="Consolas"/>
          <w:color w:val="8B2500"/>
          <w:sz w:val="19"/>
        </w:rPr>
        <w:t>https://invs</w:t>
      </w:r>
      <w:r>
        <w:rPr>
          <w:rFonts w:ascii="Consolas" w:hAnsi="Consolas"/>
          <w:color w:val="8B2500"/>
          <w:sz w:val="19"/>
        </w:rPr>
        <w:t>-riego-comunitario.web.app</w:t>
      </w:r>
    </w:p>
    <w:p w14:paraId="2700DCD1" w14:textId="77777777" w:rsidR="00CD0031" w:rsidRDefault="0058587D">
      <w:pPr>
        <w:pStyle w:val="Listaconvietas"/>
        <w:spacing w:after="60"/>
      </w:pPr>
      <w:r>
        <w:rPr>
          <w:b/>
        </w:rPr>
        <w:t>Descarga para QGIS</w:t>
      </w:r>
      <w:r>
        <w:t xml:space="preserve"> — GeoPackage con predios investigados, catastro completo, fichas, comunidades, límites comunales oficiales del GAD, sectores y canales</w:t>
      </w:r>
    </w:p>
    <w:p w14:paraId="67240734" w14:textId="77777777" w:rsidR="00CD0031" w:rsidRDefault="0058587D">
      <w:pPr>
        <w:pStyle w:val="Listaconvietas"/>
        <w:spacing w:after="60"/>
      </w:pPr>
      <w:r>
        <w:rPr>
          <w:b/>
        </w:rPr>
        <w:t>Los seis capítulos del informe, el consolidado, el anexo de operadores y su</w:t>
      </w:r>
      <w:r>
        <w:rPr>
          <w:b/>
        </w:rPr>
        <w:t>s Excel</w:t>
      </w:r>
      <w:r>
        <w:t xml:space="preserve"> — en la carpeta de entrega</w:t>
      </w:r>
    </w:p>
    <w:p w14:paraId="6C354874" w14:textId="77777777" w:rsidR="00CD0031" w:rsidRDefault="0058587D">
      <w:pPr>
        <w:pStyle w:val="Listaconvietas"/>
        <w:spacing w:after="60"/>
      </w:pPr>
      <w:r>
        <w:rPr>
          <w:b/>
        </w:rPr>
        <w:t>Revisión de campo</w:t>
      </w:r>
      <w:r>
        <w:t xml:space="preserve"> — 774 datos pendientes, en 45 comunidades</w:t>
      </w:r>
    </w:p>
    <w:p w14:paraId="53297FED" w14:textId="77777777" w:rsidR="00CD0031" w:rsidRDefault="0058587D">
      <w:pPr>
        <w:jc w:val="both"/>
      </w:pPr>
      <w:r>
        <w:rPr>
          <w:b/>
        </w:rPr>
        <w:t>El informe se puede generar y entregar cuando usted lo indique.</w:t>
      </w:r>
      <w:r>
        <w:t xml:space="preserve"> Las cuatro decisiones de arriba no lo bloquean: afectan a la calidad del dato declarado, no a la </w:t>
      </w:r>
      <w:r>
        <w:t>superficie ni al conteo de fichas que se entrega al Consorcio.</w:t>
      </w:r>
    </w:p>
    <w:sectPr w:rsidR="00CD0031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87D"/>
    <w:rsid w:val="00AA1D8D"/>
    <w:rsid w:val="00B47730"/>
    <w:rsid w:val="00CB0664"/>
    <w:rsid w:val="00CD0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01A52A"/>
  <w14:defaultImageDpi w14:val="300"/>
  <w15:docId w15:val="{7B4F4B60-D90A-428B-8F74-B4204341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♣♦J☺V♪K○♦♣ Dávila</cp:lastModifiedBy>
  <cp:revision>2</cp:revision>
  <dcterms:created xsi:type="dcterms:W3CDTF">2013-12-23T23:15:00Z</dcterms:created>
  <dcterms:modified xsi:type="dcterms:W3CDTF">2026-08-19T00:10:00Z</dcterms:modified>
  <cp:category/>
</cp:coreProperties>
</file>