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F27733">
      <w:pPr>
        <w:divId w:val="95756443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27733">
      <w:pPr>
        <w:pStyle w:val="Ttulo1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F27733">
      <w:pPr>
        <w:pStyle w:val="Ttulo2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F27733">
      <w:pPr>
        <w:numPr>
          <w:ilvl w:val="0"/>
          <w:numId w:val="1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6,823 fichas</w:t>
      </w:r>
    </w:p>
    <w:p w:rsidR="00000000" w:rsidRDefault="00F27733">
      <w:pPr>
        <w:numPr>
          <w:ilvl w:val="0"/>
          <w:numId w:val="1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5,988 polígonos unificados</w:t>
      </w:r>
    </w:p>
    <w:p w:rsidR="00000000" w:rsidRDefault="00F27733">
      <w:pPr>
        <w:numPr>
          <w:ilvl w:val="0"/>
          <w:numId w:val="1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12,984 parcelas agrícolas</w:t>
      </w:r>
    </w:p>
    <w:p w:rsidR="00000000" w:rsidRDefault="00F27733">
      <w:pPr>
        <w:numPr>
          <w:ilvl w:val="0"/>
          <w:numId w:val="1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170,496 especies pecuarias</w:t>
      </w:r>
    </w:p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F27733">
      <w:pPr>
        <w:pStyle w:val="Ttulo2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27841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27841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>
        <w:trPr>
          <w:divId w:val="27841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632</w:t>
            </w:r>
          </w:p>
        </w:tc>
      </w:tr>
      <w:tr w:rsidR="00000000">
        <w:trPr>
          <w:divId w:val="27841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>
        <w:trPr>
          <w:divId w:val="27841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340</w:t>
            </w:r>
          </w:p>
        </w:tc>
      </w:tr>
    </w:tbl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F27733">
      <w:pPr>
        <w:pStyle w:val="Ttulo2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>
        <w:trPr>
          <w:divId w:val="206598568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20659856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</w:tr>
      <w:tr w:rsidR="00000000">
        <w:trPr>
          <w:divId w:val="20659856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47,567,190.71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30,116,790.87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25,279,663.47 m²</w:t>
            </w:r>
          </w:p>
        </w:tc>
      </w:tr>
      <w:tr w:rsidR="00000000">
        <w:trPr>
          <w:divId w:val="20659856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13,986.24 m² (1.399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13,273.16 m² (1.327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21,925.12 m² (2.193 ha)</w:t>
            </w:r>
          </w:p>
        </w:tc>
      </w:tr>
      <w:tr w:rsidR="00000000">
        <w:trPr>
          <w:divId w:val="20659856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38,687,959.07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21,949,052.61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16,320,715.79 m²</w:t>
            </w:r>
          </w:p>
        </w:tc>
      </w:tr>
      <w:tr w:rsidR="00000000">
        <w:trPr>
          <w:divId w:val="20659856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11,375.47 m² (1.138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9,673.45 m² (0.9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67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14,155.00 m² (1.416 ha)</w:t>
            </w:r>
          </w:p>
        </w:tc>
      </w:tr>
      <w:tr w:rsidR="00000000">
        <w:trPr>
          <w:divId w:val="20659856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8,857,053.73 m² (885.71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8,663,887.16 m² (866.39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9,027,399.08 m² (902.74 ha)</w:t>
            </w:r>
          </w:p>
        </w:tc>
      </w:tr>
      <w:tr w:rsidR="00000000">
        <w:trPr>
          <w:divId w:val="20659856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7,057 (54.4%)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4,181 (32.2%)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1,743 (13.4%)</w:t>
            </w:r>
          </w:p>
        </w:tc>
      </w:tr>
      <w:tr w:rsidR="00000000">
        <w:trPr>
          <w:divId w:val="20659856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49,678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38,724 (22.7%)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82,034 (48.1%)</w:t>
            </w:r>
          </w:p>
        </w:tc>
      </w:tr>
    </w:tbl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F27733">
      <w:pPr>
        <w:numPr>
          <w:ilvl w:val="0"/>
          <w:numId w:val="2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885.71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F27733">
      <w:pPr>
        <w:numPr>
          <w:ilvl w:val="0"/>
          <w:numId w:val="2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32.2%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866.39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F27733">
      <w:pPr>
        <w:numPr>
          <w:ilvl w:val="0"/>
          <w:numId w:val="2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lastRenderedPageBreak/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902.74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34.0%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 prioritaria de implementar reservorios comunitarios y extensiones de ramales de riego en este sector.</w: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F27733">
      <w:pPr>
        <w:jc w:val="center"/>
        <w:divId w:val="14983496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F27733">
      <w:pPr>
        <w:jc w:val="center"/>
        <w:divId w:val="69473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Distribución porcentual de la</w:t>
      </w:r>
      <w:r>
        <w:rPr>
          <w:rFonts w:ascii="Plus Jakarta Sans" w:eastAsia="Times New Roman" w:hAnsi="Plus Jakarta Sans"/>
          <w:lang w:val="es-ES"/>
        </w:rPr>
        <w:t xml:space="preserve">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27.1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34783173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3478317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309 (26.8%)</w:t>
            </w:r>
          </w:p>
        </w:tc>
      </w:tr>
      <w:tr w:rsidR="00000000">
        <w:trPr>
          <w:divId w:val="3478317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1233 (36.3%)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774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513 (44.5%)</w:t>
            </w:r>
          </w:p>
        </w:tc>
      </w:tr>
      <w:tr w:rsidR="00000000">
        <w:trPr>
          <w:divId w:val="3478317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917 (27.0%)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498 (21.9%)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(12.8%)</w:t>
            </w:r>
          </w:p>
        </w:tc>
      </w:tr>
      <w:tr w:rsidR="00000000">
        <w:trPr>
          <w:divId w:val="3478317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970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841 (37.1%)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151 (13.1%)</w:t>
            </w:r>
          </w:p>
        </w:tc>
      </w:tr>
      <w:tr w:rsidR="00000000">
        <w:trPr>
          <w:divId w:val="3478317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 (1.8%)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 (2.0%)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  <w:tr w:rsidR="00000000">
        <w:trPr>
          <w:divId w:val="3478317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 (1.6%)</w:t>
            </w:r>
          </w:p>
        </w:tc>
      </w:tr>
    </w:tbl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F27733">
      <w:pPr>
        <w:jc w:val="center"/>
        <w:divId w:val="44978504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F27733">
      <w:pPr>
        <w:jc w:val="center"/>
        <w:divId w:val="165579091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</w:t>
      </w:r>
      <w:r>
        <w:rPr>
          <w:rFonts w:ascii="Plus Jakarta Sans" w:eastAsia="Times New Roman" w:hAnsi="Plus Jakarta Sans"/>
          <w:lang w:val="es-ES"/>
        </w:rPr>
        <w:t>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C. Características de las Familias de Regantes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F27733">
      <w:pPr>
        <w:numPr>
          <w:ilvl w:val="0"/>
          <w:numId w:val="3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F27733">
      <w:pPr>
        <w:numPr>
          <w:ilvl w:val="0"/>
          <w:numId w:val="3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F27733">
      <w:pPr>
        <w:numPr>
          <w:ilvl w:val="0"/>
          <w:numId w:val="3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:rsidR="00000000" w:rsidRDefault="00F27733">
      <w:pPr>
        <w:numPr>
          <w:ilvl w:val="0"/>
          <w:numId w:val="3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157785811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5778581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607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>
        <w:trPr>
          <w:divId w:val="15778581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1041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299 (25.9%)</w:t>
            </w:r>
          </w:p>
        </w:tc>
      </w:tr>
      <w:tr w:rsidR="00000000">
        <w:trPr>
          <w:divId w:val="15778581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504 (43.7%)</w:t>
            </w:r>
          </w:p>
        </w:tc>
      </w:tr>
      <w:tr w:rsidR="00000000">
        <w:trPr>
          <w:divId w:val="15778581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960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441 (19.4%)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(24.1%)</w:t>
            </w:r>
          </w:p>
        </w:tc>
      </w:tr>
    </w:tbl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F27733">
      <w:pPr>
        <w:pStyle w:val="Ttulo4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F27733">
      <w:pPr>
        <w:jc w:val="center"/>
        <w:divId w:val="66532309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F27733">
      <w:pPr>
        <w:jc w:val="center"/>
        <w:divId w:val="183507376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54.4% (7,057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32.2% (4,181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13.4% (1,743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27733">
      <w:pPr>
        <w:pStyle w:val="Ttulo4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F27733">
      <w:pPr>
        <w:jc w:val="center"/>
        <w:divId w:val="170448104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F27733">
      <w:pPr>
        <w:jc w:val="center"/>
        <w:divId w:val="193300983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27733">
      <w:pPr>
        <w:pStyle w:val="Ttulo4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F27733">
      <w:pPr>
        <w:jc w:val="center"/>
        <w:divId w:val="180946751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lastRenderedPageBreak/>
        <w:t>Destino de la Producción</w:t>
      </w:r>
    </w:p>
    <w:p w:rsidR="00000000" w:rsidRDefault="00F27733">
      <w:pPr>
        <w:jc w:val="center"/>
        <w:divId w:val="168350899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F27733">
      <w:pPr>
        <w:pStyle w:val="Ttulo4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87146209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8714620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F27733">
      <w:pPr>
        <w:pStyle w:val="Ttulo4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75913433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7591343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F27733">
      <w:pPr>
        <w:pStyle w:val="Ttulo4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7573173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7573173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32" style="width:0;height:.75pt" o:hralign="center" o:hrstd="t" o:hr="t" fillcolor="#a0a0a0" stroked="f"/>
        </w:pict>
      </w:r>
    </w:p>
    <w:p w:rsidR="00000000" w:rsidRDefault="00F27733">
      <w:pPr>
        <w:pStyle w:val="Ttulo2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78519847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7851984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3182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2002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(70.9%)</w:t>
            </w:r>
          </w:p>
        </w:tc>
      </w:tr>
      <w:tr w:rsidR="00000000">
        <w:trPr>
          <w:divId w:val="7851984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206 (17.9%)</w:t>
            </w:r>
          </w:p>
        </w:tc>
      </w:tr>
      <w:tr w:rsidR="00000000">
        <w:trPr>
          <w:divId w:val="7851984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210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129 (11.2%)</w:t>
            </w:r>
          </w:p>
        </w:tc>
      </w:tr>
      <w:tr w:rsidR="00000000">
        <w:trPr>
          <w:divId w:val="7851984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</w:t>
      </w:r>
      <w:r>
        <w:rPr>
          <w:rFonts w:eastAsia="Times New Roman"/>
          <w:lang w:val="es-ES"/>
        </w:rPr>
        <w:t>fico de Tenencia de Reservorio:</w:t>
      </w:r>
    </w:p>
    <w:p w:rsidR="00000000" w:rsidRDefault="00F27733">
      <w:pPr>
        <w:spacing w:before="375" w:after="225"/>
        <w:jc w:val="center"/>
        <w:divId w:val="25513317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F27733">
      <w:pPr>
        <w:spacing w:after="375"/>
        <w:jc w:val="center"/>
        <w:divId w:val="210888758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</w:t>
      </w:r>
      <w:r>
        <w:rPr>
          <w:rFonts w:eastAsia="Times New Roman"/>
          <w:lang w:val="es-ES"/>
        </w:rPr>
        <w:t>odos de Riego por Sector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397 predios).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757 predios).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276 predios).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2993 predios).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792 predios).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175 predios).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:rsidR="00000000" w:rsidRDefault="00F27733">
      <w:pPr>
        <w:numPr>
          <w:ilvl w:val="0"/>
          <w:numId w:val="4"/>
        </w:numPr>
        <w:spacing w:before="100" w:beforeAutospacing="1" w:after="90"/>
        <w:ind w:left="1020"/>
        <w:divId w:val="196060582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152 predios).</w: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F27733">
      <w:pPr>
        <w:spacing w:before="375" w:after="225"/>
        <w:jc w:val="center"/>
        <w:divId w:val="181922117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F27733">
      <w:pPr>
        <w:spacing w:after="375"/>
        <w:jc w:val="center"/>
        <w:divId w:val="77621639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F27733">
      <w:pPr>
        <w:pStyle w:val="Ttulo2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F27733">
      <w:pPr>
        <w:pStyle w:val="Ttulo2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6,823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37863415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3786341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4,756.72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3,868.80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887.92 ha</w:t>
            </w:r>
          </w:p>
        </w:tc>
      </w:tr>
      <w:tr w:rsidR="00000000">
        <w:trPr>
          <w:divId w:val="3786341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3,011.68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2,194.91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816.77 ha</w:t>
            </w:r>
          </w:p>
        </w:tc>
      </w:tr>
      <w:tr w:rsidR="00000000">
        <w:trPr>
          <w:divId w:val="3786341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2,527.97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1,632.07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895.89 ha</w:t>
            </w:r>
          </w:p>
        </w:tc>
      </w:tr>
      <w:tr w:rsidR="00000000">
        <w:trPr>
          <w:divId w:val="3786341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10,296.36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7,695.77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2,600.59 ha</w:t>
            </w:r>
          </w:p>
        </w:tc>
      </w:tr>
    </w:tbl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101110705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0111070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6,038</w:t>
            </w:r>
          </w:p>
        </w:tc>
      </w:tr>
      <w:tr w:rsidR="00000000">
        <w:trPr>
          <w:divId w:val="10111070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2,698</w:t>
            </w:r>
          </w:p>
        </w:tc>
      </w:tr>
    </w:tbl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73126839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7312683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5,803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>
        <w:trPr>
          <w:divId w:val="17312683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>
        <w:trPr>
          <w:divId w:val="17312683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97.3%</w:t>
            </w:r>
          </w:p>
        </w:tc>
      </w:tr>
    </w:tbl>
    <w:p w:rsidR="00000000" w:rsidRDefault="00F27733">
      <w:pPr>
        <w:pStyle w:val="Ttulo4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F27733">
      <w:pPr>
        <w:spacing w:before="375" w:after="225"/>
        <w:jc w:val="center"/>
        <w:divId w:val="96319398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F27733">
      <w:pPr>
        <w:spacing w:after="375"/>
        <w:jc w:val="center"/>
        <w:divId w:val="181922578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144325981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14432598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3,374</w:t>
            </w:r>
          </w:p>
        </w:tc>
      </w:tr>
      <w:tr w:rsidR="00000000">
        <w:trPr>
          <w:divId w:val="14432598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>
        <w:trPr>
          <w:divId w:val="14432598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1,107</w:t>
            </w:r>
          </w:p>
        </w:tc>
      </w:tr>
    </w:tbl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13326383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13326383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3326383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13326383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3326383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6,823 titulares + 21,950 hijos = </w:t>
      </w:r>
      <w:r>
        <w:rPr>
          <w:rStyle w:val="Textoennegrita"/>
          <w:rFonts w:ascii="Plus Jakarta Sans" w:hAnsi="Plus Jakarta Sans"/>
          <w:lang w:val="es-ES"/>
        </w:rPr>
        <w:t>~28,773 personas</w:t>
      </w:r>
      <w:r>
        <w:rPr>
          <w:rFonts w:ascii="Plus Jakarta Sans" w:hAnsi="Plus Jakarta Sans"/>
          <w:lang w:val="es-ES"/>
        </w:rPr>
        <w:t>.</w: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67006312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6700631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96.6%</w:t>
            </w:r>
          </w:p>
        </w:tc>
      </w:tr>
      <w:tr w:rsidR="00000000">
        <w:trPr>
          <w:divId w:val="6700631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95.3%</w:t>
            </w:r>
          </w:p>
        </w:tc>
      </w:tr>
    </w:tbl>
    <w:p w:rsidR="00000000" w:rsidRDefault="00F27733">
      <w:pPr>
        <w:pStyle w:val="Ttulo4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F27733">
      <w:pPr>
        <w:spacing w:before="375" w:after="225"/>
        <w:jc w:val="center"/>
        <w:divId w:val="43857281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F27733">
      <w:pPr>
        <w:spacing w:after="375"/>
        <w:jc w:val="center"/>
        <w:divId w:val="64632127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90055679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90055679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3,171</w:t>
            </w:r>
          </w:p>
        </w:tc>
      </w:tr>
      <w:tr w:rsidR="00000000">
        <w:trPr>
          <w:divId w:val="90055679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535</w:t>
            </w:r>
          </w:p>
        </w:tc>
      </w:tr>
      <w:tr w:rsidR="00000000">
        <w:trPr>
          <w:divId w:val="90055679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>
        <w:trPr>
          <w:divId w:val="90055679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215</w:t>
            </w:r>
          </w:p>
        </w:tc>
      </w:tr>
      <w:tr w:rsidR="00000000">
        <w:trPr>
          <w:divId w:val="90055679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</w:tr>
      <w:tr w:rsidR="00000000">
        <w:trPr>
          <w:divId w:val="90055679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130</w:t>
            </w:r>
          </w:p>
        </w:tc>
      </w:tr>
    </w:tbl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168874975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6887497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3,374</w:t>
            </w:r>
          </w:p>
        </w:tc>
      </w:tr>
      <w:tr w:rsidR="00000000">
        <w:trPr>
          <w:divId w:val="16887497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1,330</w:t>
            </w:r>
          </w:p>
        </w:tc>
      </w:tr>
      <w:tr w:rsidR="00000000">
        <w:trPr>
          <w:divId w:val="16887497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>
        <w:trPr>
          <w:divId w:val="16887497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564</w:t>
            </w:r>
          </w:p>
        </w:tc>
      </w:tr>
      <w:tr w:rsidR="00000000">
        <w:trPr>
          <w:divId w:val="16887497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341</w:t>
            </w:r>
          </w:p>
        </w:tc>
      </w:tr>
    </w:tbl>
    <w:p w:rsidR="00000000" w:rsidRDefault="00F27733">
      <w:pPr>
        <w:pStyle w:val="Ttulo3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166882018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6688201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4,955</w:t>
            </w:r>
          </w:p>
        </w:tc>
      </w:tr>
      <w:tr w:rsidR="00000000">
        <w:trPr>
          <w:divId w:val="16688201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F27733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1,868</w:t>
            </w:r>
          </w:p>
        </w:tc>
      </w:tr>
    </w:tbl>
    <w:p w:rsidR="00000000" w:rsidRDefault="00F27733">
      <w:pPr>
        <w:pStyle w:val="Ttulo4"/>
        <w:divId w:val="196060582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F27733">
      <w:pPr>
        <w:spacing w:before="375" w:after="225"/>
        <w:jc w:val="center"/>
        <w:divId w:val="128739713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F27733">
      <w:pPr>
        <w:spacing w:after="375"/>
        <w:jc w:val="center"/>
        <w:divId w:val="5727392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F27733">
      <w:pPr>
        <w:spacing w:before="450" w:after="450"/>
        <w:divId w:val="1960605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F27733">
      <w:pPr>
        <w:pStyle w:val="NormalWeb"/>
        <w:divId w:val="1960605824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F27733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86935"/>
    <w:multiLevelType w:val="multilevel"/>
    <w:tmpl w:val="C5E8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C51FD"/>
    <w:multiLevelType w:val="multilevel"/>
    <w:tmpl w:val="37E01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943F53"/>
    <w:multiLevelType w:val="multilevel"/>
    <w:tmpl w:val="02D88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FB77BE"/>
    <w:multiLevelType w:val="multilevel"/>
    <w:tmpl w:val="0548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733"/>
    <w:rsid w:val="00F27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E079BC7-C783-41C1-91FC-AC3F4B732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564439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58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568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738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496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8317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9091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504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85811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7376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309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00983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48104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50899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46751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46209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3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173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9847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758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3317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21639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22117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63415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0705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26839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578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9398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25981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6383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6312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127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281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5679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4975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2018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3928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9713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2240</Words>
  <Characters>12325</Characters>
  <Application>Microsoft Office Word</Application>
  <DocSecurity>0</DocSecurity>
  <Lines>102</Lines>
  <Paragraphs>29</Paragraphs>
  <ScaleCrop>false</ScaleCrop>
  <Company/>
  <LinksUpToDate>false</LinksUpToDate>
  <CharactersWithSpaces>14536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2026-08-03T11:41:00Z</dcterms:created>
  <dcterms:modified xsi:type="dcterms:W3CDTF">2026-08-03T11:41:00Z</dcterms:modified>
</cp:coreProperties>
</file>