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A16193">
      <w:pPr>
        <w:divId w:val="77287022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A16193">
      <w:pPr>
        <w:pStyle w:val="Ttulo1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:rsidR="00000000" w:rsidRDefault="00A16193">
      <w:pPr>
        <w:pStyle w:val="NormalWeb"/>
        <w:divId w:val="779957110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:rsidR="00000000" w:rsidRDefault="00A16193">
      <w:pPr>
        <w:pStyle w:val="NormalWeb"/>
        <w:divId w:val="77995711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:rsidR="00000000" w:rsidRDefault="00A16193">
      <w:pPr>
        <w:spacing w:before="450" w:after="450"/>
        <w:divId w:val="77995711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5" style="width:0;height:.75pt" o:hralign="center" o:hrstd="t" o:hr="t" fillcolor="#a0a0a0" stroked="f"/>
        </w:pict>
      </w:r>
    </w:p>
    <w:p w:rsidR="00000000" w:rsidRDefault="00A16193">
      <w:pPr>
        <w:pStyle w:val="Ttulo2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</w:t>
      </w:r>
      <w:r>
        <w:rPr>
          <w:rFonts w:eastAsia="Times New Roman"/>
          <w:lang w:val="es-ES"/>
        </w:rPr>
        <w:t xml:space="preserve"> Levantamiento</w:t>
      </w:r>
    </w:p>
    <w:p w:rsidR="00000000" w:rsidRDefault="00A16193">
      <w:pPr>
        <w:pStyle w:val="NormalWeb"/>
        <w:divId w:val="77995711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:rsidR="00000000" w:rsidRDefault="00A16193">
      <w:pPr>
        <w:numPr>
          <w:ilvl w:val="0"/>
          <w:numId w:val="1"/>
        </w:numPr>
        <w:spacing w:before="100" w:beforeAutospacing="1" w:after="90"/>
        <w:ind w:left="1020"/>
        <w:divId w:val="77995711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6,823 fichas</w:t>
      </w:r>
    </w:p>
    <w:p w:rsidR="00000000" w:rsidRDefault="00A16193">
      <w:pPr>
        <w:numPr>
          <w:ilvl w:val="0"/>
          <w:numId w:val="1"/>
        </w:numPr>
        <w:spacing w:before="100" w:beforeAutospacing="1" w:after="90"/>
        <w:ind w:left="1020"/>
        <w:divId w:val="77995711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 xml:space="preserve">Predios Vinculados en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Cartografía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5,988 polígonos unificados</w:t>
      </w:r>
    </w:p>
    <w:p w:rsidR="00000000" w:rsidRDefault="00A16193">
      <w:pPr>
        <w:numPr>
          <w:ilvl w:val="0"/>
          <w:numId w:val="1"/>
        </w:numPr>
        <w:spacing w:before="100" w:beforeAutospacing="1" w:after="90"/>
        <w:ind w:left="1020"/>
        <w:divId w:val="77995711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12,984 parcelas agrícolas</w:t>
      </w:r>
    </w:p>
    <w:p w:rsidR="00000000" w:rsidRDefault="00A16193">
      <w:pPr>
        <w:numPr>
          <w:ilvl w:val="0"/>
          <w:numId w:val="1"/>
        </w:numPr>
        <w:spacing w:before="100" w:beforeAutospacing="1" w:after="90"/>
        <w:ind w:left="1020"/>
        <w:divId w:val="77995711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170,496 especies pecuarias</w:t>
      </w:r>
    </w:p>
    <w:p w:rsidR="00000000" w:rsidRDefault="00A16193">
      <w:pPr>
        <w:spacing w:before="450" w:after="450"/>
        <w:divId w:val="77995711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6" style="width:0;height:.75pt" o:hralign="center" o:hrstd="t" o:hr="t" fillcolor="#a0a0a0" stroked="f"/>
        </w:pict>
      </w:r>
    </w:p>
    <w:p w:rsidR="00000000" w:rsidRDefault="00A16193">
      <w:pPr>
        <w:pStyle w:val="Ttulo2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:rsidR="00000000" w:rsidRDefault="00A16193">
      <w:pPr>
        <w:pStyle w:val="NormalWeb"/>
        <w:divId w:val="77995711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</w:t>
      </w:r>
      <w:r>
        <w:rPr>
          <w:rFonts w:ascii="Plus Jakarta Sans" w:hAnsi="Plus Jakarta Sans"/>
          <w:lang w:val="es-ES"/>
        </w:rPr>
        <w:t>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>
        <w:trPr>
          <w:divId w:val="203445210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>
        <w:trPr>
          <w:divId w:val="203445210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5,654</w:t>
            </w:r>
          </w:p>
        </w:tc>
      </w:tr>
      <w:tr w:rsidR="00000000">
        <w:trPr>
          <w:divId w:val="203445210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632</w:t>
            </w:r>
          </w:p>
        </w:tc>
      </w:tr>
      <w:tr w:rsidR="00000000">
        <w:trPr>
          <w:divId w:val="203445210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197</w:t>
            </w:r>
          </w:p>
        </w:tc>
      </w:tr>
      <w:tr w:rsidR="00000000">
        <w:trPr>
          <w:divId w:val="203445210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340</w:t>
            </w:r>
          </w:p>
        </w:tc>
      </w:tr>
    </w:tbl>
    <w:p w:rsidR="00000000" w:rsidRDefault="00A16193">
      <w:pPr>
        <w:spacing w:before="450" w:after="450"/>
        <w:divId w:val="77995711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>
          <v:rect id="_x0000_i1027" style="width:0;height:.75pt" o:hralign="center" o:hrstd="t" o:hr="t" fillcolor="#a0a0a0" stroked="f"/>
        </w:pict>
      </w:r>
    </w:p>
    <w:p w:rsidR="00000000" w:rsidRDefault="00A16193">
      <w:pPr>
        <w:pStyle w:val="Ttulo2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:rsidR="00000000" w:rsidRDefault="00A16193">
      <w:pPr>
        <w:pStyle w:val="Ttulo3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Superficies de Tenencia y Cobertura de Riego</w:t>
      </w:r>
    </w:p>
    <w:p w:rsidR="00000000" w:rsidRDefault="00A16193">
      <w:pPr>
        <w:pStyle w:val="NormalWeb"/>
        <w:divId w:val="77995711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</w:t>
      </w:r>
      <w:r>
        <w:rPr>
          <w:rFonts w:ascii="Plus Jakarta Sans" w:hAnsi="Plus Jakarta Sans"/>
          <w:lang w:val="es-ES"/>
        </w:rPr>
        <w:t>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8"/>
        <w:gridCol w:w="2092"/>
        <w:gridCol w:w="2092"/>
        <w:gridCol w:w="2092"/>
      </w:tblGrid>
      <w:tr w:rsidR="00000000">
        <w:trPr>
          <w:divId w:val="15245342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524534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2,269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1,153</w:t>
            </w:r>
          </w:p>
        </w:tc>
      </w:tr>
      <w:tr w:rsidR="00000000">
        <w:trPr>
          <w:divId w:val="1524534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47,567,190.71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30,116,790.87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25,279,663.47 m²</w:t>
            </w:r>
          </w:p>
        </w:tc>
      </w:tr>
      <w:tr w:rsidR="00000000">
        <w:trPr>
          <w:divId w:val="1524534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13,986.24 m² (1.399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13,273.16 m² (1.327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21,925.12 m² (2.193 ha)</w:t>
            </w:r>
          </w:p>
        </w:tc>
      </w:tr>
      <w:tr w:rsidR="00000000">
        <w:trPr>
          <w:divId w:val="1524534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38,687,959.07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21,949,052.61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16,320,715.79 m²</w:t>
            </w:r>
          </w:p>
        </w:tc>
      </w:tr>
      <w:tr w:rsidR="00000000">
        <w:trPr>
          <w:divId w:val="1524534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11,375.47 m² (1.138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9,673.45 m² (0.9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67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14,155.00 m² (1.416 ha)</w:t>
            </w:r>
          </w:p>
        </w:tc>
      </w:tr>
      <w:tr w:rsidR="00000000">
        <w:trPr>
          <w:divId w:val="1524534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sin Riego Declarada (Secano)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8,857,053.73 m² (885.71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8,663,887.16 m² (866.39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9,027,399.08 m² (902.74 ha)</w:t>
            </w:r>
          </w:p>
        </w:tc>
      </w:tr>
      <w:tr w:rsidR="00000000">
        <w:trPr>
          <w:divId w:val="1524534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7,057 (54.4%)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4,181 (32.2%)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1,743 (13.4%)</w:t>
            </w:r>
          </w:p>
        </w:tc>
      </w:tr>
      <w:tr w:rsidR="00000000">
        <w:trPr>
          <w:divId w:val="1524534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49,678 (29.1%)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38,724 (22.7%)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82,034 (48.1%)</w:t>
            </w:r>
          </w:p>
        </w:tc>
      </w:tr>
    </w:tbl>
    <w:p w:rsidR="00000000" w:rsidRDefault="00A16193">
      <w:pPr>
        <w:pStyle w:val="Ttulo3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:rsidR="00000000" w:rsidRDefault="00A16193">
      <w:pPr>
        <w:pStyle w:val="NormalWeb"/>
        <w:divId w:val="77995711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</w:t>
      </w:r>
      <w:r>
        <w:rPr>
          <w:rFonts w:ascii="Plus Jakarta Sans" w:hAnsi="Plus Jakarta Sans"/>
          <w:lang w:val="es-ES"/>
        </w:rPr>
        <w:t>ores de investigación:</w:t>
      </w:r>
    </w:p>
    <w:p w:rsidR="00000000" w:rsidRDefault="00A16193">
      <w:pPr>
        <w:numPr>
          <w:ilvl w:val="0"/>
          <w:numId w:val="2"/>
        </w:numPr>
        <w:spacing w:before="100" w:beforeAutospacing="1" w:after="90"/>
        <w:ind w:left="1020"/>
        <w:divId w:val="77995711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54.4%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885.71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en condiciones de secano (sin riego), lo que limita su capacidad de diversificación.</w:t>
      </w:r>
    </w:p>
    <w:p w:rsidR="00000000" w:rsidRDefault="00A16193">
      <w:pPr>
        <w:numPr>
          <w:ilvl w:val="0"/>
          <w:numId w:val="2"/>
        </w:numPr>
        <w:spacing w:before="100" w:beforeAutospacing="1" w:after="90"/>
        <w:ind w:left="1020"/>
        <w:divId w:val="77995711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ón intermedia estable, concentrando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32.2%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22.7%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de secano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866.39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:rsidR="00000000" w:rsidRDefault="00A16193">
      <w:pPr>
        <w:numPr>
          <w:ilvl w:val="0"/>
          <w:numId w:val="2"/>
        </w:numPr>
        <w:spacing w:before="100" w:beforeAutospacing="1" w:after="90"/>
        <w:ind w:left="1020"/>
        <w:divId w:val="77995711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lastRenderedPageBreak/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di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spersión y altitud desfavorable, presenta la mayor superficie de secano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902.74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34.0%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secano total).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13.4%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necesida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d prioritaria de implementar reservorios comunitarios y extensiones de ramales de riego en este sector.</w:t>
      </w:r>
    </w:p>
    <w:p w:rsidR="00000000" w:rsidRDefault="00A16193">
      <w:pPr>
        <w:pStyle w:val="Ttulo3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Secano por Sector (ha):</w:t>
      </w:r>
    </w:p>
    <w:p w:rsidR="00000000" w:rsidRDefault="00A16193">
      <w:pPr>
        <w:jc w:val="center"/>
        <w:divId w:val="694037374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:rsidR="00000000" w:rsidRDefault="00A16193">
      <w:pPr>
        <w:jc w:val="center"/>
        <w:divId w:val="53215741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Secano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Distribución porcentual de la</w:t>
      </w:r>
      <w:r>
        <w:rPr>
          <w:rFonts w:ascii="Plus Jakarta Sans" w:eastAsia="Times New Roman" w:hAnsi="Plus Jakarta Sans"/>
          <w:lang w:val="es-ES"/>
        </w:rPr>
        <w:t xml:space="preserve"> superficie total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72.9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27.1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64.6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35.4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Secan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A16193">
      <w:pPr>
        <w:spacing w:before="450" w:after="450"/>
        <w:divId w:val="77995711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8" style="width:0;height:.75pt" o:hralign="center" o:hrstd="t" o:hr="t" fillcolor="#a0a0a0" stroked="f"/>
        </w:pict>
      </w:r>
    </w:p>
    <w:p w:rsidR="00000000" w:rsidRDefault="00A16193">
      <w:pPr>
        <w:pStyle w:val="Ttulo3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:rsidR="00000000" w:rsidRDefault="00A16193">
      <w:pPr>
        <w:pStyle w:val="NormalWeb"/>
        <w:divId w:val="77995711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1670"/>
        <w:gridCol w:w="1557"/>
        <w:gridCol w:w="1557"/>
      </w:tblGrid>
      <w:tr w:rsidR="00000000">
        <w:trPr>
          <w:divId w:val="136047561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36047561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193 (5.7%)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104 (4.6%)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309 (26.8%)</w:t>
            </w:r>
          </w:p>
        </w:tc>
      </w:tr>
      <w:tr w:rsidR="00000000">
        <w:trPr>
          <w:divId w:val="136047561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1233 (36.3%)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774 (34.1%)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513 (44.5%)</w:t>
            </w:r>
          </w:p>
        </w:tc>
      </w:tr>
      <w:tr w:rsidR="00000000">
        <w:trPr>
          <w:divId w:val="136047561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917 (27.0%)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498 (21.9%)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148 (12.8%)</w:t>
            </w:r>
          </w:p>
        </w:tc>
      </w:tr>
      <w:tr w:rsidR="00000000">
        <w:trPr>
          <w:divId w:val="136047561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970 (28.5%)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841 (37.1%)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151 (13.1%)</w:t>
            </w:r>
          </w:p>
        </w:tc>
      </w:tr>
      <w:tr w:rsidR="00000000">
        <w:trPr>
          <w:divId w:val="136047561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 (1.8%)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 (2.0%)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 (1.1%)</w:t>
            </w:r>
          </w:p>
        </w:tc>
      </w:tr>
      <w:tr w:rsidR="00000000">
        <w:trPr>
          <w:divId w:val="136047561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 (0.8%)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 (0.3%)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 (1.6%)</w:t>
            </w:r>
          </w:p>
        </w:tc>
      </w:tr>
    </w:tbl>
    <w:p w:rsidR="00000000" w:rsidRDefault="00A16193">
      <w:pPr>
        <w:pStyle w:val="Ttulo3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Distribución de Predios:</w:t>
      </w:r>
    </w:p>
    <w:p w:rsidR="00000000" w:rsidRDefault="00A16193">
      <w:pPr>
        <w:jc w:val="center"/>
        <w:divId w:val="161902889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:rsidR="00000000" w:rsidRDefault="00A16193">
      <w:pPr>
        <w:jc w:val="center"/>
        <w:divId w:val="79522492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</w:t>
      </w:r>
      <w:r>
        <w:rPr>
          <w:rFonts w:ascii="Plus Jakarta Sans" w:eastAsia="Times New Roman" w:hAnsi="Plus Jakarta Sans"/>
          <w:lang w:val="es-ES"/>
        </w:rPr>
        <w:t>centaje de predios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A16193">
      <w:pPr>
        <w:spacing w:before="450" w:after="450"/>
        <w:divId w:val="77995711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9" style="width:0;height:.75pt" o:hralign="center" o:hrstd="t" o:hr="t" fillcolor="#a0a0a0" stroked="f"/>
        </w:pict>
      </w:r>
    </w:p>
    <w:p w:rsidR="00000000" w:rsidRDefault="00A16193">
      <w:pPr>
        <w:pStyle w:val="Ttulo3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C. Características de las Familias de Regantes</w:t>
      </w:r>
    </w:p>
    <w:p w:rsidR="00000000" w:rsidRDefault="00A16193">
      <w:pPr>
        <w:pStyle w:val="NormalWeb"/>
        <w:divId w:val="77995711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Evaluamos la carga demográfica que soportan las UPAs familiares a través del número de hijos reportados por hogar:</w:t>
      </w:r>
    </w:p>
    <w:p w:rsidR="00000000" w:rsidRDefault="00A16193">
      <w:pPr>
        <w:numPr>
          <w:ilvl w:val="0"/>
          <w:numId w:val="3"/>
        </w:numPr>
        <w:spacing w:before="100" w:beforeAutospacing="1" w:after="90"/>
        <w:ind w:left="1020"/>
        <w:divId w:val="77995711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A16193">
      <w:pPr>
        <w:numPr>
          <w:ilvl w:val="0"/>
          <w:numId w:val="3"/>
        </w:numPr>
        <w:spacing w:before="100" w:beforeAutospacing="1" w:after="90"/>
        <w:ind w:left="1020"/>
        <w:divId w:val="77995711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p w:rsidR="00000000" w:rsidRDefault="00A16193">
      <w:pPr>
        <w:numPr>
          <w:ilvl w:val="0"/>
          <w:numId w:val="3"/>
        </w:numPr>
        <w:spacing w:before="100" w:beforeAutospacing="1" w:after="90"/>
        <w:ind w:left="1020"/>
        <w:divId w:val="77995711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2.6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~4.6 personas).</w:t>
      </w:r>
    </w:p>
    <w:p w:rsidR="00000000" w:rsidRDefault="00A16193">
      <w:pPr>
        <w:numPr>
          <w:ilvl w:val="0"/>
          <w:numId w:val="3"/>
        </w:numPr>
        <w:spacing w:before="100" w:beforeAutospacing="1" w:after="90"/>
        <w:ind w:left="1020"/>
        <w:divId w:val="77995711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1853"/>
        <w:gridCol w:w="1728"/>
        <w:gridCol w:w="1728"/>
      </w:tblGrid>
      <w:tr w:rsidR="00000000">
        <w:trPr>
          <w:divId w:val="1338434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338434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207 (6.1%)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607 (26.8%)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 (6.2%)</w:t>
            </w:r>
          </w:p>
        </w:tc>
      </w:tr>
      <w:tr w:rsidR="00000000">
        <w:trPr>
          <w:divId w:val="1338434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1041 (30.6%)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622 (27.4%)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299 (25.9%)</w:t>
            </w:r>
          </w:p>
        </w:tc>
      </w:tr>
      <w:tr w:rsidR="00000000">
        <w:trPr>
          <w:divId w:val="1338434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1193 (35.1%)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599 (26.4%)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504 (43.7%)</w:t>
            </w:r>
          </w:p>
        </w:tc>
      </w:tr>
      <w:tr w:rsidR="00000000">
        <w:trPr>
          <w:divId w:val="1338434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960 (28.2%)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441 (19.4%)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278 (24.1%)</w:t>
            </w:r>
          </w:p>
        </w:tc>
      </w:tr>
    </w:tbl>
    <w:p w:rsidR="00000000" w:rsidRDefault="00A16193">
      <w:pPr>
        <w:spacing w:before="450" w:after="450"/>
        <w:divId w:val="77995711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0" style="width:0;height:.75pt" o:hralign="center" o:hrstd="t" o:hr="t" fillcolor="#a0a0a0" stroked="f"/>
        </w:pict>
      </w:r>
    </w:p>
    <w:p w:rsidR="00000000" w:rsidRDefault="00A16193">
      <w:pPr>
        <w:pStyle w:val="Ttulo3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:rsidR="00000000" w:rsidRDefault="00A16193">
      <w:pPr>
        <w:pStyle w:val="NormalWeb"/>
        <w:divId w:val="77995711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desarrollo productivo d</w:t>
      </w:r>
      <w:r>
        <w:rPr>
          <w:rFonts w:ascii="Plus Jakarta Sans" w:hAnsi="Plus Jakarta Sans"/>
          <w:lang w:val="es-ES"/>
        </w:rPr>
        <w:t>e las Unidades de Producción Agropecuaria (UPAs) se sustenta en la actividad pecuaria y en el destino de los cultivos agrícolas cultivados en el territorio:</w:t>
      </w:r>
    </w:p>
    <w:p w:rsidR="00000000" w:rsidRDefault="00A16193">
      <w:pPr>
        <w:pStyle w:val="Ttulo4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:rsidR="00000000" w:rsidRDefault="00A16193">
      <w:pPr>
        <w:jc w:val="center"/>
        <w:divId w:val="309559242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:rsidR="00000000" w:rsidRDefault="00A16193">
      <w:pPr>
        <w:jc w:val="center"/>
        <w:divId w:val="12191992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54.4% (7,057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32.2% (4,181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13.4% (1,743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A16193">
      <w:pPr>
        <w:pStyle w:val="Ttulo4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</w:t>
      </w:r>
      <w:r>
        <w:rPr>
          <w:rFonts w:eastAsia="Times New Roman"/>
          <w:lang w:val="es-ES"/>
        </w:rPr>
        <w:t>tor (Cabezas de Ganado):</w:t>
      </w:r>
    </w:p>
    <w:p w:rsidR="00000000" w:rsidRDefault="00A16193">
      <w:pPr>
        <w:jc w:val="center"/>
        <w:divId w:val="1804982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Pecuarias</w:t>
      </w:r>
    </w:p>
    <w:p w:rsidR="00000000" w:rsidRDefault="00A16193">
      <w:pPr>
        <w:jc w:val="center"/>
        <w:divId w:val="119488498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16,25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65,00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A16193">
      <w:pPr>
        <w:pStyle w:val="Ttulo4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Destino de la Producción Agrícola por Sector:</w:t>
      </w:r>
    </w:p>
    <w:p w:rsidR="00000000" w:rsidRDefault="00A16193">
      <w:pPr>
        <w:jc w:val="center"/>
        <w:divId w:val="83291185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lastRenderedPageBreak/>
        <w:t>Destino de la Producción</w:t>
      </w:r>
    </w:p>
    <w:p w:rsidR="00000000" w:rsidRDefault="00A16193">
      <w:pPr>
        <w:jc w:val="center"/>
        <w:divId w:val="17315516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87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2,62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</w:t>
      </w:r>
      <w:r>
        <w:rPr>
          <w:rFonts w:ascii="Plus Jakarta Sans" w:eastAsia="Times New Roman" w:hAnsi="Plus Jakarta Sans"/>
          <w:lang w:val="es-ES"/>
        </w:rPr>
        <w:t>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A16193">
      <w:pPr>
        <w:spacing w:before="450" w:after="450"/>
        <w:divId w:val="77995711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1" style="width:0;height:.75pt" o:hralign="center" o:hrstd="t" o:hr="t" fillcolor="#a0a0a0" stroked="f"/>
        </w:pict>
      </w:r>
    </w:p>
    <w:p w:rsidR="00000000" w:rsidRDefault="00A16193">
      <w:pPr>
        <w:pStyle w:val="Ttulo3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 Individuales</w:t>
      </w:r>
    </w:p>
    <w:p w:rsidR="00000000" w:rsidRDefault="00A16193">
      <w:pPr>
        <w:pStyle w:val="NormalWeb"/>
        <w:divId w:val="77995711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continuación, se presenta de forma desagregada para cada sector los cultivos más frecuentes (con su cantidad de parcelas y proporción porcentual) y las especies pecuarias dominantes (número </w:t>
      </w:r>
      <w:r>
        <w:rPr>
          <w:rFonts w:ascii="Plus Jakarta Sans" w:hAnsi="Plus Jakarta Sans"/>
          <w:lang w:val="es-ES"/>
        </w:rPr>
        <w:t>de cabezas de ganado censadas):</w:t>
      </w:r>
    </w:p>
    <w:p w:rsidR="00000000" w:rsidRDefault="00A16193">
      <w:pPr>
        <w:pStyle w:val="Ttulo4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1:</w:t>
      </w:r>
    </w:p>
    <w:p w:rsidR="00000000" w:rsidRDefault="00A16193">
      <w:pPr>
        <w:pStyle w:val="NormalWeb"/>
        <w:divId w:val="77995711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200751517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200751517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:rsidR="00000000" w:rsidRDefault="00A16193">
      <w:pPr>
        <w:pStyle w:val="Ttulo4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:rsidR="00000000" w:rsidRDefault="00A16193">
      <w:pPr>
        <w:pStyle w:val="NormalWeb"/>
        <w:divId w:val="77995711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194557593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194557593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</w:t>
              </w:r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:rsidR="00000000" w:rsidRDefault="00A16193">
      <w:pPr>
        <w:pStyle w:val="Ttulo4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:rsidR="00000000" w:rsidRDefault="00A16193">
      <w:pPr>
        <w:pStyle w:val="NormalWeb"/>
        <w:divId w:val="77995711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129899531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129899531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:rsidR="00000000" w:rsidRDefault="00A16193">
      <w:pPr>
        <w:spacing w:before="450" w:after="450"/>
        <w:divId w:val="77995711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>
          <v:rect id="_x0000_i1032" style="width:0;height:.75pt" o:hralign="center" o:hrstd="t" o:hr="t" fillcolor="#a0a0a0" stroked="f"/>
        </w:pict>
      </w:r>
    </w:p>
    <w:p w:rsidR="00000000" w:rsidRDefault="00A16193">
      <w:pPr>
        <w:pStyle w:val="Ttulo2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:rsidR="00000000" w:rsidRDefault="00A16193">
      <w:pPr>
        <w:pStyle w:val="NormalWeb"/>
        <w:divId w:val="77995711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:rsidR="00000000" w:rsidRDefault="00A16193">
      <w:pPr>
        <w:pStyle w:val="Ttulo3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:rsidR="00000000" w:rsidRDefault="00A16193">
      <w:pPr>
        <w:pStyle w:val="NormalWeb"/>
        <w:divId w:val="77995711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>
        <w:trPr>
          <w:divId w:val="167333607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67333607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3182 (93.6%)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2002 (88.2%)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818 (70.9%)</w:t>
            </w:r>
          </w:p>
        </w:tc>
      </w:tr>
      <w:tr w:rsidR="00000000">
        <w:trPr>
          <w:divId w:val="167333607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 (2.5%)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206 (17.9%)</w:t>
            </w:r>
          </w:p>
        </w:tc>
      </w:tr>
      <w:tr w:rsidR="00000000">
        <w:trPr>
          <w:divId w:val="167333607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140 (4.1%)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210 (9.3%)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129 (11.2%)</w:t>
            </w:r>
          </w:p>
        </w:tc>
      </w:tr>
      <w:tr w:rsidR="00000000">
        <w:trPr>
          <w:divId w:val="167333607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:rsidR="00000000" w:rsidRDefault="00A16193">
      <w:pPr>
        <w:pStyle w:val="Ttulo3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</w:t>
      </w:r>
      <w:r>
        <w:rPr>
          <w:rFonts w:eastAsia="Times New Roman"/>
          <w:lang w:val="es-ES"/>
        </w:rPr>
        <w:t>fico de Tenencia de Reservorio:</w:t>
      </w:r>
    </w:p>
    <w:p w:rsidR="00000000" w:rsidRDefault="00A16193">
      <w:pPr>
        <w:spacing w:before="375" w:after="225"/>
        <w:jc w:val="center"/>
        <w:divId w:val="113737932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:rsidR="00000000" w:rsidRDefault="00A16193">
      <w:pPr>
        <w:spacing w:after="375"/>
        <w:jc w:val="center"/>
        <w:divId w:val="147999985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A16193">
      <w:pPr>
        <w:pStyle w:val="Ttulo3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Aplicación de Mét</w:t>
      </w:r>
      <w:r>
        <w:rPr>
          <w:rFonts w:eastAsia="Times New Roman"/>
          <w:lang w:val="es-ES"/>
        </w:rPr>
        <w:t>odos de Riego por Sector</w:t>
      </w:r>
    </w:p>
    <w:p w:rsidR="00000000" w:rsidRDefault="00A16193">
      <w:pPr>
        <w:pStyle w:val="NormalWeb"/>
        <w:divId w:val="77995711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:rsidR="00000000" w:rsidRDefault="00A16193">
      <w:pPr>
        <w:numPr>
          <w:ilvl w:val="0"/>
          <w:numId w:val="4"/>
        </w:numPr>
        <w:spacing w:before="100" w:beforeAutospacing="1" w:after="90"/>
        <w:ind w:left="1020"/>
        <w:divId w:val="77995711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A16193">
      <w:pPr>
        <w:numPr>
          <w:ilvl w:val="0"/>
          <w:numId w:val="4"/>
        </w:numPr>
        <w:spacing w:before="100" w:beforeAutospacing="1" w:after="90"/>
        <w:ind w:left="1020"/>
        <w:divId w:val="77995711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93.8%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397 predios).</w:t>
      </w:r>
    </w:p>
    <w:p w:rsidR="00000000" w:rsidRDefault="00A16193">
      <w:pPr>
        <w:numPr>
          <w:ilvl w:val="0"/>
          <w:numId w:val="4"/>
        </w:numPr>
        <w:spacing w:before="100" w:beforeAutospacing="1" w:after="90"/>
        <w:ind w:left="1020"/>
        <w:divId w:val="77995711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79.8%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757 predios).</w:t>
      </w:r>
    </w:p>
    <w:p w:rsidR="00000000" w:rsidRDefault="00A16193">
      <w:pPr>
        <w:numPr>
          <w:ilvl w:val="0"/>
          <w:numId w:val="4"/>
        </w:numPr>
        <w:spacing w:before="100" w:beforeAutospacing="1" w:after="90"/>
        <w:ind w:left="1020"/>
        <w:divId w:val="77995711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276 predios).</w:t>
      </w:r>
    </w:p>
    <w:p w:rsidR="00000000" w:rsidRDefault="00A16193">
      <w:pPr>
        <w:numPr>
          <w:ilvl w:val="0"/>
          <w:numId w:val="4"/>
        </w:numPr>
        <w:spacing w:before="100" w:beforeAutospacing="1" w:after="90"/>
        <w:ind w:left="1020"/>
        <w:divId w:val="77995711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A16193">
      <w:pPr>
        <w:numPr>
          <w:ilvl w:val="0"/>
          <w:numId w:val="4"/>
        </w:numPr>
        <w:spacing w:before="100" w:beforeAutospacing="1" w:after="90"/>
        <w:ind w:left="1020"/>
        <w:divId w:val="77995711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97.8%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2993 predios).</w:t>
      </w:r>
    </w:p>
    <w:p w:rsidR="00000000" w:rsidRDefault="00A16193">
      <w:pPr>
        <w:numPr>
          <w:ilvl w:val="0"/>
          <w:numId w:val="4"/>
        </w:numPr>
        <w:spacing w:before="100" w:beforeAutospacing="1" w:after="90"/>
        <w:ind w:left="1020"/>
        <w:divId w:val="77995711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1795 predios).</w:t>
      </w:r>
    </w:p>
    <w:p w:rsidR="00000000" w:rsidRDefault="00A16193">
      <w:pPr>
        <w:numPr>
          <w:ilvl w:val="0"/>
          <w:numId w:val="4"/>
        </w:numPr>
        <w:spacing w:before="100" w:beforeAutospacing="1" w:after="90"/>
        <w:ind w:left="1020"/>
        <w:divId w:val="77995711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87.2%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792 predios).</w:t>
      </w:r>
    </w:p>
    <w:p w:rsidR="00000000" w:rsidRDefault="00A16193">
      <w:pPr>
        <w:numPr>
          <w:ilvl w:val="0"/>
          <w:numId w:val="4"/>
        </w:numPr>
        <w:spacing w:before="100" w:beforeAutospacing="1" w:after="90"/>
        <w:ind w:left="1020"/>
        <w:divId w:val="77995711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A16193">
      <w:pPr>
        <w:numPr>
          <w:ilvl w:val="0"/>
          <w:numId w:val="4"/>
        </w:numPr>
        <w:spacing w:before="100" w:beforeAutospacing="1" w:after="90"/>
        <w:ind w:left="1020"/>
        <w:divId w:val="77995711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51.5%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175 predios).</w:t>
      </w:r>
    </w:p>
    <w:p w:rsidR="00000000" w:rsidRDefault="00A16193">
      <w:pPr>
        <w:numPr>
          <w:ilvl w:val="0"/>
          <w:numId w:val="4"/>
        </w:numPr>
        <w:spacing w:before="100" w:beforeAutospacing="1" w:after="90"/>
        <w:ind w:left="1020"/>
        <w:divId w:val="77995711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579 predios).</w:t>
      </w:r>
    </w:p>
    <w:p w:rsidR="00000000" w:rsidRDefault="00A16193">
      <w:pPr>
        <w:numPr>
          <w:ilvl w:val="0"/>
          <w:numId w:val="4"/>
        </w:numPr>
        <w:spacing w:before="100" w:beforeAutospacing="1" w:after="90"/>
        <w:ind w:left="1020"/>
        <w:divId w:val="77995711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152 predios).</w:t>
      </w:r>
    </w:p>
    <w:p w:rsidR="00000000" w:rsidRDefault="00A16193">
      <w:pPr>
        <w:pStyle w:val="Ttulo3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:rsidR="00000000" w:rsidRDefault="00A16193">
      <w:pPr>
        <w:spacing w:before="375" w:after="225"/>
        <w:jc w:val="center"/>
        <w:divId w:val="63183293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:rsidR="00000000" w:rsidRDefault="00A16193">
      <w:pPr>
        <w:spacing w:after="375"/>
        <w:jc w:val="center"/>
        <w:divId w:val="180500643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</w:t>
      </w:r>
      <w:r>
        <w:rPr>
          <w:rFonts w:ascii="Plus Jakarta Sans" w:eastAsia="Times New Roman" w:hAnsi="Plus Jakarta Sans"/>
          <w:lang w:val="es-ES"/>
        </w:rPr>
        <w:t>persión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A16193">
      <w:pPr>
        <w:spacing w:before="450" w:after="450"/>
        <w:divId w:val="77995711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3" style="width:0;height:.75pt" o:hralign="center" o:hrstd="t" o:hr="t" fillcolor="#a0a0a0" stroked="f"/>
        </w:pict>
      </w:r>
    </w:p>
    <w:p w:rsidR="00000000" w:rsidRDefault="00A16193">
      <w:pPr>
        <w:pStyle w:val="Ttulo2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:rsidR="00000000" w:rsidRDefault="00A16193">
      <w:pPr>
        <w:pStyle w:val="NormalWeb"/>
        <w:divId w:val="77995711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detalladamente la información del catastro y el censo socio-agrícola, destacamos cuatro hallazgos clave de alto impacto para la planificación del proyecto:</w:t>
      </w:r>
    </w:p>
    <w:p w:rsidR="00000000" w:rsidRDefault="00A16193">
      <w:pPr>
        <w:pStyle w:val="NormalWeb"/>
        <w:divId w:val="77995711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</w:t>
      </w:r>
      <w:r>
        <w:rPr>
          <w:rStyle w:val="Textoennegrita"/>
          <w:rFonts w:ascii="Plus Jakarta Sans" w:hAnsi="Plus Jakarta Sans"/>
          <w:lang w:val="es-ES"/>
        </w:rPr>
        <w:t xml:space="preserve"> Minifundio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</w:t>
      </w:r>
      <w:r>
        <w:rPr>
          <w:rFonts w:ascii="Plus Jakarta Sans" w:hAnsi="Plus Jakarta Sans"/>
          <w:lang w:val="es-ES"/>
        </w:rPr>
        <w:t>e estructurarse asumiendo que los regantes operan UPAs de subsistencia a muy pequeña escala, lo que dificulta la tecnificación individual y hace imprescindible las soluciones de manejo asociativo.</w:t>
      </w:r>
    </w:p>
    <w:p w:rsidR="00000000" w:rsidRDefault="00A16193">
      <w:pPr>
        <w:pStyle w:val="NormalWeb"/>
        <w:divId w:val="77995711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más del 85% de los regantes se abastecen de reservorios de tipo Comunitario</w:t>
      </w:r>
      <w:r>
        <w:rPr>
          <w:rFonts w:ascii="Plus Jakarta Sans" w:hAnsi="Plus Jakarta Sans"/>
          <w:lang w:val="es-ES"/>
        </w:rPr>
        <w:t>. La infraestructura privada o familiar es muy baja (menor al 8% en el mejor de los casos). Esto demuestra que el tejido social y organizativo local es la base fundamental del éxito</w:t>
      </w:r>
      <w:r>
        <w:rPr>
          <w:rFonts w:ascii="Plus Jakarta Sans" w:hAnsi="Plus Jakarta Sans"/>
          <w:lang w:val="es-ES"/>
        </w:rPr>
        <w:t xml:space="preserve"> del sistema. Las juntas de agua locales son las aliadas centrales en el desarrollo de la presa y canales.</w:t>
      </w:r>
    </w:p>
    <w:p w:rsidR="00000000" w:rsidRDefault="00A16193">
      <w:pPr>
        <w:pStyle w:val="NormalWeb"/>
        <w:divId w:val="77995711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</w:t>
      </w:r>
      <w:r>
        <w:rPr>
          <w:rFonts w:ascii="Plus Jakarta Sans" w:hAnsi="Plus Jakarta Sans"/>
          <w:lang w:val="es-ES"/>
        </w:rPr>
        <w:t xml:space="preserve">iego de todos los sectores, mientras que el riego por goteo (tecnología altamente eficiente) tiene una cobertura casi inexistente (menor al 5% en predios activos). Existe una oportunidad enorme de optimización y ahorro de recursos hídricos incentivando la </w:t>
      </w:r>
      <w:r>
        <w:rPr>
          <w:rFonts w:ascii="Plus Jakarta Sans" w:hAnsi="Plus Jakarta Sans"/>
          <w:lang w:val="es-ES"/>
        </w:rPr>
        <w:t>transición de aspersión a goteo.</w:t>
      </w:r>
    </w:p>
    <w:p w:rsidR="00000000" w:rsidRDefault="00A16193">
      <w:pPr>
        <w:pStyle w:val="NormalWeb"/>
        <w:divId w:val="77995711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 xml:space="preserve">: En el área del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</w:t>
      </w:r>
      <w:r>
        <w:rPr>
          <w:rFonts w:ascii="Plus Jakarta Sans" w:hAnsi="Plus Jakarta Sans"/>
          <w:lang w:val="es-ES"/>
        </w:rPr>
        <w:t>dependen de la producción de parcelas menores a 0.5 ha. Garantizar un flujo constante de agua para riego no solo es un tema de desarrollo económico, sino de seguridad alimentaria directa para estas familias numerosas.</w:t>
      </w:r>
    </w:p>
    <w:p w:rsidR="00000000" w:rsidRDefault="00A16193">
      <w:pPr>
        <w:spacing w:before="450" w:after="450"/>
        <w:divId w:val="77995711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4" style="width:0;height:.75pt" o:hralign="center" o:hrstd="t" o:hr="t" fillcolor="#a0a0a0" stroked="f"/>
        </w:pict>
      </w:r>
    </w:p>
    <w:p w:rsidR="00000000" w:rsidRDefault="00A16193">
      <w:pPr>
        <w:pStyle w:val="Ttulo2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:rsidR="00000000" w:rsidRDefault="00A16193">
      <w:pPr>
        <w:pStyle w:val="NormalWeb"/>
        <w:divId w:val="77995711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6,823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:rsidR="00000000" w:rsidRDefault="00A16193">
      <w:pPr>
        <w:pStyle w:val="Ttulo3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>
        <w:trPr>
          <w:divId w:val="120941277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>
        <w:trPr>
          <w:divId w:val="120941277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4,756.72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3,868.80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887.92 ha</w:t>
            </w:r>
          </w:p>
        </w:tc>
      </w:tr>
      <w:tr w:rsidR="00000000">
        <w:trPr>
          <w:divId w:val="120941277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2,269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3,011.68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2,194.91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816.77 ha</w:t>
            </w:r>
          </w:p>
        </w:tc>
      </w:tr>
      <w:tr w:rsidR="00000000">
        <w:trPr>
          <w:divId w:val="120941277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2,527.97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1,632.07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895.89 ha</w:t>
            </w:r>
          </w:p>
        </w:tc>
      </w:tr>
      <w:tr w:rsidR="00000000">
        <w:trPr>
          <w:divId w:val="120941277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10,296.36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7,695.77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2,600.59 ha</w:t>
            </w:r>
          </w:p>
        </w:tc>
      </w:tr>
    </w:tbl>
    <w:p w:rsidR="00000000" w:rsidRDefault="00A16193">
      <w:pPr>
        <w:pStyle w:val="Ttulo3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>
        <w:trPr>
          <w:divId w:val="58519280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58519280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3,131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1,975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6,038</w:t>
            </w:r>
          </w:p>
        </w:tc>
      </w:tr>
      <w:tr w:rsidR="00000000">
        <w:trPr>
          <w:divId w:val="58519280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2,698</w:t>
            </w:r>
          </w:p>
        </w:tc>
      </w:tr>
    </w:tbl>
    <w:p w:rsidR="00000000" w:rsidRDefault="00A16193">
      <w:pPr>
        <w:pStyle w:val="Ttulo3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>
        <w:trPr>
          <w:divId w:val="32055110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>
        <w:trPr>
          <w:divId w:val="32055110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3,015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1,850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5,803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85.1%</w:t>
            </w:r>
          </w:p>
        </w:tc>
      </w:tr>
      <w:tr w:rsidR="00000000">
        <w:trPr>
          <w:divId w:val="32055110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12.3%</w:t>
            </w:r>
          </w:p>
        </w:tc>
      </w:tr>
      <w:tr w:rsidR="00000000">
        <w:trPr>
          <w:divId w:val="32055110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1,112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6,637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97.3%</w:t>
            </w:r>
          </w:p>
        </w:tc>
      </w:tr>
    </w:tbl>
    <w:p w:rsidR="00000000" w:rsidRDefault="00A16193">
      <w:pPr>
        <w:pStyle w:val="Ttulo4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:rsidR="00000000" w:rsidRDefault="00A16193">
      <w:pPr>
        <w:spacing w:before="375" w:after="225"/>
        <w:jc w:val="center"/>
        <w:divId w:val="156324807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:rsidR="00000000" w:rsidRDefault="00A16193">
      <w:pPr>
        <w:spacing w:after="375"/>
        <w:jc w:val="center"/>
        <w:divId w:val="43274529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</w:t>
      </w:r>
      <w:r>
        <w:rPr>
          <w:rFonts w:ascii="Plus Jakarta Sans" w:eastAsia="Times New Roman" w:hAnsi="Plus Jakarta Sans"/>
          <w:lang w:val="es-ES"/>
        </w:rPr>
        <w:t>ocen la iniciativa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A16193">
      <w:pPr>
        <w:pStyle w:val="Ttulo3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>
        <w:trPr>
          <w:divId w:val="133911518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>
        <w:trPr>
          <w:divId w:val="133911518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56.0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3,374</w:t>
            </w:r>
          </w:p>
        </w:tc>
      </w:tr>
      <w:tr w:rsidR="00000000">
        <w:trPr>
          <w:divId w:val="133911518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2,117</w:t>
            </w:r>
          </w:p>
        </w:tc>
      </w:tr>
      <w:tr w:rsidR="00000000">
        <w:trPr>
          <w:divId w:val="133911518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1,107</w:t>
            </w:r>
          </w:p>
        </w:tc>
      </w:tr>
    </w:tbl>
    <w:p w:rsidR="00000000" w:rsidRDefault="00A16193">
      <w:pPr>
        <w:pStyle w:val="NormalWeb"/>
        <w:divId w:val="77995711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:rsidR="00000000" w:rsidRDefault="00A16193">
      <w:pPr>
        <w:pStyle w:val="Ttulo3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</w:t>
      </w:r>
      <w:r>
        <w:rPr>
          <w:rFonts w:eastAsia="Times New Roman"/>
          <w:lang w:val="es-ES"/>
        </w:rPr>
        <w:t>ias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>
        <w:trPr>
          <w:divId w:val="143054486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>
        <w:trPr>
          <w:divId w:val="143054486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6,067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5,976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12,043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>
        <w:trPr>
          <w:divId w:val="143054486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2,269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2,883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2.6</w:t>
            </w:r>
          </w:p>
        </w:tc>
      </w:tr>
      <w:tr w:rsidR="00000000">
        <w:trPr>
          <w:divId w:val="143054486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2,108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3,986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>
        <w:trPr>
          <w:divId w:val="143054486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11,213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10,737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21,950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3.2</w:t>
            </w:r>
          </w:p>
        </w:tc>
      </w:tr>
    </w:tbl>
    <w:p w:rsidR="00000000" w:rsidRDefault="00A16193">
      <w:pPr>
        <w:pStyle w:val="NormalWeb"/>
        <w:divId w:val="77995711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6,823 titulares + 21,950 hijos = </w:t>
      </w:r>
      <w:r>
        <w:rPr>
          <w:rStyle w:val="Textoennegrita"/>
          <w:rFonts w:ascii="Plus Jakarta Sans" w:hAnsi="Plus Jakarta Sans"/>
          <w:lang w:val="es-ES"/>
        </w:rPr>
        <w:t>~28,773 personas</w:t>
      </w:r>
      <w:r>
        <w:rPr>
          <w:rFonts w:ascii="Plus Jakarta Sans" w:hAnsi="Plus Jakarta Sans"/>
          <w:lang w:val="es-ES"/>
        </w:rPr>
        <w:t>.</w:t>
      </w:r>
    </w:p>
    <w:p w:rsidR="00000000" w:rsidRDefault="00A16193">
      <w:pPr>
        <w:pStyle w:val="Ttulo3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>
        <w:trPr>
          <w:divId w:val="173801484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>
        <w:trPr>
          <w:divId w:val="173801484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2,524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840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4,621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96.6%</w:t>
            </w:r>
          </w:p>
        </w:tc>
      </w:tr>
      <w:tr w:rsidR="00000000">
        <w:trPr>
          <w:divId w:val="173801484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2,305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4,316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95.3%</w:t>
            </w:r>
          </w:p>
        </w:tc>
      </w:tr>
    </w:tbl>
    <w:p w:rsidR="00000000" w:rsidRDefault="00A16193">
      <w:pPr>
        <w:pStyle w:val="Ttulo4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:rsidR="00000000" w:rsidRDefault="00A16193">
      <w:pPr>
        <w:spacing w:before="375" w:after="225"/>
        <w:jc w:val="center"/>
        <w:divId w:val="1577010962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:rsidR="00000000" w:rsidRDefault="00A16193">
      <w:pPr>
        <w:spacing w:after="375"/>
        <w:jc w:val="center"/>
        <w:divId w:val="46762974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A16193">
      <w:pPr>
        <w:pStyle w:val="Ttulo3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>
        <w:trPr>
          <w:divId w:val="62535860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6253586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1,769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3,171</w:t>
            </w:r>
          </w:p>
        </w:tc>
      </w:tr>
      <w:tr w:rsidR="00000000">
        <w:trPr>
          <w:divId w:val="6253586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535</w:t>
            </w:r>
          </w:p>
        </w:tc>
      </w:tr>
      <w:tr w:rsidR="00000000">
        <w:trPr>
          <w:divId w:val="6253586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362</w:t>
            </w:r>
          </w:p>
        </w:tc>
      </w:tr>
      <w:tr w:rsidR="00000000">
        <w:trPr>
          <w:divId w:val="6253586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215</w:t>
            </w:r>
          </w:p>
        </w:tc>
      </w:tr>
      <w:tr w:rsidR="00000000">
        <w:trPr>
          <w:divId w:val="6253586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163</w:t>
            </w:r>
          </w:p>
        </w:tc>
      </w:tr>
      <w:tr w:rsidR="00000000">
        <w:trPr>
          <w:divId w:val="6253586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130</w:t>
            </w:r>
          </w:p>
        </w:tc>
      </w:tr>
    </w:tbl>
    <w:p w:rsidR="00000000" w:rsidRDefault="00A16193">
      <w:pPr>
        <w:pStyle w:val="Ttulo3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>
        <w:trPr>
          <w:divId w:val="126499974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126499974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1,679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1,047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3,374</w:t>
            </w:r>
          </w:p>
        </w:tc>
      </w:tr>
      <w:tr w:rsidR="00000000">
        <w:trPr>
          <w:divId w:val="126499974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1,330</w:t>
            </w:r>
          </w:p>
        </w:tc>
      </w:tr>
      <w:tr w:rsidR="00000000">
        <w:trPr>
          <w:divId w:val="126499974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988</w:t>
            </w:r>
          </w:p>
        </w:tc>
      </w:tr>
      <w:tr w:rsidR="00000000">
        <w:trPr>
          <w:divId w:val="126499974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564</w:t>
            </w:r>
          </w:p>
        </w:tc>
      </w:tr>
      <w:tr w:rsidR="00000000">
        <w:trPr>
          <w:divId w:val="126499974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341</w:t>
            </w:r>
          </w:p>
        </w:tc>
      </w:tr>
    </w:tbl>
    <w:p w:rsidR="00000000" w:rsidRDefault="00A16193">
      <w:pPr>
        <w:pStyle w:val="Ttulo3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>
        <w:trPr>
          <w:divId w:val="164072617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164072617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2,508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4,955</w:t>
            </w:r>
          </w:p>
        </w:tc>
      </w:tr>
      <w:tr w:rsidR="00000000">
        <w:trPr>
          <w:divId w:val="164072617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718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619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1,868</w:t>
            </w:r>
          </w:p>
        </w:tc>
      </w:tr>
    </w:tbl>
    <w:p w:rsidR="00000000" w:rsidRDefault="00A16193">
      <w:pPr>
        <w:pStyle w:val="Ttulo4"/>
        <w:divId w:val="77995711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:rsidR="00000000" w:rsidRDefault="00A16193">
      <w:pPr>
        <w:spacing w:before="375" w:after="225"/>
        <w:jc w:val="center"/>
        <w:divId w:val="802769114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:rsidR="00000000" w:rsidRDefault="00A16193">
      <w:pPr>
        <w:spacing w:after="375"/>
        <w:jc w:val="center"/>
        <w:divId w:val="1751336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A16193">
      <w:pPr>
        <w:spacing w:before="450" w:after="450"/>
        <w:divId w:val="77995711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5" style="width:0;height:.75pt" o:hralign="center" o:hrstd="t" o:hr="t" fillcolor="#a0a0a0" stroked="f"/>
        </w:pict>
      </w:r>
    </w:p>
    <w:p w:rsidR="00000000" w:rsidRDefault="00A16193">
      <w:pPr>
        <w:spacing w:before="450" w:after="450"/>
        <w:divId w:val="77995711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6" style="width:0;height:.75pt" o:hralign="center" o:hrstd="t" o:hr="t" fillcolor="#a0a0a0" stroked="f"/>
        </w:pict>
      </w:r>
    </w:p>
    <w:p w:rsidR="00000000" w:rsidRDefault="00A16193">
      <w:pPr>
        <w:pStyle w:val="NormalWeb"/>
        <w:divId w:val="779957110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:rsidR="00000000" w:rsidRDefault="00A16193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5313F6"/>
    <w:multiLevelType w:val="multilevel"/>
    <w:tmpl w:val="E4AC4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06D0B2C"/>
    <w:multiLevelType w:val="multilevel"/>
    <w:tmpl w:val="962C8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E1A07F2"/>
    <w:multiLevelType w:val="multilevel"/>
    <w:tmpl w:val="F07A4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B23441"/>
    <w:multiLevelType w:val="multilevel"/>
    <w:tmpl w:val="A7D66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193"/>
    <w:rsid w:val="00A161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0B6EF64-1C99-4FD3-9926-38D420D7A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2870221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571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45210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342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41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03737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047561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2492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02889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434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1992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55924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488498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982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15516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91185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1517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57593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99531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3607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99985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37932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500643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3293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41277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9280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55110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529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24807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911518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54486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484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2974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01096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35860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74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2617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36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76911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2240</Words>
  <Characters>12325</Characters>
  <Application>Microsoft Office Word</Application>
  <DocSecurity>0</DocSecurity>
  <Lines>102</Lines>
  <Paragraphs>29</Paragraphs>
  <ScaleCrop>false</ScaleCrop>
  <Company/>
  <LinksUpToDate>false</LinksUpToDate>
  <CharactersWithSpaces>14536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2026-07-31T16:24:00Z</dcterms:created>
  <dcterms:modified xsi:type="dcterms:W3CDTF">2026-07-31T16:24:00Z</dcterms:modified>
</cp:coreProperties>
</file>