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F4E79"/>
          <w:sz w:val="38"/>
        </w:rPr>
        <w:t>Informe por Sector de Investigación</w:t>
      </w:r>
    </w:p>
    <w:p>
      <w:pPr>
        <w:jc w:val="both"/>
      </w:pPr>
      <w:r>
        <w:rPr>
          <w:i/>
        </w:rPr>
        <w:t>Los gráficos del tablero del padrón, para el sistema y por sector de investigación · Cada gráfico nombra su universo</w:t>
      </w:r>
    </w:p>
    <w:p>
      <w:pPr>
        <w:jc w:val="both"/>
      </w:pPr>
      <w:r>
        <w:rPr>
          <w:i/>
        </w:rPr>
        <w:t>Datos al 19 de agosto de 2026.</w:t>
      </w:r>
    </w:p>
    <w:p>
      <w:pPr>
        <w:pStyle w:val="Heading2"/>
        <w:spacing w:before="240" w:after="80"/>
      </w:pPr>
      <w:r>
        <w:rPr>
          <w:b/>
          <w:color w:val="1F4E79"/>
          <w:sz w:val="28"/>
        </w:rPr>
        <w:t>Presentación</w:t>
      </w:r>
    </w:p>
    <w:p>
      <w:pPr>
        <w:jc w:val="both"/>
      </w:pPr>
      <w:r>
        <w:t>Este informe reproduce, para el sistema completo y para cada sector de investigación, los diez gráficos del tablero de la aplicación web del padrón, tal como se ven en pantalla con el filtro de sector puesto. Es el complemento gráfico del Informe por Comunidad: aquella entrega responde cada pregunta de la ficha comunidad por comunidad; esta muestra el retrato de cada sector de un vistazo.</w:t>
      </w:r>
    </w:p>
    <w:p>
      <w:pPr>
        <w:jc w:val="both"/>
      </w:pPr>
      <w:r>
        <w:t>Cada gráfico nombra al pie su universo. Los datos de tierra y producción salen de todas las fichas, porque cada ficha es un predio; los datos de las personas —instrucción, hijos, represa y capacitación, tenencia— salen solo de las fichas principales, una por titular entrevistado. El inventario pecuario no incluye una explotación avícola industrial de 60.000 aves registrada en Asociación Rosalía, ajena a la producción familiar que describe este material.</w:t>
      </w:r>
    </w:p>
    <w:p>
      <w:pPr>
        <w:jc w:val="both"/>
      </w:pPr>
      <w:r>
        <w:t>Dos mediciones de superficie conviven y no se suman entre sí: la declarada por los comuneros en la entrevista y la catastral de los polígonos municipales, que es la que usa el gráfico de uso del suelo. El método de riego es el promedio simple del porcentaje declarado en cada ficha; la tenencia se cuenta sobre fichas principales.</w:t>
      </w:r>
    </w:p>
    <w:p>
      <w:pPr>
        <w:jc w:val="both"/>
      </w:pPr>
      <w:r>
        <w:t>Las cifras corresponden al padrón al 19 de agosto de 2026, la misma fecha de referencia de los demás documentos entregados al consorcio. El levantamiento de campo está cerrado.</w:t>
      </w:r>
    </w:p>
    <w:p>
      <w:pPr>
        <w:pStyle w:val="Heading2"/>
        <w:spacing w:before="240" w:after="80"/>
      </w:pPr>
      <w:r>
        <w:rPr>
          <w:b/>
          <w:color w:val="1F4E79"/>
          <w:sz w:val="28"/>
        </w:rPr>
        <w:t>Todo el sistema</w:t>
      </w:r>
    </w:p>
    <w:p>
      <w:pPr>
        <w:jc w:val="center"/>
      </w:pPr>
      <w:r>
        <w:drawing>
          <wp:inline xmlns:a="http://schemas.openxmlformats.org/drawingml/2006/main" xmlns:pic="http://schemas.openxmlformats.org/drawingml/2006/picture">
            <wp:extent cx="5760000" cy="4981622"/>
            <wp:docPr id="1" name="Picture 1"/>
            <wp:cNvGraphicFramePr>
              <a:graphicFrameLocks noChangeAspect="1"/>
            </wp:cNvGraphicFramePr>
            <a:graphic>
              <a:graphicData uri="http://schemas.openxmlformats.org/drawingml/2006/picture">
                <pic:pic>
                  <pic:nvPicPr>
                    <pic:cNvPr id="0" name="mapa-sistema.jpg"/>
                    <pic:cNvPicPr/>
                  </pic:nvPicPr>
                  <pic:blipFill>
                    <a:blip r:embed="rId9"/>
                    <a:stretch>
                      <a:fillRect/>
                    </a:stretch>
                  </pic:blipFill>
                  <pic:spPr>
                    <a:xfrm>
                      <a:off x="0" y="0"/>
                      <a:ext cx="5760000" cy="4981622"/>
                    </a:xfrm>
                    <a:prstGeom prst="rect"/>
                  </pic:spPr>
                </pic:pic>
              </a:graphicData>
            </a:graphic>
          </wp:inline>
        </w:drawing>
      </w:r>
    </w:p>
    <w:p>
      <w:pPr>
        <w:jc w:val="center"/>
      </w:pPr>
      <w:r>
        <w:rPr>
          <w:i/>
          <w:color w:val="595959"/>
          <w:sz w:val="17"/>
        </w:rPr>
        <w:t>El área de estudio sobre imagen satelital (Esri World Imagery): límites oficiales de comunas del GADM Cayambe, recortados al sistema y coloreados por sector de investigación; la numeración 1–50 es la del listado oficial de organizaciones de riego.</w:t>
      </w:r>
    </w:p>
    <w:p>
      <w:pPr>
        <w:jc w:val="both"/>
      </w:pPr>
      <w:r>
        <w:t>El sistema agrupa 50 comunidades con 6.830 fichas catastrales (4.307 principales y 2.523 adicionales). Los comuneros declaran 7.992,90 hectáreas, de las cuales 6.175,06 (77,3 %) con riego; la medición catastral de sus comunidades es de 8.093,34 hectáreas. El caudal del sistema es de 950,16 l/s: 733,51 l/s que reciben las comunidades (un caudal por comunidad) más 216,65 l/s de tomas individuales.</w:t>
      </w:r>
    </w:p>
    <w:p>
      <w:pPr>
        <w:jc w:val="both"/>
      </w:pPr>
      <w:r>
        <w:t>En producción, el cultivo más registrado es Pasto no mejorado y la especie pecuaria con más cabezas, Cuyes / Conejos. Entre los titulares entrevistados predomina la instrucción primaria; 3.607 conocen el proyecto de la represa y 525 no.</w:t>
      </w:r>
    </w:p>
    <w:p>
      <w:pPr>
        <w:pStyle w:val="Heading3"/>
        <w:spacing w:before="180" w:after="80"/>
      </w:pPr>
      <w:r>
        <w:rPr>
          <w:b/>
          <w:color w:val="1F4E79"/>
          <w:sz w:val="24"/>
        </w:rPr>
        <w:t>Uso del Suelo: Con Riego vs Sin Riego (ha)</w:t>
      </w:r>
    </w:p>
    <w:p>
      <w:pPr>
        <w:jc w:val="center"/>
      </w:pPr>
      <w:r>
        <w:drawing>
          <wp:inline xmlns:a="http://schemas.openxmlformats.org/drawingml/2006/main" xmlns:pic="http://schemas.openxmlformats.org/drawingml/2006/picture">
            <wp:extent cx="5760000" cy="6445471"/>
            <wp:docPr id="2" name="Picture 2"/>
            <wp:cNvGraphicFramePr>
              <a:graphicFrameLocks noChangeAspect="1"/>
            </wp:cNvGraphicFramePr>
            <a:graphic>
              <a:graphicData uri="http://schemas.openxmlformats.org/drawingml/2006/picture">
                <pic:pic>
                  <pic:nvPicPr>
                    <pic:cNvPr id="0" name="sistema-uso-suelo.png"/>
                    <pic:cNvPicPr/>
                  </pic:nvPicPr>
                  <pic:blipFill>
                    <a:blip r:embed="rId10"/>
                    <a:stretch>
                      <a:fillRect/>
                    </a:stretch>
                  </pic:blipFill>
                  <pic:spPr>
                    <a:xfrm>
                      <a:off x="0" y="0"/>
                      <a:ext cx="5760000" cy="6445471"/>
                    </a:xfrm>
                    <a:prstGeom prst="rect"/>
                  </pic:spPr>
                </pic:pic>
              </a:graphicData>
            </a:graphic>
          </wp:inline>
        </w:drawing>
      </w:r>
    </w:p>
    <w:p>
      <w:pPr>
        <w:jc w:val="center"/>
      </w:pPr>
      <w:r>
        <w:rPr>
          <w:i/>
          <w:color w:val="595959"/>
          <w:sz w:val="17"/>
        </w:rPr>
        <w:t>Uso del Suelo: Con Riego vs Sin Riego (ha)</w:t>
      </w:r>
    </w:p>
    <w:p>
      <w:pPr>
        <w:jc w:val="both"/>
      </w:pPr>
      <w:r>
        <w:rPr>
          <w:i/>
        </w:rPr>
        <w:t>Medición catastral de las 50 comunidades de todo el sistema: 8.093,34 ha, cada predio contado una sola vez.</w:t>
      </w:r>
    </w:p>
    <w:p>
      <w:pPr>
        <w:pStyle w:val="Heading3"/>
        <w:spacing w:before="180" w:after="80"/>
      </w:pPr>
      <w:r>
        <w:rPr>
          <w:b/>
          <w:color w:val="1F4E79"/>
          <w:sz w:val="24"/>
        </w:rPr>
        <w:t>Especies Pecuarias Principales (Cabezas)</w:t>
      </w:r>
    </w:p>
    <w:p>
      <w:pPr>
        <w:jc w:val="center"/>
      </w:pPr>
      <w:r>
        <w:drawing>
          <wp:inline xmlns:a="http://schemas.openxmlformats.org/drawingml/2006/main" xmlns:pic="http://schemas.openxmlformats.org/drawingml/2006/picture">
            <wp:extent cx="5760000" cy="2558447"/>
            <wp:docPr id="3" name="Picture 3"/>
            <wp:cNvGraphicFramePr>
              <a:graphicFrameLocks noChangeAspect="1"/>
            </wp:cNvGraphicFramePr>
            <a:graphic>
              <a:graphicData uri="http://schemas.openxmlformats.org/drawingml/2006/picture">
                <pic:pic>
                  <pic:nvPicPr>
                    <pic:cNvPr id="0" name="sistema-pecuario.png"/>
                    <pic:cNvPicPr/>
                  </pic:nvPicPr>
                  <pic:blipFill>
                    <a:blip r:embed="rId11"/>
                    <a:stretch>
                      <a:fillRect/>
                    </a:stretch>
                  </pic:blipFill>
                  <pic:spPr>
                    <a:xfrm>
                      <a:off x="0" y="0"/>
                      <a:ext cx="5760000" cy="2558447"/>
                    </a:xfrm>
                    <a:prstGeom prst="rect"/>
                  </pic:spPr>
                </pic:pic>
              </a:graphicData>
            </a:graphic>
          </wp:inline>
        </w:drawing>
      </w:r>
    </w:p>
    <w:p>
      <w:pPr>
        <w:jc w:val="center"/>
      </w:pPr>
      <w:r>
        <w:rPr>
          <w:i/>
          <w:color w:val="595959"/>
          <w:sz w:val="17"/>
        </w:rPr>
        <w:t>Especies Pecuarias Principales (Cabezas)</w:t>
      </w:r>
    </w:p>
    <w:p>
      <w:pPr>
        <w:jc w:val="both"/>
      </w:pPr>
      <w:r>
        <w:rPr>
          <w:i/>
        </w:rPr>
        <w:t>Todas las fichas del corte (cada ficha es un predio). 6.830 fichas. Las cinco especies con más cabezas. No incluye la explotación avícola industrial de 60.000 aves de Asociación Rosalía.</w:t>
      </w:r>
    </w:p>
    <w:p>
      <w:pPr>
        <w:pStyle w:val="Heading3"/>
        <w:spacing w:before="180" w:after="80"/>
      </w:pPr>
      <w:r>
        <w:rPr>
          <w:b/>
          <w:color w:val="1F4E79"/>
          <w:sz w:val="24"/>
        </w:rPr>
        <w:t>Destino de la Producción Agrícola</w:t>
      </w:r>
    </w:p>
    <w:p>
      <w:pPr>
        <w:jc w:val="center"/>
      </w:pPr>
      <w:r>
        <w:drawing>
          <wp:inline xmlns:a="http://schemas.openxmlformats.org/drawingml/2006/main" xmlns:pic="http://schemas.openxmlformats.org/drawingml/2006/picture">
            <wp:extent cx="5760000" cy="3963047"/>
            <wp:docPr id="4" name="Picture 4"/>
            <wp:cNvGraphicFramePr>
              <a:graphicFrameLocks noChangeAspect="1"/>
            </wp:cNvGraphicFramePr>
            <a:graphic>
              <a:graphicData uri="http://schemas.openxmlformats.org/drawingml/2006/picture">
                <pic:pic>
                  <pic:nvPicPr>
                    <pic:cNvPr id="0" name="sistema-destino.png"/>
                    <pic:cNvPicPr/>
                  </pic:nvPicPr>
                  <pic:blipFill>
                    <a:blip r:embed="rId12"/>
                    <a:stretch>
                      <a:fillRect/>
                    </a:stretch>
                  </pic:blipFill>
                  <pic:spPr>
                    <a:xfrm>
                      <a:off x="0" y="0"/>
                      <a:ext cx="5760000" cy="3963047"/>
                    </a:xfrm>
                    <a:prstGeom prst="rect"/>
                  </pic:spPr>
                </pic:pic>
              </a:graphicData>
            </a:graphic>
          </wp:inline>
        </w:drawing>
      </w:r>
    </w:p>
    <w:p>
      <w:pPr>
        <w:jc w:val="center"/>
      </w:pPr>
      <w:r>
        <w:rPr>
          <w:i/>
          <w:color w:val="595959"/>
          <w:sz w:val="17"/>
        </w:rPr>
        <w:t>Destino de la Producción Agrícola</w:t>
      </w:r>
    </w:p>
    <w:p>
      <w:pPr>
        <w:jc w:val="both"/>
      </w:pPr>
      <w:r>
        <w:rPr>
          <w:i/>
        </w:rPr>
        <w:t>Todas las fichas del corte (cada ficha es un predio). 6.830 fichas. Registros de cultivo por destino; un cultivo puede declarar más de uno.</w:t>
      </w:r>
    </w:p>
    <w:p>
      <w:pPr>
        <w:pStyle w:val="Heading3"/>
        <w:spacing w:before="180" w:after="80"/>
      </w:pPr>
      <w:r>
        <w:rPr>
          <w:b/>
          <w:color w:val="1F4E79"/>
          <w:sz w:val="24"/>
        </w:rPr>
        <w:t>Nivel de Instrucción</w:t>
      </w:r>
    </w:p>
    <w:p>
      <w:pPr>
        <w:jc w:val="center"/>
      </w:pPr>
      <w:r>
        <w:drawing>
          <wp:inline xmlns:a="http://schemas.openxmlformats.org/drawingml/2006/main" xmlns:pic="http://schemas.openxmlformats.org/drawingml/2006/picture">
            <wp:extent cx="5760000" cy="2693560"/>
            <wp:docPr id="5" name="Picture 5"/>
            <wp:cNvGraphicFramePr>
              <a:graphicFrameLocks noChangeAspect="1"/>
            </wp:cNvGraphicFramePr>
            <a:graphic>
              <a:graphicData uri="http://schemas.openxmlformats.org/drawingml/2006/picture">
                <pic:pic>
                  <pic:nvPicPr>
                    <pic:cNvPr id="0" name="sistema-instruccion.png"/>
                    <pic:cNvPicPr/>
                  </pic:nvPicPr>
                  <pic:blipFill>
                    <a:blip r:embed="rId13"/>
                    <a:stretch>
                      <a:fillRect/>
                    </a:stretch>
                  </pic:blipFill>
                  <pic:spPr>
                    <a:xfrm>
                      <a:off x="0" y="0"/>
                      <a:ext cx="5760000" cy="2693560"/>
                    </a:xfrm>
                    <a:prstGeom prst="rect"/>
                  </pic:spPr>
                </pic:pic>
              </a:graphicData>
            </a:graphic>
          </wp:inline>
        </w:drawing>
      </w:r>
    </w:p>
    <w:p>
      <w:pPr>
        <w:jc w:val="center"/>
      </w:pPr>
      <w:r>
        <w:rPr>
          <w:i/>
          <w:color w:val="595959"/>
          <w:sz w:val="17"/>
        </w:rPr>
        <w:t>Nivel de Instrucción</w:t>
      </w:r>
    </w:p>
    <w:p>
      <w:pPr>
        <w:jc w:val="both"/>
      </w:pPr>
      <w:r>
        <w:rPr>
          <w:i/>
        </w:rPr>
        <w:t>Fichas principales (una por titular entrevistado). 4.101 de 4.307 con el dato.</w:t>
      </w:r>
    </w:p>
    <w:p>
      <w:pPr>
        <w:pStyle w:val="Heading3"/>
        <w:spacing w:before="180" w:after="80"/>
      </w:pPr>
      <w:r>
        <w:rPr>
          <w:b/>
          <w:color w:val="1F4E79"/>
          <w:sz w:val="24"/>
        </w:rPr>
        <w:t>Hijos por Familia</w:t>
      </w:r>
    </w:p>
    <w:p>
      <w:pPr>
        <w:jc w:val="center"/>
      </w:pPr>
      <w:r>
        <w:drawing>
          <wp:inline xmlns:a="http://schemas.openxmlformats.org/drawingml/2006/main" xmlns:pic="http://schemas.openxmlformats.org/drawingml/2006/picture">
            <wp:extent cx="5760000" cy="3998034"/>
            <wp:docPr id="6" name="Picture 6"/>
            <wp:cNvGraphicFramePr>
              <a:graphicFrameLocks noChangeAspect="1"/>
            </wp:cNvGraphicFramePr>
            <a:graphic>
              <a:graphicData uri="http://schemas.openxmlformats.org/drawingml/2006/picture">
                <pic:pic>
                  <pic:nvPicPr>
                    <pic:cNvPr id="0" name="sistema-hijos.png"/>
                    <pic:cNvPicPr/>
                  </pic:nvPicPr>
                  <pic:blipFill>
                    <a:blip r:embed="rId14"/>
                    <a:stretch>
                      <a:fillRect/>
                    </a:stretch>
                  </pic:blipFill>
                  <pic:spPr>
                    <a:xfrm>
                      <a:off x="0" y="0"/>
                      <a:ext cx="5760000" cy="3998034"/>
                    </a:xfrm>
                    <a:prstGeom prst="rect"/>
                  </pic:spPr>
                </pic:pic>
              </a:graphicData>
            </a:graphic>
          </wp:inline>
        </w:drawing>
      </w:r>
    </w:p>
    <w:p>
      <w:pPr>
        <w:jc w:val="center"/>
      </w:pPr>
      <w:r>
        <w:rPr>
          <w:i/>
          <w:color w:val="595959"/>
          <w:sz w:val="17"/>
        </w:rPr>
        <w:t>Hijos por Familia</w:t>
      </w:r>
    </w:p>
    <w:p>
      <w:pPr>
        <w:jc w:val="both"/>
      </w:pPr>
      <w:r>
        <w:rPr>
          <w:i/>
        </w:rPr>
        <w:t>Fichas principales (una por titular entrevistado). 12.434 hijos en 3.568 familias, 3,5 por familia.</w:t>
      </w:r>
    </w:p>
    <w:p>
      <w:pPr>
        <w:pStyle w:val="Heading3"/>
        <w:spacing w:before="180" w:after="80"/>
      </w:pPr>
      <w:r>
        <w:rPr>
          <w:b/>
          <w:color w:val="1F4E79"/>
          <w:sz w:val="24"/>
        </w:rPr>
        <w:t>Represa y Capacitación</w:t>
      </w:r>
    </w:p>
    <w:p>
      <w:pPr>
        <w:jc w:val="center"/>
      </w:pPr>
      <w:r>
        <w:drawing>
          <wp:inline xmlns:a="http://schemas.openxmlformats.org/drawingml/2006/main" xmlns:pic="http://schemas.openxmlformats.org/drawingml/2006/picture">
            <wp:extent cx="5760000" cy="2679593"/>
            <wp:docPr id="7" name="Picture 7"/>
            <wp:cNvGraphicFramePr>
              <a:graphicFrameLocks noChangeAspect="1"/>
            </wp:cNvGraphicFramePr>
            <a:graphic>
              <a:graphicData uri="http://schemas.openxmlformats.org/drawingml/2006/picture">
                <pic:pic>
                  <pic:nvPicPr>
                    <pic:cNvPr id="0" name="sistema-comunitaria.png"/>
                    <pic:cNvPicPr/>
                  </pic:nvPicPr>
                  <pic:blipFill>
                    <a:blip r:embed="rId15"/>
                    <a:stretch>
                      <a:fillRect/>
                    </a:stretch>
                  </pic:blipFill>
                  <pic:spPr>
                    <a:xfrm>
                      <a:off x="0" y="0"/>
                      <a:ext cx="5760000" cy="2679593"/>
                    </a:xfrm>
                    <a:prstGeom prst="rect"/>
                  </pic:spPr>
                </pic:pic>
              </a:graphicData>
            </a:graphic>
          </wp:inline>
        </w:drawing>
      </w:r>
    </w:p>
    <w:p>
      <w:pPr>
        <w:jc w:val="center"/>
      </w:pPr>
      <w:r>
        <w:rPr>
          <w:i/>
          <w:color w:val="595959"/>
          <w:sz w:val="17"/>
        </w:rPr>
        <w:t>Represa y Capacitación</w:t>
      </w:r>
    </w:p>
    <w:p>
      <w:pPr>
        <w:jc w:val="both"/>
      </w:pPr>
      <w:r>
        <w:rPr>
          <w:i/>
        </w:rPr>
        <w:t>Fichas principales (una por titular entrevistado). 4.307 fichas. Verde Sí, rojo No.</w:t>
      </w:r>
    </w:p>
    <w:p>
      <w:pPr>
        <w:pStyle w:val="Heading3"/>
        <w:spacing w:before="180" w:after="80"/>
      </w:pPr>
      <w:r>
        <w:rPr>
          <w:b/>
          <w:color w:val="1F4E79"/>
          <w:sz w:val="24"/>
        </w:rPr>
        <w:t>Método de Riego (promedio %)</w:t>
      </w:r>
    </w:p>
    <w:p>
      <w:pPr>
        <w:jc w:val="center"/>
      </w:pPr>
      <w:r>
        <w:drawing>
          <wp:inline xmlns:a="http://schemas.openxmlformats.org/drawingml/2006/main" xmlns:pic="http://schemas.openxmlformats.org/drawingml/2006/picture">
            <wp:extent cx="5760000" cy="6377504"/>
            <wp:docPr id="8" name="Picture 8"/>
            <wp:cNvGraphicFramePr>
              <a:graphicFrameLocks noChangeAspect="1"/>
            </wp:cNvGraphicFramePr>
            <a:graphic>
              <a:graphicData uri="http://schemas.openxmlformats.org/drawingml/2006/picture">
                <pic:pic>
                  <pic:nvPicPr>
                    <pic:cNvPr id="0" name="sistema-metodo.png"/>
                    <pic:cNvPicPr/>
                  </pic:nvPicPr>
                  <pic:blipFill>
                    <a:blip r:embed="rId16"/>
                    <a:stretch>
                      <a:fillRect/>
                    </a:stretch>
                  </pic:blipFill>
                  <pic:spPr>
                    <a:xfrm>
                      <a:off x="0" y="0"/>
                      <a:ext cx="5760000" cy="6377504"/>
                    </a:xfrm>
                    <a:prstGeom prst="rect"/>
                  </pic:spPr>
                </pic:pic>
              </a:graphicData>
            </a:graphic>
          </wp:inline>
        </w:drawing>
      </w:r>
    </w:p>
    <w:p>
      <w:pPr>
        <w:jc w:val="center"/>
      </w:pPr>
      <w:r>
        <w:rPr>
          <w:i/>
          <w:color w:val="595959"/>
          <w:sz w:val="17"/>
        </w:rPr>
        <w:t>Método de Riego (promedio %)</w:t>
      </w:r>
    </w:p>
    <w:p>
      <w:pPr>
        <w:jc w:val="both"/>
      </w:pPr>
      <w:r>
        <w:rPr>
          <w:i/>
        </w:rPr>
        <w:t>Todas las fichas del corte (cada ficha es un predio). 6.830 fichas. Promedio simple del porcentaje declarado en cada ficha, redondeado a enteros.</w:t>
      </w:r>
    </w:p>
    <w:p>
      <w:pPr>
        <w:pStyle w:val="Heading3"/>
        <w:spacing w:before="180" w:after="80"/>
      </w:pPr>
      <w:r>
        <w:rPr>
          <w:b/>
          <w:color w:val="1F4E79"/>
          <w:sz w:val="24"/>
        </w:rPr>
        <w:t>Cultivos Más Frecuentes</w:t>
      </w:r>
    </w:p>
    <w:p>
      <w:pPr>
        <w:jc w:val="center"/>
      </w:pPr>
      <w:r>
        <w:drawing>
          <wp:inline xmlns:a="http://schemas.openxmlformats.org/drawingml/2006/main" xmlns:pic="http://schemas.openxmlformats.org/drawingml/2006/picture">
            <wp:extent cx="5760000" cy="2688256"/>
            <wp:docPr id="9" name="Picture 9"/>
            <wp:cNvGraphicFramePr>
              <a:graphicFrameLocks noChangeAspect="1"/>
            </wp:cNvGraphicFramePr>
            <a:graphic>
              <a:graphicData uri="http://schemas.openxmlformats.org/drawingml/2006/picture">
                <pic:pic>
                  <pic:nvPicPr>
                    <pic:cNvPr id="0" name="sistema-cultivos.png"/>
                    <pic:cNvPicPr/>
                  </pic:nvPicPr>
                  <pic:blipFill>
                    <a:blip r:embed="rId17"/>
                    <a:stretch>
                      <a:fillRect/>
                    </a:stretch>
                  </pic:blipFill>
                  <pic:spPr>
                    <a:xfrm>
                      <a:off x="0" y="0"/>
                      <a:ext cx="5760000" cy="2688256"/>
                    </a:xfrm>
                    <a:prstGeom prst="rect"/>
                  </pic:spPr>
                </pic:pic>
              </a:graphicData>
            </a:graphic>
          </wp:inline>
        </w:drawing>
      </w:r>
    </w:p>
    <w:p>
      <w:pPr>
        <w:jc w:val="center"/>
      </w:pPr>
      <w:r>
        <w:rPr>
          <w:i/>
          <w:color w:val="595959"/>
          <w:sz w:val="17"/>
        </w:rPr>
        <w:t>Cultivos Más Frecuentes</w:t>
      </w:r>
    </w:p>
    <w:p>
      <w:pPr>
        <w:jc w:val="both"/>
      </w:pPr>
      <w:r>
        <w:rPr>
          <w:i/>
        </w:rPr>
        <w:t>Todas las fichas del corte (cada ficha es un predio). 6.830 fichas. Los doce cultivos con más registros, de 13.617.</w:t>
      </w:r>
    </w:p>
    <w:p>
      <w:pPr>
        <w:pStyle w:val="Heading3"/>
        <w:spacing w:before="180" w:after="80"/>
      </w:pPr>
      <w:r>
        <w:rPr>
          <w:b/>
          <w:color w:val="1F4E79"/>
          <w:sz w:val="24"/>
        </w:rPr>
        <w:t>Tenencia del Predio</w:t>
      </w:r>
    </w:p>
    <w:p>
      <w:pPr>
        <w:jc w:val="center"/>
      </w:pPr>
      <w:r>
        <w:drawing>
          <wp:inline xmlns:a="http://schemas.openxmlformats.org/drawingml/2006/main" xmlns:pic="http://schemas.openxmlformats.org/drawingml/2006/picture">
            <wp:extent cx="5760000" cy="1777081"/>
            <wp:docPr id="10" name="Picture 10"/>
            <wp:cNvGraphicFramePr>
              <a:graphicFrameLocks noChangeAspect="1"/>
            </wp:cNvGraphicFramePr>
            <a:graphic>
              <a:graphicData uri="http://schemas.openxmlformats.org/drawingml/2006/picture">
                <pic:pic>
                  <pic:nvPicPr>
                    <pic:cNvPr id="0" name="sistema-tenencia.png"/>
                    <pic:cNvPicPr/>
                  </pic:nvPicPr>
                  <pic:blipFill>
                    <a:blip r:embed="rId18"/>
                    <a:stretch>
                      <a:fillRect/>
                    </a:stretch>
                  </pic:blipFill>
                  <pic:spPr>
                    <a:xfrm>
                      <a:off x="0" y="0"/>
                      <a:ext cx="5760000" cy="1777081"/>
                    </a:xfrm>
                    <a:prstGeom prst="rect"/>
                  </pic:spPr>
                </pic:pic>
              </a:graphicData>
            </a:graphic>
          </wp:inline>
        </w:drawing>
      </w:r>
    </w:p>
    <w:p>
      <w:pPr>
        <w:jc w:val="center"/>
      </w:pPr>
      <w:r>
        <w:rPr>
          <w:i/>
          <w:color w:val="595959"/>
          <w:sz w:val="17"/>
        </w:rPr>
        <w:t>Tenencia del Predio</w:t>
      </w:r>
    </w:p>
    <w:p>
      <w:pPr>
        <w:jc w:val="both"/>
      </w:pPr>
      <w:r>
        <w:rPr>
          <w:i/>
        </w:rPr>
        <w:t>Fichas principales (una por titular entrevistado). 4.307 fichas.</w:t>
      </w:r>
    </w:p>
    <w:p>
      <w:pPr>
        <w:pStyle w:val="Heading3"/>
        <w:spacing w:before="180" w:after="80"/>
      </w:pPr>
      <w:r>
        <w:rPr>
          <w:b/>
          <w:color w:val="1F4E79"/>
          <w:sz w:val="24"/>
        </w:rPr>
        <w:t>Fichas por Parroquia</w:t>
      </w:r>
    </w:p>
    <w:p>
      <w:pPr>
        <w:jc w:val="center"/>
      </w:pPr>
      <w:r>
        <w:drawing>
          <wp:inline xmlns:a="http://schemas.openxmlformats.org/drawingml/2006/main" xmlns:pic="http://schemas.openxmlformats.org/drawingml/2006/picture">
            <wp:extent cx="5760000" cy="4026339"/>
            <wp:docPr id="11" name="Picture 11"/>
            <wp:cNvGraphicFramePr>
              <a:graphicFrameLocks noChangeAspect="1"/>
            </wp:cNvGraphicFramePr>
            <a:graphic>
              <a:graphicData uri="http://schemas.openxmlformats.org/drawingml/2006/picture">
                <pic:pic>
                  <pic:nvPicPr>
                    <pic:cNvPr id="0" name="sistema-parroquias.png"/>
                    <pic:cNvPicPr/>
                  </pic:nvPicPr>
                  <pic:blipFill>
                    <a:blip r:embed="rId19"/>
                    <a:stretch>
                      <a:fillRect/>
                    </a:stretch>
                  </pic:blipFill>
                  <pic:spPr>
                    <a:xfrm>
                      <a:off x="0" y="0"/>
                      <a:ext cx="5760000" cy="4026339"/>
                    </a:xfrm>
                    <a:prstGeom prst="rect"/>
                  </pic:spPr>
                </pic:pic>
              </a:graphicData>
            </a:graphic>
          </wp:inline>
        </w:drawing>
      </w:r>
    </w:p>
    <w:p>
      <w:pPr>
        <w:jc w:val="center"/>
      </w:pPr>
      <w:r>
        <w:rPr>
          <w:i/>
          <w:color w:val="595959"/>
          <w:sz w:val="17"/>
        </w:rPr>
        <w:t>Fichas por Parroquia</w:t>
      </w:r>
    </w:p>
    <w:p>
      <w:pPr>
        <w:jc w:val="both"/>
      </w:pPr>
      <w:r>
        <w:rPr>
          <w:i/>
        </w:rPr>
        <w:t>Todas las fichas del corte (cada ficha es un predio). 6.830 fichas.</w:t>
      </w:r>
    </w:p>
    <w:p>
      <w:pPr>
        <w:pStyle w:val="Heading3"/>
        <w:spacing w:before="180" w:after="80"/>
      </w:pPr>
      <w:r>
        <w:rPr>
          <w:b/>
          <w:color w:val="1F4E79"/>
          <w:sz w:val="24"/>
        </w:rPr>
        <w:t>Tamaño de los Predios</w:t>
      </w:r>
    </w:p>
    <w:p>
      <w:pPr>
        <w:jc w:val="center"/>
      </w:pPr>
      <w:r>
        <w:drawing>
          <wp:inline xmlns:a="http://schemas.openxmlformats.org/drawingml/2006/main" xmlns:pic="http://schemas.openxmlformats.org/drawingml/2006/picture">
            <wp:extent cx="5760000" cy="2743955"/>
            <wp:docPr id="12" name="Picture 12"/>
            <wp:cNvGraphicFramePr>
              <a:graphicFrameLocks noChangeAspect="1"/>
            </wp:cNvGraphicFramePr>
            <a:graphic>
              <a:graphicData uri="http://schemas.openxmlformats.org/drawingml/2006/picture">
                <pic:pic>
                  <pic:nvPicPr>
                    <pic:cNvPr id="0" name="sistema-tamanos.png"/>
                    <pic:cNvPicPr/>
                  </pic:nvPicPr>
                  <pic:blipFill>
                    <a:blip r:embed="rId20"/>
                    <a:stretch>
                      <a:fillRect/>
                    </a:stretch>
                  </pic:blipFill>
                  <pic:spPr>
                    <a:xfrm>
                      <a:off x="0" y="0"/>
                      <a:ext cx="5760000" cy="2743955"/>
                    </a:xfrm>
                    <a:prstGeom prst="rect"/>
                  </pic:spPr>
                </pic:pic>
              </a:graphicData>
            </a:graphic>
          </wp:inline>
        </w:drawing>
      </w:r>
    </w:p>
    <w:p>
      <w:pPr>
        <w:jc w:val="center"/>
      </w:pPr>
      <w:r>
        <w:rPr>
          <w:i/>
          <w:color w:val="595959"/>
          <w:sz w:val="17"/>
        </w:rPr>
        <w:t>Tamaño de los Predios</w:t>
      </w:r>
    </w:p>
    <w:p>
      <w:pPr>
        <w:jc w:val="both"/>
      </w:pPr>
      <w:r>
        <w:rPr>
          <w:i/>
        </w:rPr>
        <w:t>5.987 predios catastrales, cada uno contado una sola vez; superficie del catastro municipal.</w:t>
      </w:r>
    </w:p>
    <w:p>
      <w:pPr>
        <w:pStyle w:val="Heading2"/>
        <w:spacing w:before="240" w:after="80"/>
      </w:pPr>
      <w:r>
        <w:rPr>
          <w:b/>
          <w:color w:val="1F4E79"/>
          <w:sz w:val="28"/>
        </w:rPr>
        <w:t>Sector 1 — 22 comunidades</w:t>
      </w:r>
    </w:p>
    <w:p>
      <w:pPr>
        <w:jc w:val="center"/>
      </w:pPr>
      <w:r>
        <w:drawing>
          <wp:inline xmlns:a="http://schemas.openxmlformats.org/drawingml/2006/main" xmlns:pic="http://schemas.openxmlformats.org/drawingml/2006/picture">
            <wp:extent cx="5760000" cy="4981622"/>
            <wp:docPr id="13" name="Picture 13"/>
            <wp:cNvGraphicFramePr>
              <a:graphicFrameLocks noChangeAspect="1"/>
            </wp:cNvGraphicFramePr>
            <a:graphic>
              <a:graphicData uri="http://schemas.openxmlformats.org/drawingml/2006/picture">
                <pic:pic>
                  <pic:nvPicPr>
                    <pic:cNvPr id="0" name="mapa-sector-1.jpg"/>
                    <pic:cNvPicPr/>
                  </pic:nvPicPr>
                  <pic:blipFill>
                    <a:blip r:embed="rId21"/>
                    <a:stretch>
                      <a:fillRect/>
                    </a:stretch>
                  </pic:blipFill>
                  <pic:spPr>
                    <a:xfrm>
                      <a:off x="0" y="0"/>
                      <a:ext cx="5760000" cy="4981622"/>
                    </a:xfrm>
                    <a:prstGeom prst="rect"/>
                  </pic:spPr>
                </pic:pic>
              </a:graphicData>
            </a:graphic>
          </wp:inline>
        </w:drawing>
      </w:r>
    </w:p>
    <w:p>
      <w:pPr>
        <w:jc w:val="center"/>
      </w:pPr>
      <w:r>
        <w:rPr>
          <w:i/>
          <w:color w:val="595959"/>
          <w:sz w:val="17"/>
        </w:rPr>
        <w:t>Las comunas oficiales del Sector 1 (límites del GADM Cayambe, asignadas por cruce espacial); la numeración es la del listado oficial de organizaciones del consorcio.</w:t>
      </w:r>
    </w:p>
    <w:p>
      <w:pPr>
        <w:jc w:val="both"/>
      </w:pPr>
      <w:r>
        <w:t>Sector 1 agrupa 22 comunidades con 3.410 fichas catastrales (1.790 principales y 1.620 adicionales). Los comuneros declaran 3.331,73 hectáreas, de las cuales 2.792,11 (83,8 %) con riego; la medición catastral de sus comunidades es de 3.296,68 hectáreas. Sus comunidades reciben 335,2 l/s, un caudal por comunidad.</w:t>
      </w:r>
    </w:p>
    <w:p>
      <w:pPr>
        <w:jc w:val="both"/>
      </w:pPr>
      <w:r>
        <w:t>En producción, el cultivo más registrado es Pasto no mejorado y la especie pecuaria con más cabezas, Cuyes / Conejos. Entre los titulares entrevistados predomina la instrucción primaria; 1.545 conocen el proyecto de la represa y 217 no.</w:t>
      </w:r>
    </w:p>
    <w:p>
      <w:pPr>
        <w:pStyle w:val="Heading3"/>
        <w:spacing w:before="180" w:after="80"/>
      </w:pPr>
      <w:r>
        <w:rPr>
          <w:b/>
          <w:color w:val="1F4E79"/>
          <w:sz w:val="24"/>
        </w:rPr>
        <w:t>Uso del Suelo: Con Riego vs Sin Riego (ha)</w:t>
      </w:r>
    </w:p>
    <w:p>
      <w:pPr>
        <w:jc w:val="center"/>
      </w:pPr>
      <w:r>
        <w:drawing>
          <wp:inline xmlns:a="http://schemas.openxmlformats.org/drawingml/2006/main" xmlns:pic="http://schemas.openxmlformats.org/drawingml/2006/picture">
            <wp:extent cx="5760000" cy="6445471"/>
            <wp:docPr id="14" name="Picture 14"/>
            <wp:cNvGraphicFramePr>
              <a:graphicFrameLocks noChangeAspect="1"/>
            </wp:cNvGraphicFramePr>
            <a:graphic>
              <a:graphicData uri="http://schemas.openxmlformats.org/drawingml/2006/picture">
                <pic:pic>
                  <pic:nvPicPr>
                    <pic:cNvPr id="0" name="sector-1-uso-suelo.png"/>
                    <pic:cNvPicPr/>
                  </pic:nvPicPr>
                  <pic:blipFill>
                    <a:blip r:embed="rId22"/>
                    <a:stretch>
                      <a:fillRect/>
                    </a:stretch>
                  </pic:blipFill>
                  <pic:spPr>
                    <a:xfrm>
                      <a:off x="0" y="0"/>
                      <a:ext cx="5760000" cy="6445471"/>
                    </a:xfrm>
                    <a:prstGeom prst="rect"/>
                  </pic:spPr>
                </pic:pic>
              </a:graphicData>
            </a:graphic>
          </wp:inline>
        </w:drawing>
      </w:r>
    </w:p>
    <w:p>
      <w:pPr>
        <w:jc w:val="center"/>
      </w:pPr>
      <w:r>
        <w:rPr>
          <w:i/>
          <w:color w:val="595959"/>
          <w:sz w:val="17"/>
        </w:rPr>
        <w:t>Uso del Suelo: Con Riego vs Sin Riego (ha)</w:t>
      </w:r>
    </w:p>
    <w:p>
      <w:pPr>
        <w:jc w:val="both"/>
      </w:pPr>
      <w:r>
        <w:rPr>
          <w:i/>
        </w:rPr>
        <w:t>Medición catastral de las 22 comunidades de Sector 1: 3.296,68 ha, cada predio contado una sola vez.</w:t>
      </w:r>
    </w:p>
    <w:p>
      <w:pPr>
        <w:pStyle w:val="Heading3"/>
        <w:spacing w:before="180" w:after="80"/>
      </w:pPr>
      <w:r>
        <w:rPr>
          <w:b/>
          <w:color w:val="1F4E79"/>
          <w:sz w:val="24"/>
        </w:rPr>
        <w:t>Especies Pecuarias Principales (Cabezas)</w:t>
      </w:r>
    </w:p>
    <w:p>
      <w:pPr>
        <w:jc w:val="center"/>
      </w:pPr>
      <w:r>
        <w:drawing>
          <wp:inline xmlns:a="http://schemas.openxmlformats.org/drawingml/2006/main" xmlns:pic="http://schemas.openxmlformats.org/drawingml/2006/picture">
            <wp:extent cx="5760000" cy="2509714"/>
            <wp:docPr id="15" name="Picture 15"/>
            <wp:cNvGraphicFramePr>
              <a:graphicFrameLocks noChangeAspect="1"/>
            </wp:cNvGraphicFramePr>
            <a:graphic>
              <a:graphicData uri="http://schemas.openxmlformats.org/drawingml/2006/picture">
                <pic:pic>
                  <pic:nvPicPr>
                    <pic:cNvPr id="0" name="sector-1-pecuario.png"/>
                    <pic:cNvPicPr/>
                  </pic:nvPicPr>
                  <pic:blipFill>
                    <a:blip r:embed="rId23"/>
                    <a:stretch>
                      <a:fillRect/>
                    </a:stretch>
                  </pic:blipFill>
                  <pic:spPr>
                    <a:xfrm>
                      <a:off x="0" y="0"/>
                      <a:ext cx="5760000" cy="2509714"/>
                    </a:xfrm>
                    <a:prstGeom prst="rect"/>
                  </pic:spPr>
                </pic:pic>
              </a:graphicData>
            </a:graphic>
          </wp:inline>
        </w:drawing>
      </w:r>
    </w:p>
    <w:p>
      <w:pPr>
        <w:jc w:val="center"/>
      </w:pPr>
      <w:r>
        <w:rPr>
          <w:i/>
          <w:color w:val="595959"/>
          <w:sz w:val="17"/>
        </w:rPr>
        <w:t>Especies Pecuarias Principales (Cabezas)</w:t>
      </w:r>
    </w:p>
    <w:p>
      <w:pPr>
        <w:jc w:val="both"/>
      </w:pPr>
      <w:r>
        <w:rPr>
          <w:i/>
        </w:rPr>
        <w:t>Todas las fichas del corte (cada ficha es un predio). 3.410 fichas. Las cinco especies con más cabezas.</w:t>
      </w:r>
    </w:p>
    <w:p>
      <w:pPr>
        <w:pStyle w:val="Heading3"/>
        <w:spacing w:before="180" w:after="80"/>
      </w:pPr>
      <w:r>
        <w:rPr>
          <w:b/>
          <w:color w:val="1F4E79"/>
          <w:sz w:val="24"/>
        </w:rPr>
        <w:t>Destino de la Producción Agrícola</w:t>
      </w:r>
    </w:p>
    <w:p>
      <w:pPr>
        <w:jc w:val="center"/>
      </w:pPr>
      <w:r>
        <w:drawing>
          <wp:inline xmlns:a="http://schemas.openxmlformats.org/drawingml/2006/main" xmlns:pic="http://schemas.openxmlformats.org/drawingml/2006/picture">
            <wp:extent cx="5760000" cy="4005111"/>
            <wp:docPr id="16" name="Picture 16"/>
            <wp:cNvGraphicFramePr>
              <a:graphicFrameLocks noChangeAspect="1"/>
            </wp:cNvGraphicFramePr>
            <a:graphic>
              <a:graphicData uri="http://schemas.openxmlformats.org/drawingml/2006/picture">
                <pic:pic>
                  <pic:nvPicPr>
                    <pic:cNvPr id="0" name="sector-1-destino.png"/>
                    <pic:cNvPicPr/>
                  </pic:nvPicPr>
                  <pic:blipFill>
                    <a:blip r:embed="rId24"/>
                    <a:stretch>
                      <a:fillRect/>
                    </a:stretch>
                  </pic:blipFill>
                  <pic:spPr>
                    <a:xfrm>
                      <a:off x="0" y="0"/>
                      <a:ext cx="5760000" cy="4005111"/>
                    </a:xfrm>
                    <a:prstGeom prst="rect"/>
                  </pic:spPr>
                </pic:pic>
              </a:graphicData>
            </a:graphic>
          </wp:inline>
        </w:drawing>
      </w:r>
    </w:p>
    <w:p>
      <w:pPr>
        <w:jc w:val="center"/>
      </w:pPr>
      <w:r>
        <w:rPr>
          <w:i/>
          <w:color w:val="595959"/>
          <w:sz w:val="17"/>
        </w:rPr>
        <w:t>Destino de la Producción Agrícola</w:t>
      </w:r>
    </w:p>
    <w:p>
      <w:pPr>
        <w:jc w:val="both"/>
      </w:pPr>
      <w:r>
        <w:rPr>
          <w:i/>
        </w:rPr>
        <w:t>Todas las fichas del corte (cada ficha es un predio). 3.410 fichas. Registros de cultivo por destino; un cultivo puede declarar más de uno.</w:t>
      </w:r>
    </w:p>
    <w:p>
      <w:pPr>
        <w:pStyle w:val="Heading3"/>
        <w:spacing w:before="180" w:after="80"/>
      </w:pPr>
      <w:r>
        <w:rPr>
          <w:b/>
          <w:color w:val="1F4E79"/>
          <w:sz w:val="24"/>
        </w:rPr>
        <w:t>Nivel de Instrucción</w:t>
      </w:r>
    </w:p>
    <w:p>
      <w:pPr>
        <w:jc w:val="center"/>
      </w:pPr>
      <w:r>
        <w:drawing>
          <wp:inline xmlns:a="http://schemas.openxmlformats.org/drawingml/2006/main" xmlns:pic="http://schemas.openxmlformats.org/drawingml/2006/picture">
            <wp:extent cx="5760000" cy="2693560"/>
            <wp:docPr id="17" name="Picture 17"/>
            <wp:cNvGraphicFramePr>
              <a:graphicFrameLocks noChangeAspect="1"/>
            </wp:cNvGraphicFramePr>
            <a:graphic>
              <a:graphicData uri="http://schemas.openxmlformats.org/drawingml/2006/picture">
                <pic:pic>
                  <pic:nvPicPr>
                    <pic:cNvPr id="0" name="sector-1-instruccion.png"/>
                    <pic:cNvPicPr/>
                  </pic:nvPicPr>
                  <pic:blipFill>
                    <a:blip r:embed="rId25"/>
                    <a:stretch>
                      <a:fillRect/>
                    </a:stretch>
                  </pic:blipFill>
                  <pic:spPr>
                    <a:xfrm>
                      <a:off x="0" y="0"/>
                      <a:ext cx="5760000" cy="2693560"/>
                    </a:xfrm>
                    <a:prstGeom prst="rect"/>
                  </pic:spPr>
                </pic:pic>
              </a:graphicData>
            </a:graphic>
          </wp:inline>
        </w:drawing>
      </w:r>
    </w:p>
    <w:p>
      <w:pPr>
        <w:jc w:val="center"/>
      </w:pPr>
      <w:r>
        <w:rPr>
          <w:i/>
          <w:color w:val="595959"/>
          <w:sz w:val="17"/>
        </w:rPr>
        <w:t>Nivel de Instrucción</w:t>
      </w:r>
    </w:p>
    <w:p>
      <w:pPr>
        <w:jc w:val="both"/>
      </w:pPr>
      <w:r>
        <w:rPr>
          <w:i/>
        </w:rPr>
        <w:t>Fichas principales (una por titular entrevistado). 1.759 de 1.790 con el dato.</w:t>
      </w:r>
    </w:p>
    <w:p>
      <w:pPr>
        <w:pStyle w:val="Heading3"/>
        <w:spacing w:before="180" w:after="80"/>
      </w:pPr>
      <w:r>
        <w:rPr>
          <w:b/>
          <w:color w:val="1F4E79"/>
          <w:sz w:val="24"/>
        </w:rPr>
        <w:t>Hijos por Familia</w:t>
      </w:r>
    </w:p>
    <w:p>
      <w:pPr>
        <w:jc w:val="center"/>
      </w:pPr>
      <w:r>
        <w:drawing>
          <wp:inline xmlns:a="http://schemas.openxmlformats.org/drawingml/2006/main" xmlns:pic="http://schemas.openxmlformats.org/drawingml/2006/picture">
            <wp:extent cx="5760000" cy="3998034"/>
            <wp:docPr id="18" name="Picture 18"/>
            <wp:cNvGraphicFramePr>
              <a:graphicFrameLocks noChangeAspect="1"/>
            </wp:cNvGraphicFramePr>
            <a:graphic>
              <a:graphicData uri="http://schemas.openxmlformats.org/drawingml/2006/picture">
                <pic:pic>
                  <pic:nvPicPr>
                    <pic:cNvPr id="0" name="sector-1-hijos.png"/>
                    <pic:cNvPicPr/>
                  </pic:nvPicPr>
                  <pic:blipFill>
                    <a:blip r:embed="rId26"/>
                    <a:stretch>
                      <a:fillRect/>
                    </a:stretch>
                  </pic:blipFill>
                  <pic:spPr>
                    <a:xfrm>
                      <a:off x="0" y="0"/>
                      <a:ext cx="5760000" cy="3998034"/>
                    </a:xfrm>
                    <a:prstGeom prst="rect"/>
                  </pic:spPr>
                </pic:pic>
              </a:graphicData>
            </a:graphic>
          </wp:inline>
        </w:drawing>
      </w:r>
    </w:p>
    <w:p>
      <w:pPr>
        <w:jc w:val="center"/>
      </w:pPr>
      <w:r>
        <w:rPr>
          <w:i/>
          <w:color w:val="595959"/>
          <w:sz w:val="17"/>
        </w:rPr>
        <w:t>Hijos por Familia</w:t>
      </w:r>
    </w:p>
    <w:p>
      <w:pPr>
        <w:jc w:val="both"/>
      </w:pPr>
      <w:r>
        <w:rPr>
          <w:i/>
        </w:rPr>
        <w:t>Fichas principales (una por titular entrevistado). 5.845 hijos en 1.653 familias, 3,5 por familia.</w:t>
      </w:r>
    </w:p>
    <w:p>
      <w:pPr>
        <w:pStyle w:val="Heading3"/>
        <w:spacing w:before="180" w:after="80"/>
      </w:pPr>
      <w:r>
        <w:rPr>
          <w:b/>
          <w:color w:val="1F4E79"/>
          <w:sz w:val="24"/>
        </w:rPr>
        <w:t>Represa y Capacitación</w:t>
      </w:r>
    </w:p>
    <w:p>
      <w:pPr>
        <w:jc w:val="center"/>
      </w:pPr>
      <w:r>
        <w:drawing>
          <wp:inline xmlns:a="http://schemas.openxmlformats.org/drawingml/2006/main" xmlns:pic="http://schemas.openxmlformats.org/drawingml/2006/picture">
            <wp:extent cx="5760000" cy="2726492"/>
            <wp:docPr id="19" name="Picture 19"/>
            <wp:cNvGraphicFramePr>
              <a:graphicFrameLocks noChangeAspect="1"/>
            </wp:cNvGraphicFramePr>
            <a:graphic>
              <a:graphicData uri="http://schemas.openxmlformats.org/drawingml/2006/picture">
                <pic:pic>
                  <pic:nvPicPr>
                    <pic:cNvPr id="0" name="sector-1-comunitaria.png"/>
                    <pic:cNvPicPr/>
                  </pic:nvPicPr>
                  <pic:blipFill>
                    <a:blip r:embed="rId27"/>
                    <a:stretch>
                      <a:fillRect/>
                    </a:stretch>
                  </pic:blipFill>
                  <pic:spPr>
                    <a:xfrm>
                      <a:off x="0" y="0"/>
                      <a:ext cx="5760000" cy="2726492"/>
                    </a:xfrm>
                    <a:prstGeom prst="rect"/>
                  </pic:spPr>
                </pic:pic>
              </a:graphicData>
            </a:graphic>
          </wp:inline>
        </w:drawing>
      </w:r>
    </w:p>
    <w:p>
      <w:pPr>
        <w:jc w:val="center"/>
      </w:pPr>
      <w:r>
        <w:rPr>
          <w:i/>
          <w:color w:val="595959"/>
          <w:sz w:val="17"/>
        </w:rPr>
        <w:t>Represa y Capacitación</w:t>
      </w:r>
    </w:p>
    <w:p>
      <w:pPr>
        <w:jc w:val="both"/>
      </w:pPr>
      <w:r>
        <w:rPr>
          <w:i/>
        </w:rPr>
        <w:t>Fichas principales (una por titular entrevistado). 1.790 fichas. Verde Sí, rojo No.</w:t>
      </w:r>
    </w:p>
    <w:p>
      <w:pPr>
        <w:pStyle w:val="Heading3"/>
        <w:spacing w:before="180" w:after="80"/>
      </w:pPr>
      <w:r>
        <w:rPr>
          <w:b/>
          <w:color w:val="1F4E79"/>
          <w:sz w:val="24"/>
        </w:rPr>
        <w:t>Método de Riego (promedio %)</w:t>
      </w:r>
    </w:p>
    <w:p>
      <w:pPr>
        <w:jc w:val="center"/>
      </w:pPr>
      <w:r>
        <w:drawing>
          <wp:inline xmlns:a="http://schemas.openxmlformats.org/drawingml/2006/main" xmlns:pic="http://schemas.openxmlformats.org/drawingml/2006/picture">
            <wp:extent cx="5760000" cy="6377504"/>
            <wp:docPr id="20" name="Picture 20"/>
            <wp:cNvGraphicFramePr>
              <a:graphicFrameLocks noChangeAspect="1"/>
            </wp:cNvGraphicFramePr>
            <a:graphic>
              <a:graphicData uri="http://schemas.openxmlformats.org/drawingml/2006/picture">
                <pic:pic>
                  <pic:nvPicPr>
                    <pic:cNvPr id="0" name="sector-1-metodo.png"/>
                    <pic:cNvPicPr/>
                  </pic:nvPicPr>
                  <pic:blipFill>
                    <a:blip r:embed="rId28"/>
                    <a:stretch>
                      <a:fillRect/>
                    </a:stretch>
                  </pic:blipFill>
                  <pic:spPr>
                    <a:xfrm>
                      <a:off x="0" y="0"/>
                      <a:ext cx="5760000" cy="6377504"/>
                    </a:xfrm>
                    <a:prstGeom prst="rect"/>
                  </pic:spPr>
                </pic:pic>
              </a:graphicData>
            </a:graphic>
          </wp:inline>
        </w:drawing>
      </w:r>
    </w:p>
    <w:p>
      <w:pPr>
        <w:jc w:val="center"/>
      </w:pPr>
      <w:r>
        <w:rPr>
          <w:i/>
          <w:color w:val="595959"/>
          <w:sz w:val="17"/>
        </w:rPr>
        <w:t>Método de Riego (promedio %)</w:t>
      </w:r>
    </w:p>
    <w:p>
      <w:pPr>
        <w:jc w:val="both"/>
      </w:pPr>
      <w:r>
        <w:rPr>
          <w:i/>
        </w:rPr>
        <w:t>Todas las fichas del corte (cada ficha es un predio). 3.410 fichas. Promedio simple del porcentaje declarado en cada ficha, redondeado a enteros.</w:t>
      </w:r>
    </w:p>
    <w:p>
      <w:pPr>
        <w:pStyle w:val="Heading3"/>
        <w:spacing w:before="180" w:after="80"/>
      </w:pPr>
      <w:r>
        <w:rPr>
          <w:b/>
          <w:color w:val="1F4E79"/>
          <w:sz w:val="24"/>
        </w:rPr>
        <w:t>Cultivos Más Frecuentes</w:t>
      </w:r>
    </w:p>
    <w:p>
      <w:pPr>
        <w:jc w:val="center"/>
      </w:pPr>
      <w:r>
        <w:drawing>
          <wp:inline xmlns:a="http://schemas.openxmlformats.org/drawingml/2006/main" xmlns:pic="http://schemas.openxmlformats.org/drawingml/2006/picture">
            <wp:extent cx="5760000" cy="2688256"/>
            <wp:docPr id="21" name="Picture 21"/>
            <wp:cNvGraphicFramePr>
              <a:graphicFrameLocks noChangeAspect="1"/>
            </wp:cNvGraphicFramePr>
            <a:graphic>
              <a:graphicData uri="http://schemas.openxmlformats.org/drawingml/2006/picture">
                <pic:pic>
                  <pic:nvPicPr>
                    <pic:cNvPr id="0" name="sector-1-cultivos.png"/>
                    <pic:cNvPicPr/>
                  </pic:nvPicPr>
                  <pic:blipFill>
                    <a:blip r:embed="rId29"/>
                    <a:stretch>
                      <a:fillRect/>
                    </a:stretch>
                  </pic:blipFill>
                  <pic:spPr>
                    <a:xfrm>
                      <a:off x="0" y="0"/>
                      <a:ext cx="5760000" cy="2688256"/>
                    </a:xfrm>
                    <a:prstGeom prst="rect"/>
                  </pic:spPr>
                </pic:pic>
              </a:graphicData>
            </a:graphic>
          </wp:inline>
        </w:drawing>
      </w:r>
    </w:p>
    <w:p>
      <w:pPr>
        <w:jc w:val="center"/>
      </w:pPr>
      <w:r>
        <w:rPr>
          <w:i/>
          <w:color w:val="595959"/>
          <w:sz w:val="17"/>
        </w:rPr>
        <w:t>Cultivos Más Frecuentes</w:t>
      </w:r>
    </w:p>
    <w:p>
      <w:pPr>
        <w:jc w:val="both"/>
      </w:pPr>
      <w:r>
        <w:rPr>
          <w:i/>
        </w:rPr>
        <w:t>Todas las fichas del corte (cada ficha es un predio). 3.410 fichas. Los doce cultivos con más registros, de 6.977.</w:t>
      </w:r>
    </w:p>
    <w:p>
      <w:pPr>
        <w:pStyle w:val="Heading3"/>
        <w:spacing w:before="180" w:after="80"/>
      </w:pPr>
      <w:r>
        <w:rPr>
          <w:b/>
          <w:color w:val="1F4E79"/>
          <w:sz w:val="24"/>
        </w:rPr>
        <w:t>Tenencia del Predio</w:t>
      </w:r>
    </w:p>
    <w:p>
      <w:pPr>
        <w:jc w:val="center"/>
      </w:pPr>
      <w:r>
        <w:drawing>
          <wp:inline xmlns:a="http://schemas.openxmlformats.org/drawingml/2006/main" xmlns:pic="http://schemas.openxmlformats.org/drawingml/2006/picture">
            <wp:extent cx="5760000" cy="2644898"/>
            <wp:docPr id="22" name="Picture 22"/>
            <wp:cNvGraphicFramePr>
              <a:graphicFrameLocks noChangeAspect="1"/>
            </wp:cNvGraphicFramePr>
            <a:graphic>
              <a:graphicData uri="http://schemas.openxmlformats.org/drawingml/2006/picture">
                <pic:pic>
                  <pic:nvPicPr>
                    <pic:cNvPr id="0" name="sector-1-tenencia.png"/>
                    <pic:cNvPicPr/>
                  </pic:nvPicPr>
                  <pic:blipFill>
                    <a:blip r:embed="rId30"/>
                    <a:stretch>
                      <a:fillRect/>
                    </a:stretch>
                  </pic:blipFill>
                  <pic:spPr>
                    <a:xfrm>
                      <a:off x="0" y="0"/>
                      <a:ext cx="5760000" cy="2644898"/>
                    </a:xfrm>
                    <a:prstGeom prst="rect"/>
                  </pic:spPr>
                </pic:pic>
              </a:graphicData>
            </a:graphic>
          </wp:inline>
        </w:drawing>
      </w:r>
    </w:p>
    <w:p>
      <w:pPr>
        <w:jc w:val="center"/>
      </w:pPr>
      <w:r>
        <w:rPr>
          <w:i/>
          <w:color w:val="595959"/>
          <w:sz w:val="17"/>
        </w:rPr>
        <w:t>Tenencia del Predio</w:t>
      </w:r>
    </w:p>
    <w:p>
      <w:pPr>
        <w:jc w:val="both"/>
      </w:pPr>
      <w:r>
        <w:rPr>
          <w:i/>
        </w:rPr>
        <w:t>Fichas principales (una por titular entrevistado). 1.790 fichas.</w:t>
      </w:r>
    </w:p>
    <w:p>
      <w:pPr>
        <w:pStyle w:val="Heading3"/>
        <w:spacing w:before="180" w:after="80"/>
      </w:pPr>
      <w:r>
        <w:rPr>
          <w:b/>
          <w:color w:val="1F4E79"/>
          <w:sz w:val="24"/>
        </w:rPr>
        <w:t>Fichas por Parroquia</w:t>
      </w:r>
    </w:p>
    <w:p>
      <w:pPr>
        <w:jc w:val="center"/>
      </w:pPr>
      <w:r>
        <w:drawing>
          <wp:inline xmlns:a="http://schemas.openxmlformats.org/drawingml/2006/main" xmlns:pic="http://schemas.openxmlformats.org/drawingml/2006/picture">
            <wp:extent cx="5760000" cy="3990958"/>
            <wp:docPr id="23" name="Picture 23"/>
            <wp:cNvGraphicFramePr>
              <a:graphicFrameLocks noChangeAspect="1"/>
            </wp:cNvGraphicFramePr>
            <a:graphic>
              <a:graphicData uri="http://schemas.openxmlformats.org/drawingml/2006/picture">
                <pic:pic>
                  <pic:nvPicPr>
                    <pic:cNvPr id="0" name="sector-1-parroquias.png"/>
                    <pic:cNvPicPr/>
                  </pic:nvPicPr>
                  <pic:blipFill>
                    <a:blip r:embed="rId31"/>
                    <a:stretch>
                      <a:fillRect/>
                    </a:stretch>
                  </pic:blipFill>
                  <pic:spPr>
                    <a:xfrm>
                      <a:off x="0" y="0"/>
                      <a:ext cx="5760000" cy="3990958"/>
                    </a:xfrm>
                    <a:prstGeom prst="rect"/>
                  </pic:spPr>
                </pic:pic>
              </a:graphicData>
            </a:graphic>
          </wp:inline>
        </w:drawing>
      </w:r>
    </w:p>
    <w:p>
      <w:pPr>
        <w:jc w:val="center"/>
      </w:pPr>
      <w:r>
        <w:rPr>
          <w:i/>
          <w:color w:val="595959"/>
          <w:sz w:val="17"/>
        </w:rPr>
        <w:t>Fichas por Parroquia</w:t>
      </w:r>
    </w:p>
    <w:p>
      <w:pPr>
        <w:jc w:val="both"/>
      </w:pPr>
      <w:r>
        <w:rPr>
          <w:i/>
        </w:rPr>
        <w:t>Todas las fichas del corte (cada ficha es un predio). 3.410 fichas.</w:t>
      </w:r>
    </w:p>
    <w:p>
      <w:pPr>
        <w:pStyle w:val="Heading3"/>
        <w:spacing w:before="180" w:after="80"/>
      </w:pPr>
      <w:r>
        <w:rPr>
          <w:b/>
          <w:color w:val="1F4E79"/>
          <w:sz w:val="24"/>
        </w:rPr>
        <w:t>Tamaño de los Predios</w:t>
      </w:r>
    </w:p>
    <w:p>
      <w:pPr>
        <w:jc w:val="center"/>
      </w:pPr>
      <w:r>
        <w:drawing>
          <wp:inline xmlns:a="http://schemas.openxmlformats.org/drawingml/2006/main" xmlns:pic="http://schemas.openxmlformats.org/drawingml/2006/picture">
            <wp:extent cx="5760000" cy="2720000"/>
            <wp:docPr id="24" name="Picture 24"/>
            <wp:cNvGraphicFramePr>
              <a:graphicFrameLocks noChangeAspect="1"/>
            </wp:cNvGraphicFramePr>
            <a:graphic>
              <a:graphicData uri="http://schemas.openxmlformats.org/drawingml/2006/picture">
                <pic:pic>
                  <pic:nvPicPr>
                    <pic:cNvPr id="0" name="sector-1-tamanos.png"/>
                    <pic:cNvPicPr/>
                  </pic:nvPicPr>
                  <pic:blipFill>
                    <a:blip r:embed="rId32"/>
                    <a:stretch>
                      <a:fillRect/>
                    </a:stretch>
                  </pic:blipFill>
                  <pic:spPr>
                    <a:xfrm>
                      <a:off x="0" y="0"/>
                      <a:ext cx="5760000" cy="2720000"/>
                    </a:xfrm>
                    <a:prstGeom prst="rect"/>
                  </pic:spPr>
                </pic:pic>
              </a:graphicData>
            </a:graphic>
          </wp:inline>
        </w:drawing>
      </w:r>
    </w:p>
    <w:p>
      <w:pPr>
        <w:jc w:val="center"/>
      </w:pPr>
      <w:r>
        <w:rPr>
          <w:i/>
          <w:color w:val="595959"/>
          <w:sz w:val="17"/>
        </w:rPr>
        <w:t>Tamaño de los Predios</w:t>
      </w:r>
    </w:p>
    <w:p>
      <w:pPr>
        <w:jc w:val="both"/>
      </w:pPr>
      <w:r>
        <w:rPr>
          <w:i/>
        </w:rPr>
        <w:t>3.094 predios catastrales, cada uno contado una sola vez; superficie del catastro municipal.</w:t>
      </w:r>
    </w:p>
    <w:p>
      <w:pPr>
        <w:pStyle w:val="Heading2"/>
        <w:spacing w:before="240" w:after="80"/>
      </w:pPr>
      <w:r>
        <w:rPr>
          <w:b/>
          <w:color w:val="1F4E79"/>
          <w:sz w:val="28"/>
        </w:rPr>
        <w:t>Sector 2 — 13 comunidades</w:t>
      </w:r>
    </w:p>
    <w:p>
      <w:pPr>
        <w:jc w:val="center"/>
      </w:pPr>
      <w:r>
        <w:drawing>
          <wp:inline xmlns:a="http://schemas.openxmlformats.org/drawingml/2006/main" xmlns:pic="http://schemas.openxmlformats.org/drawingml/2006/picture">
            <wp:extent cx="5760000" cy="4981622"/>
            <wp:docPr id="25" name="Picture 25"/>
            <wp:cNvGraphicFramePr>
              <a:graphicFrameLocks noChangeAspect="1"/>
            </wp:cNvGraphicFramePr>
            <a:graphic>
              <a:graphicData uri="http://schemas.openxmlformats.org/drawingml/2006/picture">
                <pic:pic>
                  <pic:nvPicPr>
                    <pic:cNvPr id="0" name="mapa-sector-2.jpg"/>
                    <pic:cNvPicPr/>
                  </pic:nvPicPr>
                  <pic:blipFill>
                    <a:blip r:embed="rId33"/>
                    <a:stretch>
                      <a:fillRect/>
                    </a:stretch>
                  </pic:blipFill>
                  <pic:spPr>
                    <a:xfrm>
                      <a:off x="0" y="0"/>
                      <a:ext cx="5760000" cy="4981622"/>
                    </a:xfrm>
                    <a:prstGeom prst="rect"/>
                  </pic:spPr>
                </pic:pic>
              </a:graphicData>
            </a:graphic>
          </wp:inline>
        </w:drawing>
      </w:r>
    </w:p>
    <w:p>
      <w:pPr>
        <w:jc w:val="center"/>
      </w:pPr>
      <w:r>
        <w:rPr>
          <w:i/>
          <w:color w:val="595959"/>
          <w:sz w:val="17"/>
        </w:rPr>
        <w:t>Las comunas oficiales del Sector 2 (límites del GADM Cayambe, asignadas por cruce espacial); la numeración es la del listado oficial de organizaciones del consorcio.</w:t>
      </w:r>
    </w:p>
    <w:p>
      <w:pPr>
        <w:jc w:val="both"/>
      </w:pPr>
      <w:r>
        <w:t>Sector 2 agrupa 13 comunidades con 2.244 fichas catastrales (1.728 principales y 516 adicionales). Los comuneros declaran 2.258,23 hectáreas, de las cuales 1.788,92 (79,2 %) con riego; la medición catastral de sus comunidades es de 2.297,55 hectáreas. Sus comunidades reciben 183,1 l/s, un caudal por comunidad.</w:t>
      </w:r>
    </w:p>
    <w:p>
      <w:pPr>
        <w:jc w:val="both"/>
      </w:pPr>
      <w:r>
        <w:t>En producción, el cultivo más registrado es Pasto no mejorado y la especie pecuaria con más cabezas, Cuyes / Conejos. Entre los titulares entrevistados predomina la instrucción primaria; 1.451 conocen el proyecto de la represa y 185 no.</w:t>
      </w:r>
    </w:p>
    <w:p>
      <w:pPr>
        <w:pStyle w:val="Heading3"/>
        <w:spacing w:before="180" w:after="80"/>
      </w:pPr>
      <w:r>
        <w:rPr>
          <w:b/>
          <w:color w:val="1F4E79"/>
          <w:sz w:val="24"/>
        </w:rPr>
        <w:t>Uso del Suelo: Con Riego vs Sin Riego (ha)</w:t>
      </w:r>
    </w:p>
    <w:p>
      <w:pPr>
        <w:jc w:val="center"/>
      </w:pPr>
      <w:r>
        <w:drawing>
          <wp:inline xmlns:a="http://schemas.openxmlformats.org/drawingml/2006/main" xmlns:pic="http://schemas.openxmlformats.org/drawingml/2006/picture">
            <wp:extent cx="5760000" cy="6445471"/>
            <wp:docPr id="26" name="Picture 26"/>
            <wp:cNvGraphicFramePr>
              <a:graphicFrameLocks noChangeAspect="1"/>
            </wp:cNvGraphicFramePr>
            <a:graphic>
              <a:graphicData uri="http://schemas.openxmlformats.org/drawingml/2006/picture">
                <pic:pic>
                  <pic:nvPicPr>
                    <pic:cNvPr id="0" name="sector-2-uso-suelo.png"/>
                    <pic:cNvPicPr/>
                  </pic:nvPicPr>
                  <pic:blipFill>
                    <a:blip r:embed="rId34"/>
                    <a:stretch>
                      <a:fillRect/>
                    </a:stretch>
                  </pic:blipFill>
                  <pic:spPr>
                    <a:xfrm>
                      <a:off x="0" y="0"/>
                      <a:ext cx="5760000" cy="6445471"/>
                    </a:xfrm>
                    <a:prstGeom prst="rect"/>
                  </pic:spPr>
                </pic:pic>
              </a:graphicData>
            </a:graphic>
          </wp:inline>
        </w:drawing>
      </w:r>
    </w:p>
    <w:p>
      <w:pPr>
        <w:jc w:val="center"/>
      </w:pPr>
      <w:r>
        <w:rPr>
          <w:i/>
          <w:color w:val="595959"/>
          <w:sz w:val="17"/>
        </w:rPr>
        <w:t>Uso del Suelo: Con Riego vs Sin Riego (ha)</w:t>
      </w:r>
    </w:p>
    <w:p>
      <w:pPr>
        <w:jc w:val="both"/>
      </w:pPr>
      <w:r>
        <w:rPr>
          <w:i/>
        </w:rPr>
        <w:t>Medición catastral de las 13 comunidades de Sector 2: 2.297,55 ha, cada predio contado una sola vez.</w:t>
      </w:r>
    </w:p>
    <w:p>
      <w:pPr>
        <w:pStyle w:val="Heading3"/>
        <w:spacing w:before="180" w:after="80"/>
      </w:pPr>
      <w:r>
        <w:rPr>
          <w:b/>
          <w:color w:val="1F4E79"/>
          <w:sz w:val="24"/>
        </w:rPr>
        <w:t>Especies Pecuarias Principales (Cabezas)</w:t>
      </w:r>
    </w:p>
    <w:p>
      <w:pPr>
        <w:jc w:val="center"/>
      </w:pPr>
      <w:r>
        <w:drawing>
          <wp:inline xmlns:a="http://schemas.openxmlformats.org/drawingml/2006/main" xmlns:pic="http://schemas.openxmlformats.org/drawingml/2006/picture">
            <wp:extent cx="5760000" cy="2539952"/>
            <wp:docPr id="27" name="Picture 27"/>
            <wp:cNvGraphicFramePr>
              <a:graphicFrameLocks noChangeAspect="1"/>
            </wp:cNvGraphicFramePr>
            <a:graphic>
              <a:graphicData uri="http://schemas.openxmlformats.org/drawingml/2006/picture">
                <pic:pic>
                  <pic:nvPicPr>
                    <pic:cNvPr id="0" name="sector-2-pecuario.png"/>
                    <pic:cNvPicPr/>
                  </pic:nvPicPr>
                  <pic:blipFill>
                    <a:blip r:embed="rId35"/>
                    <a:stretch>
                      <a:fillRect/>
                    </a:stretch>
                  </pic:blipFill>
                  <pic:spPr>
                    <a:xfrm>
                      <a:off x="0" y="0"/>
                      <a:ext cx="5760000" cy="2539952"/>
                    </a:xfrm>
                    <a:prstGeom prst="rect"/>
                  </pic:spPr>
                </pic:pic>
              </a:graphicData>
            </a:graphic>
          </wp:inline>
        </w:drawing>
      </w:r>
    </w:p>
    <w:p>
      <w:pPr>
        <w:jc w:val="center"/>
      </w:pPr>
      <w:r>
        <w:rPr>
          <w:i/>
          <w:color w:val="595959"/>
          <w:sz w:val="17"/>
        </w:rPr>
        <w:t>Especies Pecuarias Principales (Cabezas)</w:t>
      </w:r>
    </w:p>
    <w:p>
      <w:pPr>
        <w:jc w:val="both"/>
      </w:pPr>
      <w:r>
        <w:rPr>
          <w:i/>
        </w:rPr>
        <w:t>Todas las fichas del corte (cada ficha es un predio). 2.244 fichas. Las cinco especies con más cabezas.</w:t>
      </w:r>
    </w:p>
    <w:p>
      <w:pPr>
        <w:pStyle w:val="Heading3"/>
        <w:spacing w:before="180" w:after="80"/>
      </w:pPr>
      <w:r>
        <w:rPr>
          <w:b/>
          <w:color w:val="1F4E79"/>
          <w:sz w:val="24"/>
        </w:rPr>
        <w:t>Destino de la Producción Agrícola</w:t>
      </w:r>
    </w:p>
    <w:p>
      <w:pPr>
        <w:jc w:val="center"/>
      </w:pPr>
      <w:r>
        <w:drawing>
          <wp:inline xmlns:a="http://schemas.openxmlformats.org/drawingml/2006/main" xmlns:pic="http://schemas.openxmlformats.org/drawingml/2006/picture">
            <wp:extent cx="5760000" cy="4005111"/>
            <wp:docPr id="28" name="Picture 28"/>
            <wp:cNvGraphicFramePr>
              <a:graphicFrameLocks noChangeAspect="1"/>
            </wp:cNvGraphicFramePr>
            <a:graphic>
              <a:graphicData uri="http://schemas.openxmlformats.org/drawingml/2006/picture">
                <pic:pic>
                  <pic:nvPicPr>
                    <pic:cNvPr id="0" name="sector-2-destino.png"/>
                    <pic:cNvPicPr/>
                  </pic:nvPicPr>
                  <pic:blipFill>
                    <a:blip r:embed="rId36"/>
                    <a:stretch>
                      <a:fillRect/>
                    </a:stretch>
                  </pic:blipFill>
                  <pic:spPr>
                    <a:xfrm>
                      <a:off x="0" y="0"/>
                      <a:ext cx="5760000" cy="4005111"/>
                    </a:xfrm>
                    <a:prstGeom prst="rect"/>
                  </pic:spPr>
                </pic:pic>
              </a:graphicData>
            </a:graphic>
          </wp:inline>
        </w:drawing>
      </w:r>
    </w:p>
    <w:p>
      <w:pPr>
        <w:jc w:val="center"/>
      </w:pPr>
      <w:r>
        <w:rPr>
          <w:i/>
          <w:color w:val="595959"/>
          <w:sz w:val="17"/>
        </w:rPr>
        <w:t>Destino de la Producción Agrícola</w:t>
      </w:r>
    </w:p>
    <w:p>
      <w:pPr>
        <w:jc w:val="both"/>
      </w:pPr>
      <w:r>
        <w:rPr>
          <w:i/>
        </w:rPr>
        <w:t>Todas las fichas del corte (cada ficha es un predio). 2.244 fichas. Registros de cultivo por destino; un cultivo puede declarar más de uno.</w:t>
      </w:r>
    </w:p>
    <w:p>
      <w:pPr>
        <w:pStyle w:val="Heading3"/>
        <w:spacing w:before="180" w:after="80"/>
      </w:pPr>
      <w:r>
        <w:rPr>
          <w:b/>
          <w:color w:val="1F4E79"/>
          <w:sz w:val="24"/>
        </w:rPr>
        <w:t>Nivel de Instrucción</w:t>
      </w:r>
    </w:p>
    <w:p>
      <w:pPr>
        <w:jc w:val="center"/>
      </w:pPr>
      <w:r>
        <w:drawing>
          <wp:inline xmlns:a="http://schemas.openxmlformats.org/drawingml/2006/main" xmlns:pic="http://schemas.openxmlformats.org/drawingml/2006/picture">
            <wp:extent cx="5760000" cy="2693560"/>
            <wp:docPr id="29" name="Picture 29"/>
            <wp:cNvGraphicFramePr>
              <a:graphicFrameLocks noChangeAspect="1"/>
            </wp:cNvGraphicFramePr>
            <a:graphic>
              <a:graphicData uri="http://schemas.openxmlformats.org/drawingml/2006/picture">
                <pic:pic>
                  <pic:nvPicPr>
                    <pic:cNvPr id="0" name="sector-2-instruccion.png"/>
                    <pic:cNvPicPr/>
                  </pic:nvPicPr>
                  <pic:blipFill>
                    <a:blip r:embed="rId37"/>
                    <a:stretch>
                      <a:fillRect/>
                    </a:stretch>
                  </pic:blipFill>
                  <pic:spPr>
                    <a:xfrm>
                      <a:off x="0" y="0"/>
                      <a:ext cx="5760000" cy="2693560"/>
                    </a:xfrm>
                    <a:prstGeom prst="rect"/>
                  </pic:spPr>
                </pic:pic>
              </a:graphicData>
            </a:graphic>
          </wp:inline>
        </w:drawing>
      </w:r>
    </w:p>
    <w:p>
      <w:pPr>
        <w:jc w:val="center"/>
      </w:pPr>
      <w:r>
        <w:rPr>
          <w:i/>
          <w:color w:val="595959"/>
          <w:sz w:val="17"/>
        </w:rPr>
        <w:t>Nivel de Instrucción</w:t>
      </w:r>
    </w:p>
    <w:p>
      <w:pPr>
        <w:jc w:val="both"/>
      </w:pPr>
      <w:r>
        <w:rPr>
          <w:i/>
        </w:rPr>
        <w:t>Fichas principales (una por titular entrevistado). 1.563 de 1.728 con el dato.</w:t>
      </w:r>
    </w:p>
    <w:p>
      <w:pPr>
        <w:pStyle w:val="Heading3"/>
        <w:spacing w:before="180" w:after="80"/>
      </w:pPr>
      <w:r>
        <w:rPr>
          <w:b/>
          <w:color w:val="1F4E79"/>
          <w:sz w:val="24"/>
        </w:rPr>
        <w:t>Hijos por Familia</w:t>
      </w:r>
    </w:p>
    <w:p>
      <w:pPr>
        <w:jc w:val="center"/>
      </w:pPr>
      <w:r>
        <w:drawing>
          <wp:inline xmlns:a="http://schemas.openxmlformats.org/drawingml/2006/main" xmlns:pic="http://schemas.openxmlformats.org/drawingml/2006/picture">
            <wp:extent cx="5760000" cy="3998034"/>
            <wp:docPr id="30" name="Picture 30"/>
            <wp:cNvGraphicFramePr>
              <a:graphicFrameLocks noChangeAspect="1"/>
            </wp:cNvGraphicFramePr>
            <a:graphic>
              <a:graphicData uri="http://schemas.openxmlformats.org/drawingml/2006/picture">
                <pic:pic>
                  <pic:nvPicPr>
                    <pic:cNvPr id="0" name="sector-2-hijos.png"/>
                    <pic:cNvPicPr/>
                  </pic:nvPicPr>
                  <pic:blipFill>
                    <a:blip r:embed="rId38"/>
                    <a:stretch>
                      <a:fillRect/>
                    </a:stretch>
                  </pic:blipFill>
                  <pic:spPr>
                    <a:xfrm>
                      <a:off x="0" y="0"/>
                      <a:ext cx="5760000" cy="3998034"/>
                    </a:xfrm>
                    <a:prstGeom prst="rect"/>
                  </pic:spPr>
                </pic:pic>
              </a:graphicData>
            </a:graphic>
          </wp:inline>
        </w:drawing>
      </w:r>
    </w:p>
    <w:p>
      <w:pPr>
        <w:jc w:val="center"/>
      </w:pPr>
      <w:r>
        <w:rPr>
          <w:i/>
          <w:color w:val="595959"/>
          <w:sz w:val="17"/>
        </w:rPr>
        <w:t>Hijos por Familia</w:t>
      </w:r>
    </w:p>
    <w:p>
      <w:pPr>
        <w:jc w:val="both"/>
      </w:pPr>
      <w:r>
        <w:rPr>
          <w:i/>
        </w:rPr>
        <w:t>Fichas principales (una por titular entrevistado). 3.963 hijos en 1.173 familias, 3,4 por familia.</w:t>
      </w:r>
    </w:p>
    <w:p>
      <w:pPr>
        <w:pStyle w:val="Heading3"/>
        <w:spacing w:before="180" w:after="80"/>
      </w:pPr>
      <w:r>
        <w:rPr>
          <w:b/>
          <w:color w:val="1F4E79"/>
          <w:sz w:val="24"/>
        </w:rPr>
        <w:t>Represa y Capacitación</w:t>
      </w:r>
    </w:p>
    <w:p>
      <w:pPr>
        <w:jc w:val="center"/>
      </w:pPr>
      <w:r>
        <w:drawing>
          <wp:inline xmlns:a="http://schemas.openxmlformats.org/drawingml/2006/main" xmlns:pic="http://schemas.openxmlformats.org/drawingml/2006/picture">
            <wp:extent cx="5760000" cy="2726492"/>
            <wp:docPr id="31" name="Picture 31"/>
            <wp:cNvGraphicFramePr>
              <a:graphicFrameLocks noChangeAspect="1"/>
            </wp:cNvGraphicFramePr>
            <a:graphic>
              <a:graphicData uri="http://schemas.openxmlformats.org/drawingml/2006/picture">
                <pic:pic>
                  <pic:nvPicPr>
                    <pic:cNvPr id="0" name="sector-2-comunitaria.png"/>
                    <pic:cNvPicPr/>
                  </pic:nvPicPr>
                  <pic:blipFill>
                    <a:blip r:embed="rId39"/>
                    <a:stretch>
                      <a:fillRect/>
                    </a:stretch>
                  </pic:blipFill>
                  <pic:spPr>
                    <a:xfrm>
                      <a:off x="0" y="0"/>
                      <a:ext cx="5760000" cy="2726492"/>
                    </a:xfrm>
                    <a:prstGeom prst="rect"/>
                  </pic:spPr>
                </pic:pic>
              </a:graphicData>
            </a:graphic>
          </wp:inline>
        </w:drawing>
      </w:r>
    </w:p>
    <w:p>
      <w:pPr>
        <w:jc w:val="center"/>
      </w:pPr>
      <w:r>
        <w:rPr>
          <w:i/>
          <w:color w:val="595959"/>
          <w:sz w:val="17"/>
        </w:rPr>
        <w:t>Represa y Capacitación</w:t>
      </w:r>
    </w:p>
    <w:p>
      <w:pPr>
        <w:jc w:val="both"/>
      </w:pPr>
      <w:r>
        <w:rPr>
          <w:i/>
        </w:rPr>
        <w:t>Fichas principales (una por titular entrevistado). 1.728 fichas. Verde Sí, rojo No.</w:t>
      </w:r>
    </w:p>
    <w:p>
      <w:pPr>
        <w:pStyle w:val="Heading3"/>
        <w:spacing w:before="180" w:after="80"/>
      </w:pPr>
      <w:r>
        <w:rPr>
          <w:b/>
          <w:color w:val="1F4E79"/>
          <w:sz w:val="24"/>
        </w:rPr>
        <w:t>Método de Riego (promedio %)</w:t>
      </w:r>
    </w:p>
    <w:p>
      <w:pPr>
        <w:jc w:val="center"/>
      </w:pPr>
      <w:r>
        <w:drawing>
          <wp:inline xmlns:a="http://schemas.openxmlformats.org/drawingml/2006/main" xmlns:pic="http://schemas.openxmlformats.org/drawingml/2006/picture">
            <wp:extent cx="5760000" cy="6377504"/>
            <wp:docPr id="32" name="Picture 32"/>
            <wp:cNvGraphicFramePr>
              <a:graphicFrameLocks noChangeAspect="1"/>
            </wp:cNvGraphicFramePr>
            <a:graphic>
              <a:graphicData uri="http://schemas.openxmlformats.org/drawingml/2006/picture">
                <pic:pic>
                  <pic:nvPicPr>
                    <pic:cNvPr id="0" name="sector-2-metodo.png"/>
                    <pic:cNvPicPr/>
                  </pic:nvPicPr>
                  <pic:blipFill>
                    <a:blip r:embed="rId40"/>
                    <a:stretch>
                      <a:fillRect/>
                    </a:stretch>
                  </pic:blipFill>
                  <pic:spPr>
                    <a:xfrm>
                      <a:off x="0" y="0"/>
                      <a:ext cx="5760000" cy="6377504"/>
                    </a:xfrm>
                    <a:prstGeom prst="rect"/>
                  </pic:spPr>
                </pic:pic>
              </a:graphicData>
            </a:graphic>
          </wp:inline>
        </w:drawing>
      </w:r>
    </w:p>
    <w:p>
      <w:pPr>
        <w:jc w:val="center"/>
      </w:pPr>
      <w:r>
        <w:rPr>
          <w:i/>
          <w:color w:val="595959"/>
          <w:sz w:val="17"/>
        </w:rPr>
        <w:t>Método de Riego (promedio %)</w:t>
      </w:r>
    </w:p>
    <w:p>
      <w:pPr>
        <w:jc w:val="both"/>
      </w:pPr>
      <w:r>
        <w:rPr>
          <w:i/>
        </w:rPr>
        <w:t>Todas las fichas del corte (cada ficha es un predio). 2.244 fichas. Promedio simple del porcentaje declarado en cada ficha, redondeado a enteros.</w:t>
      </w:r>
    </w:p>
    <w:p>
      <w:pPr>
        <w:pStyle w:val="Heading3"/>
        <w:spacing w:before="180" w:after="80"/>
      </w:pPr>
      <w:r>
        <w:rPr>
          <w:b/>
          <w:color w:val="1F4E79"/>
          <w:sz w:val="24"/>
        </w:rPr>
        <w:t>Cultivos Más Frecuentes</w:t>
      </w:r>
    </w:p>
    <w:p>
      <w:pPr>
        <w:jc w:val="center"/>
      </w:pPr>
      <w:r>
        <w:drawing>
          <wp:inline xmlns:a="http://schemas.openxmlformats.org/drawingml/2006/main" xmlns:pic="http://schemas.openxmlformats.org/drawingml/2006/picture">
            <wp:extent cx="5760000" cy="2688256"/>
            <wp:docPr id="33" name="Picture 33"/>
            <wp:cNvGraphicFramePr>
              <a:graphicFrameLocks noChangeAspect="1"/>
            </wp:cNvGraphicFramePr>
            <a:graphic>
              <a:graphicData uri="http://schemas.openxmlformats.org/drawingml/2006/picture">
                <pic:pic>
                  <pic:nvPicPr>
                    <pic:cNvPr id="0" name="sector-2-cultivos.png"/>
                    <pic:cNvPicPr/>
                  </pic:nvPicPr>
                  <pic:blipFill>
                    <a:blip r:embed="rId41"/>
                    <a:stretch>
                      <a:fillRect/>
                    </a:stretch>
                  </pic:blipFill>
                  <pic:spPr>
                    <a:xfrm>
                      <a:off x="0" y="0"/>
                      <a:ext cx="5760000" cy="2688256"/>
                    </a:xfrm>
                    <a:prstGeom prst="rect"/>
                  </pic:spPr>
                </pic:pic>
              </a:graphicData>
            </a:graphic>
          </wp:inline>
        </w:drawing>
      </w:r>
    </w:p>
    <w:p>
      <w:pPr>
        <w:jc w:val="center"/>
      </w:pPr>
      <w:r>
        <w:rPr>
          <w:i/>
          <w:color w:val="595959"/>
          <w:sz w:val="17"/>
        </w:rPr>
        <w:t>Cultivos Más Frecuentes</w:t>
      </w:r>
    </w:p>
    <w:p>
      <w:pPr>
        <w:jc w:val="both"/>
      </w:pPr>
      <w:r>
        <w:rPr>
          <w:i/>
        </w:rPr>
        <w:t>Todas las fichas del corte (cada ficha es un predio). 2.244 fichas. Los doce cultivos con más registros, de 4.504.</w:t>
      </w:r>
    </w:p>
    <w:p>
      <w:pPr>
        <w:pStyle w:val="Heading3"/>
        <w:spacing w:before="180" w:after="80"/>
      </w:pPr>
      <w:r>
        <w:rPr>
          <w:b/>
          <w:color w:val="1F4E79"/>
          <w:sz w:val="24"/>
        </w:rPr>
        <w:t>Tenencia del Predio</w:t>
      </w:r>
    </w:p>
    <w:p>
      <w:pPr>
        <w:jc w:val="center"/>
      </w:pPr>
      <w:r>
        <w:drawing>
          <wp:inline xmlns:a="http://schemas.openxmlformats.org/drawingml/2006/main" xmlns:pic="http://schemas.openxmlformats.org/drawingml/2006/picture">
            <wp:extent cx="5760000" cy="3202824"/>
            <wp:docPr id="34" name="Picture 34"/>
            <wp:cNvGraphicFramePr>
              <a:graphicFrameLocks noChangeAspect="1"/>
            </wp:cNvGraphicFramePr>
            <a:graphic>
              <a:graphicData uri="http://schemas.openxmlformats.org/drawingml/2006/picture">
                <pic:pic>
                  <pic:nvPicPr>
                    <pic:cNvPr id="0" name="sector-2-tenencia.png"/>
                    <pic:cNvPicPr/>
                  </pic:nvPicPr>
                  <pic:blipFill>
                    <a:blip r:embed="rId42"/>
                    <a:stretch>
                      <a:fillRect/>
                    </a:stretch>
                  </pic:blipFill>
                  <pic:spPr>
                    <a:xfrm>
                      <a:off x="0" y="0"/>
                      <a:ext cx="5760000" cy="3202824"/>
                    </a:xfrm>
                    <a:prstGeom prst="rect"/>
                  </pic:spPr>
                </pic:pic>
              </a:graphicData>
            </a:graphic>
          </wp:inline>
        </w:drawing>
      </w:r>
    </w:p>
    <w:p>
      <w:pPr>
        <w:jc w:val="center"/>
      </w:pPr>
      <w:r>
        <w:rPr>
          <w:i/>
          <w:color w:val="595959"/>
          <w:sz w:val="17"/>
        </w:rPr>
        <w:t>Tenencia del Predio</w:t>
      </w:r>
    </w:p>
    <w:p>
      <w:pPr>
        <w:jc w:val="both"/>
      </w:pPr>
      <w:r>
        <w:rPr>
          <w:i/>
        </w:rPr>
        <w:t>Fichas principales (una por titular entrevistado). 1.728 fichas.</w:t>
      </w:r>
    </w:p>
    <w:p>
      <w:pPr>
        <w:pStyle w:val="Heading3"/>
        <w:spacing w:before="180" w:after="80"/>
      </w:pPr>
      <w:r>
        <w:rPr>
          <w:b/>
          <w:color w:val="1F4E79"/>
          <w:sz w:val="24"/>
        </w:rPr>
        <w:t>Fichas por Parroquia</w:t>
      </w:r>
    </w:p>
    <w:p>
      <w:pPr>
        <w:jc w:val="center"/>
      </w:pPr>
      <w:r>
        <w:drawing>
          <wp:inline xmlns:a="http://schemas.openxmlformats.org/drawingml/2006/main" xmlns:pic="http://schemas.openxmlformats.org/drawingml/2006/picture">
            <wp:extent cx="5760000" cy="4026339"/>
            <wp:docPr id="35" name="Picture 35"/>
            <wp:cNvGraphicFramePr>
              <a:graphicFrameLocks noChangeAspect="1"/>
            </wp:cNvGraphicFramePr>
            <a:graphic>
              <a:graphicData uri="http://schemas.openxmlformats.org/drawingml/2006/picture">
                <pic:pic>
                  <pic:nvPicPr>
                    <pic:cNvPr id="0" name="sector-2-parroquias.png"/>
                    <pic:cNvPicPr/>
                  </pic:nvPicPr>
                  <pic:blipFill>
                    <a:blip r:embed="rId43"/>
                    <a:stretch>
                      <a:fillRect/>
                    </a:stretch>
                  </pic:blipFill>
                  <pic:spPr>
                    <a:xfrm>
                      <a:off x="0" y="0"/>
                      <a:ext cx="5760000" cy="4026339"/>
                    </a:xfrm>
                    <a:prstGeom prst="rect"/>
                  </pic:spPr>
                </pic:pic>
              </a:graphicData>
            </a:graphic>
          </wp:inline>
        </w:drawing>
      </w:r>
    </w:p>
    <w:p>
      <w:pPr>
        <w:jc w:val="center"/>
      </w:pPr>
      <w:r>
        <w:rPr>
          <w:i/>
          <w:color w:val="595959"/>
          <w:sz w:val="17"/>
        </w:rPr>
        <w:t>Fichas por Parroquia</w:t>
      </w:r>
    </w:p>
    <w:p>
      <w:pPr>
        <w:jc w:val="both"/>
      </w:pPr>
      <w:r>
        <w:rPr>
          <w:i/>
        </w:rPr>
        <w:t>Todas las fichas del corte (cada ficha es un predio). 2.244 fichas.</w:t>
      </w:r>
    </w:p>
    <w:p>
      <w:pPr>
        <w:pStyle w:val="Heading3"/>
        <w:spacing w:before="180" w:after="80"/>
      </w:pPr>
      <w:r>
        <w:rPr>
          <w:b/>
          <w:color w:val="1F4E79"/>
          <w:sz w:val="24"/>
        </w:rPr>
        <w:t>Tamaño de los Predios</w:t>
      </w:r>
    </w:p>
    <w:p>
      <w:pPr>
        <w:jc w:val="center"/>
      </w:pPr>
      <w:r>
        <w:drawing>
          <wp:inline xmlns:a="http://schemas.openxmlformats.org/drawingml/2006/main" xmlns:pic="http://schemas.openxmlformats.org/drawingml/2006/picture">
            <wp:extent cx="5760000" cy="2713539"/>
            <wp:docPr id="36" name="Picture 36"/>
            <wp:cNvGraphicFramePr>
              <a:graphicFrameLocks noChangeAspect="1"/>
            </wp:cNvGraphicFramePr>
            <a:graphic>
              <a:graphicData uri="http://schemas.openxmlformats.org/drawingml/2006/picture">
                <pic:pic>
                  <pic:nvPicPr>
                    <pic:cNvPr id="0" name="sector-2-tamanos.png"/>
                    <pic:cNvPicPr/>
                  </pic:nvPicPr>
                  <pic:blipFill>
                    <a:blip r:embed="rId44"/>
                    <a:stretch>
                      <a:fillRect/>
                    </a:stretch>
                  </pic:blipFill>
                  <pic:spPr>
                    <a:xfrm>
                      <a:off x="0" y="0"/>
                      <a:ext cx="5760000" cy="2713539"/>
                    </a:xfrm>
                    <a:prstGeom prst="rect"/>
                  </pic:spPr>
                </pic:pic>
              </a:graphicData>
            </a:graphic>
          </wp:inline>
        </w:drawing>
      </w:r>
    </w:p>
    <w:p>
      <w:pPr>
        <w:jc w:val="center"/>
      </w:pPr>
      <w:r>
        <w:rPr>
          <w:i/>
          <w:color w:val="595959"/>
          <w:sz w:val="17"/>
        </w:rPr>
        <w:t>Tamaño de los Predios</w:t>
      </w:r>
    </w:p>
    <w:p>
      <w:pPr>
        <w:jc w:val="both"/>
      </w:pPr>
      <w:r>
        <w:rPr>
          <w:i/>
        </w:rPr>
        <w:t>1.950 predios catastrales, cada uno contado una sola vez; superficie del catastro municipal.</w:t>
      </w:r>
    </w:p>
    <w:p>
      <w:pPr>
        <w:pStyle w:val="Heading2"/>
        <w:spacing w:before="240" w:after="80"/>
      </w:pPr>
      <w:r>
        <w:rPr>
          <w:b/>
          <w:color w:val="1F4E79"/>
          <w:sz w:val="28"/>
        </w:rPr>
        <w:t>Sector 3 — 15 comunidades</w:t>
      </w:r>
    </w:p>
    <w:p>
      <w:pPr>
        <w:jc w:val="center"/>
      </w:pPr>
      <w:r>
        <w:drawing>
          <wp:inline xmlns:a="http://schemas.openxmlformats.org/drawingml/2006/main" xmlns:pic="http://schemas.openxmlformats.org/drawingml/2006/picture">
            <wp:extent cx="5760000" cy="4981622"/>
            <wp:docPr id="37" name="Picture 37"/>
            <wp:cNvGraphicFramePr>
              <a:graphicFrameLocks noChangeAspect="1"/>
            </wp:cNvGraphicFramePr>
            <a:graphic>
              <a:graphicData uri="http://schemas.openxmlformats.org/drawingml/2006/picture">
                <pic:pic>
                  <pic:nvPicPr>
                    <pic:cNvPr id="0" name="mapa-sector-3.jpg"/>
                    <pic:cNvPicPr/>
                  </pic:nvPicPr>
                  <pic:blipFill>
                    <a:blip r:embed="rId45"/>
                    <a:stretch>
                      <a:fillRect/>
                    </a:stretch>
                  </pic:blipFill>
                  <pic:spPr>
                    <a:xfrm>
                      <a:off x="0" y="0"/>
                      <a:ext cx="5760000" cy="4981622"/>
                    </a:xfrm>
                    <a:prstGeom prst="rect"/>
                  </pic:spPr>
                </pic:pic>
              </a:graphicData>
            </a:graphic>
          </wp:inline>
        </w:drawing>
      </w:r>
    </w:p>
    <w:p>
      <w:pPr>
        <w:jc w:val="center"/>
      </w:pPr>
      <w:r>
        <w:rPr>
          <w:i/>
          <w:color w:val="595959"/>
          <w:sz w:val="17"/>
        </w:rPr>
        <w:t>Las comunas oficiales del Sector 3 (límites del GADM Cayambe, asignadas por cruce espacial); la numeración es la del listado oficial de organizaciones del consorcio.</w:t>
      </w:r>
    </w:p>
    <w:p>
      <w:pPr>
        <w:jc w:val="both"/>
      </w:pPr>
      <w:r>
        <w:t>Sector 3 agrupa 15 comunidades con 1.176 fichas catastrales (789 principales y 387 adicionales). Los comuneros declaran 2.402,94 hectáreas, de las cuales 1.594,03 (66,3 %) con riego; la medición catastral de sus comunidades es de 2.499,12 hectáreas. Sus comunidades reciben 215,3 l/s, un caudal por comunidad.</w:t>
      </w:r>
    </w:p>
    <w:p>
      <w:pPr>
        <w:jc w:val="both"/>
      </w:pPr>
      <w:r>
        <w:t>En producción, el cultivo más registrado es Maíz y la especie pecuaria con más cabezas, Cuyes / Conejos. Entre los titulares entrevistados predomina la instrucción primaria; 611 conocen el proyecto de la represa y 123 no.</w:t>
      </w:r>
    </w:p>
    <w:p>
      <w:pPr>
        <w:pStyle w:val="Heading3"/>
        <w:spacing w:before="180" w:after="80"/>
      </w:pPr>
      <w:r>
        <w:rPr>
          <w:b/>
          <w:color w:val="1F4E79"/>
          <w:sz w:val="24"/>
        </w:rPr>
        <w:t>Uso del Suelo: Con Riego vs Sin Riego (ha)</w:t>
      </w:r>
    </w:p>
    <w:p>
      <w:pPr>
        <w:jc w:val="center"/>
      </w:pPr>
      <w:r>
        <w:drawing>
          <wp:inline xmlns:a="http://schemas.openxmlformats.org/drawingml/2006/main" xmlns:pic="http://schemas.openxmlformats.org/drawingml/2006/picture">
            <wp:extent cx="5760000" cy="6445471"/>
            <wp:docPr id="38" name="Picture 38"/>
            <wp:cNvGraphicFramePr>
              <a:graphicFrameLocks noChangeAspect="1"/>
            </wp:cNvGraphicFramePr>
            <a:graphic>
              <a:graphicData uri="http://schemas.openxmlformats.org/drawingml/2006/picture">
                <pic:pic>
                  <pic:nvPicPr>
                    <pic:cNvPr id="0" name="sector-3-uso-suelo.png"/>
                    <pic:cNvPicPr/>
                  </pic:nvPicPr>
                  <pic:blipFill>
                    <a:blip r:embed="rId46"/>
                    <a:stretch>
                      <a:fillRect/>
                    </a:stretch>
                  </pic:blipFill>
                  <pic:spPr>
                    <a:xfrm>
                      <a:off x="0" y="0"/>
                      <a:ext cx="5760000" cy="6445471"/>
                    </a:xfrm>
                    <a:prstGeom prst="rect"/>
                  </pic:spPr>
                </pic:pic>
              </a:graphicData>
            </a:graphic>
          </wp:inline>
        </w:drawing>
      </w:r>
    </w:p>
    <w:p>
      <w:pPr>
        <w:jc w:val="center"/>
      </w:pPr>
      <w:r>
        <w:rPr>
          <w:i/>
          <w:color w:val="595959"/>
          <w:sz w:val="17"/>
        </w:rPr>
        <w:t>Uso del Suelo: Con Riego vs Sin Riego (ha)</w:t>
      </w:r>
    </w:p>
    <w:p>
      <w:pPr>
        <w:jc w:val="both"/>
      </w:pPr>
      <w:r>
        <w:rPr>
          <w:i/>
        </w:rPr>
        <w:t>Medición catastral de las 15 comunidades de Sector 3: 2.499,12 ha, cada predio contado una sola vez.</w:t>
      </w:r>
    </w:p>
    <w:p>
      <w:pPr>
        <w:pStyle w:val="Heading3"/>
        <w:spacing w:before="180" w:after="80"/>
      </w:pPr>
      <w:r>
        <w:rPr>
          <w:b/>
          <w:color w:val="1F4E79"/>
          <w:sz w:val="24"/>
        </w:rPr>
        <w:t>Especies Pecuarias Principales (Cabezas)</w:t>
      </w:r>
    </w:p>
    <w:p>
      <w:pPr>
        <w:jc w:val="center"/>
      </w:pPr>
      <w:r>
        <w:drawing>
          <wp:inline xmlns:a="http://schemas.openxmlformats.org/drawingml/2006/main" xmlns:pic="http://schemas.openxmlformats.org/drawingml/2006/picture">
            <wp:extent cx="5760000" cy="2539952"/>
            <wp:docPr id="39" name="Picture 39"/>
            <wp:cNvGraphicFramePr>
              <a:graphicFrameLocks noChangeAspect="1"/>
            </wp:cNvGraphicFramePr>
            <a:graphic>
              <a:graphicData uri="http://schemas.openxmlformats.org/drawingml/2006/picture">
                <pic:pic>
                  <pic:nvPicPr>
                    <pic:cNvPr id="0" name="sector-3-pecuario.png"/>
                    <pic:cNvPicPr/>
                  </pic:nvPicPr>
                  <pic:blipFill>
                    <a:blip r:embed="rId47"/>
                    <a:stretch>
                      <a:fillRect/>
                    </a:stretch>
                  </pic:blipFill>
                  <pic:spPr>
                    <a:xfrm>
                      <a:off x="0" y="0"/>
                      <a:ext cx="5760000" cy="2539952"/>
                    </a:xfrm>
                    <a:prstGeom prst="rect"/>
                  </pic:spPr>
                </pic:pic>
              </a:graphicData>
            </a:graphic>
          </wp:inline>
        </w:drawing>
      </w:r>
    </w:p>
    <w:p>
      <w:pPr>
        <w:jc w:val="center"/>
      </w:pPr>
      <w:r>
        <w:rPr>
          <w:i/>
          <w:color w:val="595959"/>
          <w:sz w:val="17"/>
        </w:rPr>
        <w:t>Especies Pecuarias Principales (Cabezas)</w:t>
      </w:r>
    </w:p>
    <w:p>
      <w:pPr>
        <w:jc w:val="both"/>
      </w:pPr>
      <w:r>
        <w:rPr>
          <w:i/>
        </w:rPr>
        <w:t>Todas las fichas del corte (cada ficha es un predio). 1.176 fichas. Las cinco especies con más cabezas. No incluye la explotación avícola industrial de 60.000 aves de Asociación Rosalía.</w:t>
      </w:r>
    </w:p>
    <w:p>
      <w:pPr>
        <w:pStyle w:val="Heading3"/>
        <w:spacing w:before="180" w:after="80"/>
      </w:pPr>
      <w:r>
        <w:rPr>
          <w:b/>
          <w:color w:val="1F4E79"/>
          <w:sz w:val="24"/>
        </w:rPr>
        <w:t>Destino de la Producción Agrícola</w:t>
      </w:r>
    </w:p>
    <w:p>
      <w:pPr>
        <w:jc w:val="center"/>
      </w:pPr>
      <w:r>
        <w:drawing>
          <wp:inline xmlns:a="http://schemas.openxmlformats.org/drawingml/2006/main" xmlns:pic="http://schemas.openxmlformats.org/drawingml/2006/picture">
            <wp:extent cx="5760000" cy="4005111"/>
            <wp:docPr id="40" name="Picture 40"/>
            <wp:cNvGraphicFramePr>
              <a:graphicFrameLocks noChangeAspect="1"/>
            </wp:cNvGraphicFramePr>
            <a:graphic>
              <a:graphicData uri="http://schemas.openxmlformats.org/drawingml/2006/picture">
                <pic:pic>
                  <pic:nvPicPr>
                    <pic:cNvPr id="0" name="sector-3-destino.png"/>
                    <pic:cNvPicPr/>
                  </pic:nvPicPr>
                  <pic:blipFill>
                    <a:blip r:embed="rId48"/>
                    <a:stretch>
                      <a:fillRect/>
                    </a:stretch>
                  </pic:blipFill>
                  <pic:spPr>
                    <a:xfrm>
                      <a:off x="0" y="0"/>
                      <a:ext cx="5760000" cy="4005111"/>
                    </a:xfrm>
                    <a:prstGeom prst="rect"/>
                  </pic:spPr>
                </pic:pic>
              </a:graphicData>
            </a:graphic>
          </wp:inline>
        </w:drawing>
      </w:r>
    </w:p>
    <w:p>
      <w:pPr>
        <w:jc w:val="center"/>
      </w:pPr>
      <w:r>
        <w:rPr>
          <w:i/>
          <w:color w:val="595959"/>
          <w:sz w:val="17"/>
        </w:rPr>
        <w:t>Destino de la Producción Agrícola</w:t>
      </w:r>
    </w:p>
    <w:p>
      <w:pPr>
        <w:jc w:val="both"/>
      </w:pPr>
      <w:r>
        <w:rPr>
          <w:i/>
        </w:rPr>
        <w:t>Todas las fichas del corte (cada ficha es un predio). 1.176 fichas. Registros de cultivo por destino; un cultivo puede declarar más de uno.</w:t>
      </w:r>
    </w:p>
    <w:p>
      <w:pPr>
        <w:pStyle w:val="Heading3"/>
        <w:spacing w:before="180" w:after="80"/>
      </w:pPr>
      <w:r>
        <w:rPr>
          <w:b/>
          <w:color w:val="1F4E79"/>
          <w:sz w:val="24"/>
        </w:rPr>
        <w:t>Nivel de Instrucción</w:t>
      </w:r>
    </w:p>
    <w:p>
      <w:pPr>
        <w:jc w:val="center"/>
      </w:pPr>
      <w:r>
        <w:drawing>
          <wp:inline xmlns:a="http://schemas.openxmlformats.org/drawingml/2006/main" xmlns:pic="http://schemas.openxmlformats.org/drawingml/2006/picture">
            <wp:extent cx="5760000" cy="2693560"/>
            <wp:docPr id="41" name="Picture 41"/>
            <wp:cNvGraphicFramePr>
              <a:graphicFrameLocks noChangeAspect="1"/>
            </wp:cNvGraphicFramePr>
            <a:graphic>
              <a:graphicData uri="http://schemas.openxmlformats.org/drawingml/2006/picture">
                <pic:pic>
                  <pic:nvPicPr>
                    <pic:cNvPr id="0" name="sector-3-instruccion.png"/>
                    <pic:cNvPicPr/>
                  </pic:nvPicPr>
                  <pic:blipFill>
                    <a:blip r:embed="rId49"/>
                    <a:stretch>
                      <a:fillRect/>
                    </a:stretch>
                  </pic:blipFill>
                  <pic:spPr>
                    <a:xfrm>
                      <a:off x="0" y="0"/>
                      <a:ext cx="5760000" cy="2693560"/>
                    </a:xfrm>
                    <a:prstGeom prst="rect"/>
                  </pic:spPr>
                </pic:pic>
              </a:graphicData>
            </a:graphic>
          </wp:inline>
        </w:drawing>
      </w:r>
    </w:p>
    <w:p>
      <w:pPr>
        <w:jc w:val="center"/>
      </w:pPr>
      <w:r>
        <w:rPr>
          <w:i/>
          <w:color w:val="595959"/>
          <w:sz w:val="17"/>
        </w:rPr>
        <w:t>Nivel de Instrucción</w:t>
      </w:r>
    </w:p>
    <w:p>
      <w:pPr>
        <w:jc w:val="both"/>
      </w:pPr>
      <w:r>
        <w:rPr>
          <w:i/>
        </w:rPr>
        <w:t>Fichas principales (una por titular entrevistado). 779 de 789 con el dato.</w:t>
      </w:r>
    </w:p>
    <w:p>
      <w:pPr>
        <w:pStyle w:val="Heading3"/>
        <w:spacing w:before="180" w:after="80"/>
      </w:pPr>
      <w:r>
        <w:rPr>
          <w:b/>
          <w:color w:val="1F4E79"/>
          <w:sz w:val="24"/>
        </w:rPr>
        <w:t>Hijos por Familia</w:t>
      </w:r>
    </w:p>
    <w:p>
      <w:pPr>
        <w:jc w:val="center"/>
      </w:pPr>
      <w:r>
        <w:drawing>
          <wp:inline xmlns:a="http://schemas.openxmlformats.org/drawingml/2006/main" xmlns:pic="http://schemas.openxmlformats.org/drawingml/2006/picture">
            <wp:extent cx="5760000" cy="3998034"/>
            <wp:docPr id="42" name="Picture 42"/>
            <wp:cNvGraphicFramePr>
              <a:graphicFrameLocks noChangeAspect="1"/>
            </wp:cNvGraphicFramePr>
            <a:graphic>
              <a:graphicData uri="http://schemas.openxmlformats.org/drawingml/2006/picture">
                <pic:pic>
                  <pic:nvPicPr>
                    <pic:cNvPr id="0" name="sector-3-hijos.png"/>
                    <pic:cNvPicPr/>
                  </pic:nvPicPr>
                  <pic:blipFill>
                    <a:blip r:embed="rId50"/>
                    <a:stretch>
                      <a:fillRect/>
                    </a:stretch>
                  </pic:blipFill>
                  <pic:spPr>
                    <a:xfrm>
                      <a:off x="0" y="0"/>
                      <a:ext cx="5760000" cy="3998034"/>
                    </a:xfrm>
                    <a:prstGeom prst="rect"/>
                  </pic:spPr>
                </pic:pic>
              </a:graphicData>
            </a:graphic>
          </wp:inline>
        </w:drawing>
      </w:r>
    </w:p>
    <w:p>
      <w:pPr>
        <w:jc w:val="center"/>
      </w:pPr>
      <w:r>
        <w:rPr>
          <w:i/>
          <w:color w:val="595959"/>
          <w:sz w:val="17"/>
        </w:rPr>
        <w:t>Hijos por Familia</w:t>
      </w:r>
    </w:p>
    <w:p>
      <w:pPr>
        <w:jc w:val="both"/>
      </w:pPr>
      <w:r>
        <w:rPr>
          <w:i/>
        </w:rPr>
        <w:t>Fichas principales (una por titular entrevistado). 2.626 hijos en 742 familias, 3,5 por familia.</w:t>
      </w:r>
    </w:p>
    <w:p>
      <w:pPr>
        <w:pStyle w:val="Heading3"/>
        <w:spacing w:before="180" w:after="80"/>
      </w:pPr>
      <w:r>
        <w:rPr>
          <w:b/>
          <w:color w:val="1F4E79"/>
          <w:sz w:val="24"/>
        </w:rPr>
        <w:t>Represa y Capacitación</w:t>
      </w:r>
    </w:p>
    <w:p>
      <w:pPr>
        <w:jc w:val="center"/>
      </w:pPr>
      <w:r>
        <w:drawing>
          <wp:inline xmlns:a="http://schemas.openxmlformats.org/drawingml/2006/main" xmlns:pic="http://schemas.openxmlformats.org/drawingml/2006/picture">
            <wp:extent cx="5760000" cy="2726492"/>
            <wp:docPr id="43" name="Picture 43"/>
            <wp:cNvGraphicFramePr>
              <a:graphicFrameLocks noChangeAspect="1"/>
            </wp:cNvGraphicFramePr>
            <a:graphic>
              <a:graphicData uri="http://schemas.openxmlformats.org/drawingml/2006/picture">
                <pic:pic>
                  <pic:nvPicPr>
                    <pic:cNvPr id="0" name="sector-3-comunitaria.png"/>
                    <pic:cNvPicPr/>
                  </pic:nvPicPr>
                  <pic:blipFill>
                    <a:blip r:embed="rId51"/>
                    <a:stretch>
                      <a:fillRect/>
                    </a:stretch>
                  </pic:blipFill>
                  <pic:spPr>
                    <a:xfrm>
                      <a:off x="0" y="0"/>
                      <a:ext cx="5760000" cy="2726492"/>
                    </a:xfrm>
                    <a:prstGeom prst="rect"/>
                  </pic:spPr>
                </pic:pic>
              </a:graphicData>
            </a:graphic>
          </wp:inline>
        </w:drawing>
      </w:r>
    </w:p>
    <w:p>
      <w:pPr>
        <w:jc w:val="center"/>
      </w:pPr>
      <w:r>
        <w:rPr>
          <w:i/>
          <w:color w:val="595959"/>
          <w:sz w:val="17"/>
        </w:rPr>
        <w:t>Represa y Capacitación</w:t>
      </w:r>
    </w:p>
    <w:p>
      <w:pPr>
        <w:jc w:val="both"/>
      </w:pPr>
      <w:r>
        <w:rPr>
          <w:i/>
        </w:rPr>
        <w:t>Fichas principales (una por titular entrevistado). 789 fichas. Verde Sí, rojo No.</w:t>
      </w:r>
    </w:p>
    <w:p>
      <w:pPr>
        <w:pStyle w:val="Heading3"/>
        <w:spacing w:before="180" w:after="80"/>
      </w:pPr>
      <w:r>
        <w:rPr>
          <w:b/>
          <w:color w:val="1F4E79"/>
          <w:sz w:val="24"/>
        </w:rPr>
        <w:t>Método de Riego (promedio %)</w:t>
      </w:r>
    </w:p>
    <w:p>
      <w:pPr>
        <w:jc w:val="center"/>
      </w:pPr>
      <w:r>
        <w:drawing>
          <wp:inline xmlns:a="http://schemas.openxmlformats.org/drawingml/2006/main" xmlns:pic="http://schemas.openxmlformats.org/drawingml/2006/picture">
            <wp:extent cx="5760000" cy="6377504"/>
            <wp:docPr id="44" name="Picture 44"/>
            <wp:cNvGraphicFramePr>
              <a:graphicFrameLocks noChangeAspect="1"/>
            </wp:cNvGraphicFramePr>
            <a:graphic>
              <a:graphicData uri="http://schemas.openxmlformats.org/drawingml/2006/picture">
                <pic:pic>
                  <pic:nvPicPr>
                    <pic:cNvPr id="0" name="sector-3-metodo.png"/>
                    <pic:cNvPicPr/>
                  </pic:nvPicPr>
                  <pic:blipFill>
                    <a:blip r:embed="rId52"/>
                    <a:stretch>
                      <a:fillRect/>
                    </a:stretch>
                  </pic:blipFill>
                  <pic:spPr>
                    <a:xfrm>
                      <a:off x="0" y="0"/>
                      <a:ext cx="5760000" cy="6377504"/>
                    </a:xfrm>
                    <a:prstGeom prst="rect"/>
                  </pic:spPr>
                </pic:pic>
              </a:graphicData>
            </a:graphic>
          </wp:inline>
        </w:drawing>
      </w:r>
    </w:p>
    <w:p>
      <w:pPr>
        <w:jc w:val="center"/>
      </w:pPr>
      <w:r>
        <w:rPr>
          <w:i/>
          <w:color w:val="595959"/>
          <w:sz w:val="17"/>
        </w:rPr>
        <w:t>Método de Riego (promedio %)</w:t>
      </w:r>
    </w:p>
    <w:p>
      <w:pPr>
        <w:jc w:val="both"/>
      </w:pPr>
      <w:r>
        <w:rPr>
          <w:i/>
        </w:rPr>
        <w:t>Todas las fichas del corte (cada ficha es un predio). 1.176 fichas. Promedio simple del porcentaje declarado en cada ficha, redondeado a enteros.</w:t>
      </w:r>
    </w:p>
    <w:p>
      <w:pPr>
        <w:pStyle w:val="Heading3"/>
        <w:spacing w:before="180" w:after="80"/>
      </w:pPr>
      <w:r>
        <w:rPr>
          <w:b/>
          <w:color w:val="1F4E79"/>
          <w:sz w:val="24"/>
        </w:rPr>
        <w:t>Cultivos Más Frecuentes</w:t>
      </w:r>
    </w:p>
    <w:p>
      <w:pPr>
        <w:jc w:val="center"/>
      </w:pPr>
      <w:r>
        <w:drawing>
          <wp:inline xmlns:a="http://schemas.openxmlformats.org/drawingml/2006/main" xmlns:pic="http://schemas.openxmlformats.org/drawingml/2006/picture">
            <wp:extent cx="5760000" cy="2711726"/>
            <wp:docPr id="45" name="Picture 45"/>
            <wp:cNvGraphicFramePr>
              <a:graphicFrameLocks noChangeAspect="1"/>
            </wp:cNvGraphicFramePr>
            <a:graphic>
              <a:graphicData uri="http://schemas.openxmlformats.org/drawingml/2006/picture">
                <pic:pic>
                  <pic:nvPicPr>
                    <pic:cNvPr id="0" name="sector-3-cultivos.png"/>
                    <pic:cNvPicPr/>
                  </pic:nvPicPr>
                  <pic:blipFill>
                    <a:blip r:embed="rId53"/>
                    <a:stretch>
                      <a:fillRect/>
                    </a:stretch>
                  </pic:blipFill>
                  <pic:spPr>
                    <a:xfrm>
                      <a:off x="0" y="0"/>
                      <a:ext cx="5760000" cy="2711726"/>
                    </a:xfrm>
                    <a:prstGeom prst="rect"/>
                  </pic:spPr>
                </pic:pic>
              </a:graphicData>
            </a:graphic>
          </wp:inline>
        </w:drawing>
      </w:r>
    </w:p>
    <w:p>
      <w:pPr>
        <w:jc w:val="center"/>
      </w:pPr>
      <w:r>
        <w:rPr>
          <w:i/>
          <w:color w:val="595959"/>
          <w:sz w:val="17"/>
        </w:rPr>
        <w:t>Cultivos Más Frecuentes</w:t>
      </w:r>
    </w:p>
    <w:p>
      <w:pPr>
        <w:jc w:val="both"/>
      </w:pPr>
      <w:r>
        <w:rPr>
          <w:i/>
        </w:rPr>
        <w:t>Todas las fichas del corte (cada ficha es un predio). 1.176 fichas. Los doce cultivos con más registros, de 2.136.</w:t>
      </w:r>
    </w:p>
    <w:p>
      <w:pPr>
        <w:pStyle w:val="Heading3"/>
        <w:spacing w:before="180" w:after="80"/>
      </w:pPr>
      <w:r>
        <w:rPr>
          <w:b/>
          <w:color w:val="1F4E79"/>
          <w:sz w:val="24"/>
        </w:rPr>
        <w:t>Tenencia del Predio</w:t>
      </w:r>
    </w:p>
    <w:p>
      <w:pPr>
        <w:jc w:val="center"/>
      </w:pPr>
      <w:r>
        <w:drawing>
          <wp:inline xmlns:a="http://schemas.openxmlformats.org/drawingml/2006/main" xmlns:pic="http://schemas.openxmlformats.org/drawingml/2006/picture">
            <wp:extent cx="5760000" cy="1832727"/>
            <wp:docPr id="46" name="Picture 46"/>
            <wp:cNvGraphicFramePr>
              <a:graphicFrameLocks noChangeAspect="1"/>
            </wp:cNvGraphicFramePr>
            <a:graphic>
              <a:graphicData uri="http://schemas.openxmlformats.org/drawingml/2006/picture">
                <pic:pic>
                  <pic:nvPicPr>
                    <pic:cNvPr id="0" name="sector-3-tenencia.png"/>
                    <pic:cNvPicPr/>
                  </pic:nvPicPr>
                  <pic:blipFill>
                    <a:blip r:embed="rId54"/>
                    <a:stretch>
                      <a:fillRect/>
                    </a:stretch>
                  </pic:blipFill>
                  <pic:spPr>
                    <a:xfrm>
                      <a:off x="0" y="0"/>
                      <a:ext cx="5760000" cy="1832727"/>
                    </a:xfrm>
                    <a:prstGeom prst="rect"/>
                  </pic:spPr>
                </pic:pic>
              </a:graphicData>
            </a:graphic>
          </wp:inline>
        </w:drawing>
      </w:r>
    </w:p>
    <w:p>
      <w:pPr>
        <w:jc w:val="center"/>
      </w:pPr>
      <w:r>
        <w:rPr>
          <w:i/>
          <w:color w:val="595959"/>
          <w:sz w:val="17"/>
        </w:rPr>
        <w:t>Tenencia del Predio</w:t>
      </w:r>
    </w:p>
    <w:p>
      <w:pPr>
        <w:jc w:val="both"/>
      </w:pPr>
      <w:r>
        <w:rPr>
          <w:i/>
        </w:rPr>
        <w:t>Fichas principales (una por titular entrevistado). 789 fichas.</w:t>
      </w:r>
    </w:p>
    <w:p>
      <w:pPr>
        <w:pStyle w:val="Heading3"/>
        <w:spacing w:before="180" w:after="80"/>
      </w:pPr>
      <w:r>
        <w:rPr>
          <w:b/>
          <w:color w:val="1F4E79"/>
          <w:sz w:val="24"/>
        </w:rPr>
        <w:t>Fichas por Parroquia</w:t>
      </w:r>
    </w:p>
    <w:p>
      <w:pPr>
        <w:jc w:val="center"/>
      </w:pPr>
      <w:r>
        <w:drawing>
          <wp:inline xmlns:a="http://schemas.openxmlformats.org/drawingml/2006/main" xmlns:pic="http://schemas.openxmlformats.org/drawingml/2006/picture">
            <wp:extent cx="5760000" cy="4091685"/>
            <wp:docPr id="47" name="Picture 47"/>
            <wp:cNvGraphicFramePr>
              <a:graphicFrameLocks noChangeAspect="1"/>
            </wp:cNvGraphicFramePr>
            <a:graphic>
              <a:graphicData uri="http://schemas.openxmlformats.org/drawingml/2006/picture">
                <pic:pic>
                  <pic:nvPicPr>
                    <pic:cNvPr id="0" name="sector-3-parroquias.png"/>
                    <pic:cNvPicPr/>
                  </pic:nvPicPr>
                  <pic:blipFill>
                    <a:blip r:embed="rId55"/>
                    <a:stretch>
                      <a:fillRect/>
                    </a:stretch>
                  </pic:blipFill>
                  <pic:spPr>
                    <a:xfrm>
                      <a:off x="0" y="0"/>
                      <a:ext cx="5760000" cy="4091685"/>
                    </a:xfrm>
                    <a:prstGeom prst="rect"/>
                  </pic:spPr>
                </pic:pic>
              </a:graphicData>
            </a:graphic>
          </wp:inline>
        </w:drawing>
      </w:r>
    </w:p>
    <w:p>
      <w:pPr>
        <w:jc w:val="center"/>
      </w:pPr>
      <w:r>
        <w:rPr>
          <w:i/>
          <w:color w:val="595959"/>
          <w:sz w:val="17"/>
        </w:rPr>
        <w:t>Fichas por Parroquia</w:t>
      </w:r>
    </w:p>
    <w:p>
      <w:pPr>
        <w:jc w:val="both"/>
      </w:pPr>
      <w:r>
        <w:rPr>
          <w:i/>
        </w:rPr>
        <w:t>Todas las fichas del corte (cada ficha es un predio). 1.176 fichas.</w:t>
      </w:r>
    </w:p>
    <w:p>
      <w:pPr>
        <w:pStyle w:val="Heading3"/>
        <w:spacing w:before="180" w:after="80"/>
      </w:pPr>
      <w:r>
        <w:rPr>
          <w:b/>
          <w:color w:val="1F4E79"/>
          <w:sz w:val="24"/>
        </w:rPr>
        <w:t>Tamaño de los Predios</w:t>
      </w:r>
    </w:p>
    <w:p>
      <w:pPr>
        <w:jc w:val="center"/>
      </w:pPr>
      <w:r>
        <w:drawing>
          <wp:inline xmlns:a="http://schemas.openxmlformats.org/drawingml/2006/main" xmlns:pic="http://schemas.openxmlformats.org/drawingml/2006/picture">
            <wp:extent cx="5760000" cy="2743955"/>
            <wp:docPr id="48" name="Picture 48"/>
            <wp:cNvGraphicFramePr>
              <a:graphicFrameLocks noChangeAspect="1"/>
            </wp:cNvGraphicFramePr>
            <a:graphic>
              <a:graphicData uri="http://schemas.openxmlformats.org/drawingml/2006/picture">
                <pic:pic>
                  <pic:nvPicPr>
                    <pic:cNvPr id="0" name="sector-3-tamanos.png"/>
                    <pic:cNvPicPr/>
                  </pic:nvPicPr>
                  <pic:blipFill>
                    <a:blip r:embed="rId56"/>
                    <a:stretch>
                      <a:fillRect/>
                    </a:stretch>
                  </pic:blipFill>
                  <pic:spPr>
                    <a:xfrm>
                      <a:off x="0" y="0"/>
                      <a:ext cx="5760000" cy="2743955"/>
                    </a:xfrm>
                    <a:prstGeom prst="rect"/>
                  </pic:spPr>
                </pic:pic>
              </a:graphicData>
            </a:graphic>
          </wp:inline>
        </w:drawing>
      </w:r>
    </w:p>
    <w:p>
      <w:pPr>
        <w:jc w:val="center"/>
      </w:pPr>
      <w:r>
        <w:rPr>
          <w:i/>
          <w:color w:val="595959"/>
          <w:sz w:val="17"/>
        </w:rPr>
        <w:t>Tamaño de los Predios</w:t>
      </w:r>
    </w:p>
    <w:p>
      <w:pPr>
        <w:jc w:val="both"/>
      </w:pPr>
      <w:r>
        <w:rPr>
          <w:i/>
        </w:rPr>
        <w:t>944 predios catastrales, cada uno contado una sola vez; superficie del catastro municipal.</w:t>
      </w:r>
    </w:p>
    <w:p>
      <w:pPr>
        <w:spacing w:before="40" w:after="160"/>
        <w:pBdr>
          <w:bottom w:val="single" w:sz="6" w:color="BFBFBF"/>
        </w:pBdr>
      </w:pPr>
    </w:p>
    <w:p>
      <w:pPr>
        <w:jc w:val="both"/>
      </w:pPr>
      <w:r>
        <w:rPr>
          <w:i/>
        </w:rPr>
        <w:t>Padrón de Usuarios · Sistema de Riego Comunitario Guanguilquí–Porotog · Datos al 19 de agosto de 2026. Documento generado por scripts/generar_informe_sociologo_sector.py a partir de los gráficos del tablero web; encargo del cliente, 31-ago-2026.</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jp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jp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jp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