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4"/>
          <w:szCs w:val="44"/>
        </w:rPr>
      </w:pPr>
      <w:r w:rsidDel="00000000" w:rsidR="00000000" w:rsidRPr="00000000">
        <w:rPr>
          <w:b w:val="1"/>
          <w:color w:val="980000"/>
          <w:sz w:val="44"/>
          <w:szCs w:val="44"/>
          <w:rtl w:val="0"/>
        </w:rPr>
        <w:t xml:space="preserve">Regression hackathon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Authors: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comparison: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2100"/>
        <w:gridCol w:w="2445"/>
        <w:gridCol w:w="1470"/>
        <w:gridCol w:w="1485"/>
        <w:gridCol w:w="1155"/>
        <w:tblGridChange w:id="0">
          <w:tblGrid>
            <w:gridCol w:w="900"/>
            <w:gridCol w:w="2100"/>
            <w:gridCol w:w="2445"/>
            <w:gridCol w:w="1470"/>
            <w:gridCol w:w="1485"/>
            <w:gridCol w:w="115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40" w:before="240" w:line="18.818181818181817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40" w:before="240" w:line="18.818181818181817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40" w:before="240" w:line="18.818181818181817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40" w:before="240" w:line="18.818181818181817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Error training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40" w:before="240" w:line="18.818181818181817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Error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40" w:before="240" w:line="18.818181818181817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Error CV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240" w:line="18.818181818181817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Segunda parte de la práctica final</w:t>
      <w:tab/>
      <w:tab/>
      <w:tab/>
      <w:tab/>
      <w:t xml:space="preserve">Aprendizaje Automático 22/23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