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37345" w14:textId="177A2431" w:rsidR="000439D3" w:rsidRPr="000439D3" w:rsidRDefault="00AA6331" w:rsidP="000439D3">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0061022B" w:rsidRPr="00060FE7">
            <w:t>psg2</w:t>
          </w:r>
        </w:sdtContent>
      </w:sdt>
    </w:p>
    <w:p w14:paraId="49A9F150" w14:textId="77777777" w:rsidR="000439D3" w:rsidRPr="000439D3" w:rsidRDefault="000439D3" w:rsidP="000439D3">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591EB5"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v:textbox>
                <w10:wrap type="square"/>
              </v:shape>
            </w:pict>
          </mc:Fallback>
        </mc:AlternateContent>
      </w:r>
    </w:p>
    <w:p w14:paraId="1A7A3100" w14:textId="77777777" w:rsidR="00CA0819" w:rsidRDefault="00CA0819" w:rsidP="005F76C5">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14:paraId="08C28CFB" w14:textId="7938FE21" w:rsidR="007F6F25" w:rsidRDefault="007F6F25" w:rsidP="005F76C5">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14:paraId="3E3213A7" w14:textId="78484D18" w:rsidR="000439D3" w:rsidRPr="00124AD2" w:rsidRDefault="00AA6331" w:rsidP="005F76C5">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439D3" w:rsidRPr="000439D3">
            <w:rPr>
              <w:rFonts w:ascii="Arial" w:hAnsi="Arial" w:cs="Arial"/>
              <w:sz w:val="32"/>
              <w:szCs w:val="32"/>
            </w:rPr>
            <w:t>PRODUCT OWNER: CARLOS MÜLLER CEJÁS</w:t>
          </w:r>
        </w:sdtContent>
      </w:sdt>
    </w:p>
    <w:p w14:paraId="2228C14A" w14:textId="77777777" w:rsidR="000439D3" w:rsidRPr="00124AD2" w:rsidRDefault="000439D3" w:rsidP="000439D3">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1230BAA5" w14:textId="77777777" w:rsidR="000439D3" w:rsidRDefault="000439D3" w:rsidP="000439D3">
                            <w:pPr>
                              <w:ind w:left="360"/>
                              <w:jc w:val="right"/>
                            </w:pPr>
                            <w:r>
                              <w:t>Carmen Mª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0FE4B" id="_x0000_s1027" type="#_x0000_t202"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1230BAA5" w14:textId="77777777" w:rsidR="000439D3" w:rsidRDefault="000439D3" w:rsidP="000439D3">
                      <w:pPr>
                        <w:ind w:left="360"/>
                        <w:jc w:val="right"/>
                      </w:pPr>
                      <w:r>
                        <w:t>Carmen Mª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121832496"/>
        <w:docPartObj>
          <w:docPartGallery w:val="Table of Contents"/>
          <w:docPartUnique/>
        </w:docPartObj>
      </w:sdtPr>
      <w:sdtEndPr>
        <w:rPr>
          <w:b/>
          <w:bCs/>
        </w:rPr>
      </w:sdtEndPr>
      <w:sdtContent>
        <w:p w14:paraId="47A1FFAC" w14:textId="70393ACD" w:rsidR="005F1D06" w:rsidRDefault="005F1D06">
          <w:pPr>
            <w:pStyle w:val="TtuloTDC"/>
          </w:pPr>
          <w:r>
            <w:t>Contenido</w:t>
          </w:r>
        </w:p>
        <w:p w14:paraId="273EE901" w14:textId="3B8C8279" w:rsidR="00AA6331" w:rsidRDefault="005F1D06">
          <w:pPr>
            <w:pStyle w:val="TDC3"/>
            <w:tabs>
              <w:tab w:val="right" w:leader="dot" w:pos="8494"/>
            </w:tabs>
            <w:rPr>
              <w:noProof/>
              <w:kern w:val="0"/>
              <w:lang w:val="da-DK"/>
              <w14:ligatures w14:val="none"/>
            </w:rPr>
          </w:pPr>
          <w:r>
            <w:fldChar w:fldCharType="begin"/>
          </w:r>
          <w:r>
            <w:instrText xml:space="preserve"> TOC \o "1-3" \h \z \u </w:instrText>
          </w:r>
          <w:r>
            <w:fldChar w:fldCharType="separate"/>
          </w:r>
          <w:hyperlink w:anchor="_Toc72031038" w:history="1">
            <w:r w:rsidR="00AA6331" w:rsidRPr="00FD0CD9">
              <w:rPr>
                <w:rStyle w:val="Hipervnculo"/>
                <w:noProof/>
              </w:rPr>
              <w:t>Versión</w:t>
            </w:r>
            <w:r w:rsidR="00AA6331">
              <w:rPr>
                <w:noProof/>
                <w:webHidden/>
              </w:rPr>
              <w:tab/>
            </w:r>
            <w:r w:rsidR="00AA6331">
              <w:rPr>
                <w:noProof/>
                <w:webHidden/>
              </w:rPr>
              <w:fldChar w:fldCharType="begin"/>
            </w:r>
            <w:r w:rsidR="00AA6331">
              <w:rPr>
                <w:noProof/>
                <w:webHidden/>
              </w:rPr>
              <w:instrText xml:space="preserve"> PAGEREF _Toc72031038 \h </w:instrText>
            </w:r>
            <w:r w:rsidR="00AA6331">
              <w:rPr>
                <w:noProof/>
                <w:webHidden/>
              </w:rPr>
            </w:r>
            <w:r w:rsidR="00AA6331">
              <w:rPr>
                <w:noProof/>
                <w:webHidden/>
              </w:rPr>
              <w:fldChar w:fldCharType="separate"/>
            </w:r>
            <w:r w:rsidR="00AA6331">
              <w:rPr>
                <w:noProof/>
                <w:webHidden/>
              </w:rPr>
              <w:t>3</w:t>
            </w:r>
            <w:r w:rsidR="00AA6331">
              <w:rPr>
                <w:noProof/>
                <w:webHidden/>
              </w:rPr>
              <w:fldChar w:fldCharType="end"/>
            </w:r>
          </w:hyperlink>
        </w:p>
        <w:p w14:paraId="337D8CB4" w14:textId="5197F8BF" w:rsidR="00AA6331" w:rsidRDefault="00AA6331">
          <w:pPr>
            <w:pStyle w:val="TDC3"/>
            <w:tabs>
              <w:tab w:val="right" w:leader="dot" w:pos="8494"/>
            </w:tabs>
            <w:rPr>
              <w:noProof/>
              <w:kern w:val="0"/>
              <w:lang w:val="da-DK"/>
              <w14:ligatures w14:val="none"/>
            </w:rPr>
          </w:pPr>
          <w:hyperlink w:anchor="_Toc72031039" w:history="1">
            <w:r w:rsidRPr="00FD0CD9">
              <w:rPr>
                <w:rStyle w:val="Hipervnculo"/>
                <w:noProof/>
              </w:rPr>
              <w:t>Servicio de mantenimiento ofrecido</w:t>
            </w:r>
            <w:r>
              <w:rPr>
                <w:noProof/>
                <w:webHidden/>
              </w:rPr>
              <w:tab/>
            </w:r>
            <w:r>
              <w:rPr>
                <w:noProof/>
                <w:webHidden/>
              </w:rPr>
              <w:fldChar w:fldCharType="begin"/>
            </w:r>
            <w:r>
              <w:rPr>
                <w:noProof/>
                <w:webHidden/>
              </w:rPr>
              <w:instrText xml:space="preserve"> PAGEREF _Toc72031039 \h </w:instrText>
            </w:r>
            <w:r>
              <w:rPr>
                <w:noProof/>
                <w:webHidden/>
              </w:rPr>
            </w:r>
            <w:r>
              <w:rPr>
                <w:noProof/>
                <w:webHidden/>
              </w:rPr>
              <w:fldChar w:fldCharType="separate"/>
            </w:r>
            <w:r>
              <w:rPr>
                <w:noProof/>
                <w:webHidden/>
              </w:rPr>
              <w:t>3</w:t>
            </w:r>
            <w:r>
              <w:rPr>
                <w:noProof/>
                <w:webHidden/>
              </w:rPr>
              <w:fldChar w:fldCharType="end"/>
            </w:r>
          </w:hyperlink>
        </w:p>
        <w:p w14:paraId="728B97D9" w14:textId="0281ED10" w:rsidR="00AA6331" w:rsidRDefault="00AA6331">
          <w:pPr>
            <w:pStyle w:val="TDC3"/>
            <w:tabs>
              <w:tab w:val="right" w:leader="dot" w:pos="8494"/>
            </w:tabs>
            <w:rPr>
              <w:noProof/>
              <w:kern w:val="0"/>
              <w:lang w:val="da-DK"/>
              <w14:ligatures w14:val="none"/>
            </w:rPr>
          </w:pPr>
          <w:hyperlink w:anchor="_Toc72031040" w:history="1">
            <w:r w:rsidRPr="00FD0CD9">
              <w:rPr>
                <w:rStyle w:val="Hipervnculo"/>
                <w:noProof/>
              </w:rPr>
              <w:t>Descripción de SLA</w:t>
            </w:r>
            <w:r>
              <w:rPr>
                <w:noProof/>
                <w:webHidden/>
              </w:rPr>
              <w:tab/>
            </w:r>
            <w:r>
              <w:rPr>
                <w:noProof/>
                <w:webHidden/>
              </w:rPr>
              <w:fldChar w:fldCharType="begin"/>
            </w:r>
            <w:r>
              <w:rPr>
                <w:noProof/>
                <w:webHidden/>
              </w:rPr>
              <w:instrText xml:space="preserve"> PAGEREF _Toc72031040 \h </w:instrText>
            </w:r>
            <w:r>
              <w:rPr>
                <w:noProof/>
                <w:webHidden/>
              </w:rPr>
            </w:r>
            <w:r>
              <w:rPr>
                <w:noProof/>
                <w:webHidden/>
              </w:rPr>
              <w:fldChar w:fldCharType="separate"/>
            </w:r>
            <w:r>
              <w:rPr>
                <w:noProof/>
                <w:webHidden/>
              </w:rPr>
              <w:t>3</w:t>
            </w:r>
            <w:r>
              <w:rPr>
                <w:noProof/>
                <w:webHidden/>
              </w:rPr>
              <w:fldChar w:fldCharType="end"/>
            </w:r>
          </w:hyperlink>
        </w:p>
        <w:p w14:paraId="704D6474" w14:textId="7BA7857D" w:rsidR="00AA6331" w:rsidRDefault="00AA6331">
          <w:pPr>
            <w:pStyle w:val="TDC3"/>
            <w:tabs>
              <w:tab w:val="right" w:leader="dot" w:pos="8494"/>
            </w:tabs>
            <w:rPr>
              <w:noProof/>
              <w:kern w:val="0"/>
              <w:lang w:val="da-DK"/>
              <w14:ligatures w14:val="none"/>
            </w:rPr>
          </w:pPr>
          <w:hyperlink w:anchor="_Toc72031041" w:history="1">
            <w:r w:rsidRPr="00FD0CD9">
              <w:rPr>
                <w:rStyle w:val="Hipervnculo"/>
                <w:noProof/>
              </w:rPr>
              <w:t>Definición del servicio de mantenimiento</w:t>
            </w:r>
            <w:r>
              <w:rPr>
                <w:noProof/>
                <w:webHidden/>
              </w:rPr>
              <w:tab/>
            </w:r>
            <w:r>
              <w:rPr>
                <w:noProof/>
                <w:webHidden/>
              </w:rPr>
              <w:fldChar w:fldCharType="begin"/>
            </w:r>
            <w:r>
              <w:rPr>
                <w:noProof/>
                <w:webHidden/>
              </w:rPr>
              <w:instrText xml:space="preserve"> PAGEREF _Toc72031041 \h </w:instrText>
            </w:r>
            <w:r>
              <w:rPr>
                <w:noProof/>
                <w:webHidden/>
              </w:rPr>
            </w:r>
            <w:r>
              <w:rPr>
                <w:noProof/>
                <w:webHidden/>
              </w:rPr>
              <w:fldChar w:fldCharType="separate"/>
            </w:r>
            <w:r>
              <w:rPr>
                <w:noProof/>
                <w:webHidden/>
              </w:rPr>
              <w:t>3</w:t>
            </w:r>
            <w:r>
              <w:rPr>
                <w:noProof/>
                <w:webHidden/>
              </w:rPr>
              <w:fldChar w:fldCharType="end"/>
            </w:r>
          </w:hyperlink>
        </w:p>
        <w:p w14:paraId="6413A376" w14:textId="6086FE24" w:rsidR="00AA6331" w:rsidRDefault="00AA6331">
          <w:pPr>
            <w:pStyle w:val="TDC3"/>
            <w:tabs>
              <w:tab w:val="right" w:leader="dot" w:pos="8494"/>
            </w:tabs>
            <w:rPr>
              <w:noProof/>
              <w:kern w:val="0"/>
              <w:lang w:val="da-DK"/>
              <w14:ligatures w14:val="none"/>
            </w:rPr>
          </w:pPr>
          <w:hyperlink w:anchor="_Toc72031042" w:history="1">
            <w:r w:rsidRPr="00FD0CD9">
              <w:rPr>
                <w:rStyle w:val="Hipervnculo"/>
                <w:noProof/>
              </w:rPr>
              <w:t>Mantenimiento correctivo</w:t>
            </w:r>
            <w:r>
              <w:rPr>
                <w:noProof/>
                <w:webHidden/>
              </w:rPr>
              <w:tab/>
            </w:r>
            <w:r>
              <w:rPr>
                <w:noProof/>
                <w:webHidden/>
              </w:rPr>
              <w:fldChar w:fldCharType="begin"/>
            </w:r>
            <w:r>
              <w:rPr>
                <w:noProof/>
                <w:webHidden/>
              </w:rPr>
              <w:instrText xml:space="preserve"> PAGEREF _Toc72031042 \h </w:instrText>
            </w:r>
            <w:r>
              <w:rPr>
                <w:noProof/>
                <w:webHidden/>
              </w:rPr>
            </w:r>
            <w:r>
              <w:rPr>
                <w:noProof/>
                <w:webHidden/>
              </w:rPr>
              <w:fldChar w:fldCharType="separate"/>
            </w:r>
            <w:r>
              <w:rPr>
                <w:noProof/>
                <w:webHidden/>
              </w:rPr>
              <w:t>4</w:t>
            </w:r>
            <w:r>
              <w:rPr>
                <w:noProof/>
                <w:webHidden/>
              </w:rPr>
              <w:fldChar w:fldCharType="end"/>
            </w:r>
          </w:hyperlink>
        </w:p>
        <w:p w14:paraId="6072C04E" w14:textId="41B3A955" w:rsidR="00AA6331" w:rsidRDefault="00AA6331">
          <w:pPr>
            <w:pStyle w:val="TDC3"/>
            <w:tabs>
              <w:tab w:val="right" w:leader="dot" w:pos="8494"/>
            </w:tabs>
            <w:rPr>
              <w:noProof/>
              <w:kern w:val="0"/>
              <w:lang w:val="da-DK"/>
              <w14:ligatures w14:val="none"/>
            </w:rPr>
          </w:pPr>
          <w:hyperlink w:anchor="_Toc72031043" w:history="1">
            <w:r w:rsidRPr="00FD0CD9">
              <w:rPr>
                <w:rStyle w:val="Hipervnculo"/>
                <w:noProof/>
              </w:rPr>
              <w:t>Mantenimiento perfectivo</w:t>
            </w:r>
            <w:r>
              <w:rPr>
                <w:noProof/>
                <w:webHidden/>
              </w:rPr>
              <w:tab/>
            </w:r>
            <w:r>
              <w:rPr>
                <w:noProof/>
                <w:webHidden/>
              </w:rPr>
              <w:fldChar w:fldCharType="begin"/>
            </w:r>
            <w:r>
              <w:rPr>
                <w:noProof/>
                <w:webHidden/>
              </w:rPr>
              <w:instrText xml:space="preserve"> PAGEREF _Toc72031043 \h </w:instrText>
            </w:r>
            <w:r>
              <w:rPr>
                <w:noProof/>
                <w:webHidden/>
              </w:rPr>
            </w:r>
            <w:r>
              <w:rPr>
                <w:noProof/>
                <w:webHidden/>
              </w:rPr>
              <w:fldChar w:fldCharType="separate"/>
            </w:r>
            <w:r>
              <w:rPr>
                <w:noProof/>
                <w:webHidden/>
              </w:rPr>
              <w:t>5</w:t>
            </w:r>
            <w:r>
              <w:rPr>
                <w:noProof/>
                <w:webHidden/>
              </w:rPr>
              <w:fldChar w:fldCharType="end"/>
            </w:r>
          </w:hyperlink>
        </w:p>
        <w:p w14:paraId="2D485365" w14:textId="34EBFFCF" w:rsidR="00AA6331" w:rsidRDefault="00AA6331">
          <w:pPr>
            <w:pStyle w:val="TDC3"/>
            <w:tabs>
              <w:tab w:val="right" w:leader="dot" w:pos="8494"/>
            </w:tabs>
            <w:rPr>
              <w:noProof/>
              <w:kern w:val="0"/>
              <w:lang w:val="da-DK"/>
              <w14:ligatures w14:val="none"/>
            </w:rPr>
          </w:pPr>
          <w:hyperlink w:anchor="_Toc72031044" w:history="1">
            <w:r w:rsidRPr="00FD0CD9">
              <w:rPr>
                <w:rStyle w:val="Hipervnculo"/>
                <w:noProof/>
              </w:rPr>
              <w:t>Mantenimiento adaptativo</w:t>
            </w:r>
            <w:r>
              <w:rPr>
                <w:noProof/>
                <w:webHidden/>
              </w:rPr>
              <w:tab/>
            </w:r>
            <w:r>
              <w:rPr>
                <w:noProof/>
                <w:webHidden/>
              </w:rPr>
              <w:fldChar w:fldCharType="begin"/>
            </w:r>
            <w:r>
              <w:rPr>
                <w:noProof/>
                <w:webHidden/>
              </w:rPr>
              <w:instrText xml:space="preserve"> PAGEREF _Toc72031044 \h </w:instrText>
            </w:r>
            <w:r>
              <w:rPr>
                <w:noProof/>
                <w:webHidden/>
              </w:rPr>
            </w:r>
            <w:r>
              <w:rPr>
                <w:noProof/>
                <w:webHidden/>
              </w:rPr>
              <w:fldChar w:fldCharType="separate"/>
            </w:r>
            <w:r>
              <w:rPr>
                <w:noProof/>
                <w:webHidden/>
              </w:rPr>
              <w:t>6</w:t>
            </w:r>
            <w:r>
              <w:rPr>
                <w:noProof/>
                <w:webHidden/>
              </w:rPr>
              <w:fldChar w:fldCharType="end"/>
            </w:r>
          </w:hyperlink>
        </w:p>
        <w:p w14:paraId="4AB4021D" w14:textId="4DFBBB31" w:rsidR="00AA6331" w:rsidRDefault="00AA6331">
          <w:pPr>
            <w:pStyle w:val="TDC3"/>
            <w:tabs>
              <w:tab w:val="right" w:leader="dot" w:pos="8494"/>
            </w:tabs>
            <w:rPr>
              <w:noProof/>
              <w:kern w:val="0"/>
              <w:lang w:val="da-DK"/>
              <w14:ligatures w14:val="none"/>
            </w:rPr>
          </w:pPr>
          <w:hyperlink w:anchor="_Toc72031045" w:history="1">
            <w:r w:rsidRPr="00FD0CD9">
              <w:rPr>
                <w:rStyle w:val="Hipervnculo"/>
                <w:noProof/>
              </w:rPr>
              <w:t>Mantenimiento perfectivo</w:t>
            </w:r>
            <w:r>
              <w:rPr>
                <w:noProof/>
                <w:webHidden/>
              </w:rPr>
              <w:tab/>
            </w:r>
            <w:r>
              <w:rPr>
                <w:noProof/>
                <w:webHidden/>
              </w:rPr>
              <w:fldChar w:fldCharType="begin"/>
            </w:r>
            <w:r>
              <w:rPr>
                <w:noProof/>
                <w:webHidden/>
              </w:rPr>
              <w:instrText xml:space="preserve"> PAGEREF _Toc72031045 \h </w:instrText>
            </w:r>
            <w:r>
              <w:rPr>
                <w:noProof/>
                <w:webHidden/>
              </w:rPr>
            </w:r>
            <w:r>
              <w:rPr>
                <w:noProof/>
                <w:webHidden/>
              </w:rPr>
              <w:fldChar w:fldCharType="separate"/>
            </w:r>
            <w:r>
              <w:rPr>
                <w:noProof/>
                <w:webHidden/>
              </w:rPr>
              <w:t>6</w:t>
            </w:r>
            <w:r>
              <w:rPr>
                <w:noProof/>
                <w:webHidden/>
              </w:rPr>
              <w:fldChar w:fldCharType="end"/>
            </w:r>
          </w:hyperlink>
        </w:p>
        <w:p w14:paraId="76C1E3C1" w14:textId="703AC3F7" w:rsidR="00AA6331" w:rsidRDefault="00AA6331">
          <w:pPr>
            <w:pStyle w:val="TDC3"/>
            <w:tabs>
              <w:tab w:val="right" w:leader="dot" w:pos="8494"/>
            </w:tabs>
            <w:rPr>
              <w:noProof/>
              <w:kern w:val="0"/>
              <w:lang w:val="da-DK"/>
              <w14:ligatures w14:val="none"/>
            </w:rPr>
          </w:pPr>
          <w:hyperlink w:anchor="_Toc72031046" w:history="1">
            <w:r w:rsidRPr="00FD0CD9">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_Toc72031046 \h </w:instrText>
            </w:r>
            <w:r>
              <w:rPr>
                <w:noProof/>
                <w:webHidden/>
              </w:rPr>
            </w:r>
            <w:r>
              <w:rPr>
                <w:noProof/>
                <w:webHidden/>
              </w:rPr>
              <w:fldChar w:fldCharType="separate"/>
            </w:r>
            <w:r>
              <w:rPr>
                <w:noProof/>
                <w:webHidden/>
              </w:rPr>
              <w:t>6</w:t>
            </w:r>
            <w:r>
              <w:rPr>
                <w:noProof/>
                <w:webHidden/>
              </w:rPr>
              <w:fldChar w:fldCharType="end"/>
            </w:r>
          </w:hyperlink>
        </w:p>
        <w:p w14:paraId="1408D0D4" w14:textId="074B5F6C" w:rsidR="00A63C6F" w:rsidRDefault="005F1D06" w:rsidP="00A63C6F">
          <w:pPr>
            <w:rPr>
              <w:b/>
              <w:bCs/>
            </w:rPr>
          </w:pPr>
          <w:r>
            <w:rPr>
              <w:b/>
              <w:bCs/>
            </w:rPr>
            <w:fldChar w:fldCharType="end"/>
          </w:r>
        </w:p>
      </w:sdtContent>
    </w:sdt>
    <w:p w14:paraId="7AB7D71E" w14:textId="56EB181C" w:rsidR="000439D3" w:rsidRPr="0023090D" w:rsidRDefault="000439D3" w:rsidP="00A63C6F">
      <w:r>
        <w:br w:type="page"/>
      </w:r>
    </w:p>
    <w:p w14:paraId="14FD8632" w14:textId="7E396A52" w:rsidR="00A63C6F" w:rsidRPr="00A63C6F" w:rsidRDefault="7F3372BC" w:rsidP="00A63C6F">
      <w:pPr>
        <w:pStyle w:val="Ttulo3"/>
        <w:ind w:left="0"/>
      </w:pPr>
      <w:bookmarkStart w:id="0" w:name="_Toc72031038"/>
      <w:r>
        <w:lastRenderedPageBreak/>
        <w:t>Versión</w:t>
      </w:r>
      <w:bookmarkEnd w:id="0"/>
    </w:p>
    <w:tbl>
      <w:tblPr>
        <w:tblStyle w:val="Tablaconcuadrcula"/>
        <w:tblW w:w="8422" w:type="dxa"/>
        <w:tblInd w:w="72" w:type="dxa"/>
        <w:tblLook w:val="04A0" w:firstRow="1" w:lastRow="0" w:firstColumn="1" w:lastColumn="0" w:noHBand="0" w:noVBand="1"/>
      </w:tblPr>
      <w:tblGrid>
        <w:gridCol w:w="1050"/>
        <w:gridCol w:w="1127"/>
        <w:gridCol w:w="3276"/>
        <w:gridCol w:w="2969"/>
      </w:tblGrid>
      <w:tr w:rsidR="00D03F0F" w14:paraId="119A0718" w14:textId="0A1C5659" w:rsidTr="661A2458">
        <w:tc>
          <w:tcPr>
            <w:tcW w:w="1050" w:type="dxa"/>
            <w:shd w:val="clear" w:color="auto" w:fill="D9D9D9" w:themeFill="background1" w:themeFillShade="D9"/>
          </w:tcPr>
          <w:p w14:paraId="156779A7" w14:textId="11CFDA94" w:rsidR="00D03F0F" w:rsidRPr="001357D5" w:rsidRDefault="00D03F0F" w:rsidP="00763318">
            <w:pPr>
              <w:ind w:left="0"/>
              <w:rPr>
                <w:b/>
                <w:bCs/>
              </w:rPr>
            </w:pPr>
            <w:r w:rsidRPr="001357D5">
              <w:rPr>
                <w:b/>
                <w:bCs/>
              </w:rPr>
              <w:t>Versión</w:t>
            </w:r>
          </w:p>
        </w:tc>
        <w:tc>
          <w:tcPr>
            <w:tcW w:w="1127" w:type="dxa"/>
            <w:shd w:val="clear" w:color="auto" w:fill="D9D9D9" w:themeFill="background1" w:themeFillShade="D9"/>
          </w:tcPr>
          <w:p w14:paraId="3DB2C446" w14:textId="0EB117DC" w:rsidR="00D03F0F" w:rsidRPr="001357D5" w:rsidRDefault="00D03F0F" w:rsidP="00763318">
            <w:pPr>
              <w:ind w:left="0"/>
              <w:rPr>
                <w:b/>
                <w:bCs/>
              </w:rPr>
            </w:pPr>
            <w:r w:rsidRPr="001357D5">
              <w:rPr>
                <w:b/>
                <w:bCs/>
              </w:rPr>
              <w:t>Fecha</w:t>
            </w:r>
          </w:p>
        </w:tc>
        <w:tc>
          <w:tcPr>
            <w:tcW w:w="3276" w:type="dxa"/>
            <w:shd w:val="clear" w:color="auto" w:fill="D9D9D9" w:themeFill="background1" w:themeFillShade="D9"/>
          </w:tcPr>
          <w:p w14:paraId="0E208BA6" w14:textId="0B543096" w:rsidR="00D03F0F" w:rsidRPr="001357D5" w:rsidRDefault="00D03F0F" w:rsidP="00763318">
            <w:pPr>
              <w:ind w:left="0"/>
              <w:rPr>
                <w:b/>
                <w:bCs/>
              </w:rPr>
            </w:pPr>
            <w:r w:rsidRPr="001357D5">
              <w:rPr>
                <w:b/>
                <w:bCs/>
              </w:rPr>
              <w:t>Persona</w:t>
            </w:r>
          </w:p>
        </w:tc>
        <w:tc>
          <w:tcPr>
            <w:tcW w:w="2969" w:type="dxa"/>
            <w:shd w:val="clear" w:color="auto" w:fill="D9D9D9" w:themeFill="background1" w:themeFillShade="D9"/>
          </w:tcPr>
          <w:p w14:paraId="7C293EBD" w14:textId="684A2E40" w:rsidR="00D03F0F" w:rsidRPr="001357D5" w:rsidRDefault="00D03F0F" w:rsidP="00763318">
            <w:pPr>
              <w:ind w:left="0"/>
              <w:rPr>
                <w:b/>
                <w:bCs/>
              </w:rPr>
            </w:pPr>
            <w:r>
              <w:rPr>
                <w:b/>
                <w:bCs/>
              </w:rPr>
              <w:t>Descripción</w:t>
            </w:r>
          </w:p>
        </w:tc>
      </w:tr>
      <w:tr w:rsidR="00D03F0F" w14:paraId="6FA8DE6A" w14:textId="57A351FA" w:rsidTr="661A2458">
        <w:tc>
          <w:tcPr>
            <w:tcW w:w="1050" w:type="dxa"/>
          </w:tcPr>
          <w:p w14:paraId="5D0EE880" w14:textId="7F5C9B27" w:rsidR="00D03F0F" w:rsidRDefault="6654700F" w:rsidP="6654700F">
            <w:pPr>
              <w:ind w:left="0"/>
              <w:jc w:val="center"/>
            </w:pPr>
            <w:r>
              <w:t>0.1</w:t>
            </w:r>
          </w:p>
        </w:tc>
        <w:tc>
          <w:tcPr>
            <w:tcW w:w="1127" w:type="dxa"/>
          </w:tcPr>
          <w:p w14:paraId="1FFA6CF7" w14:textId="627102B6" w:rsidR="00D03F0F" w:rsidRDefault="6654700F" w:rsidP="6654700F">
            <w:pPr>
              <w:ind w:left="0"/>
              <w:jc w:val="center"/>
            </w:pPr>
            <w:r>
              <w:t>1</w:t>
            </w:r>
            <w:r w:rsidR="00CA0819">
              <w:t>5</w:t>
            </w:r>
            <w:r>
              <w:t>/05/21</w:t>
            </w:r>
          </w:p>
        </w:tc>
        <w:tc>
          <w:tcPr>
            <w:tcW w:w="3276" w:type="dxa"/>
          </w:tcPr>
          <w:p w14:paraId="6532F9DF" w14:textId="3F604EDE" w:rsidR="00D03F0F" w:rsidRDefault="00CA0819" w:rsidP="6654700F">
            <w:pPr>
              <w:ind w:left="0"/>
              <w:jc w:val="center"/>
            </w:pPr>
            <w:r>
              <w:t>Javier Martínez Fernández</w:t>
            </w:r>
          </w:p>
        </w:tc>
        <w:tc>
          <w:tcPr>
            <w:tcW w:w="2969" w:type="dxa"/>
          </w:tcPr>
          <w:p w14:paraId="2F8CD5F0" w14:textId="70AC79B7" w:rsidR="00D03F0F" w:rsidRDefault="012C8037" w:rsidP="6654700F">
            <w:pPr>
              <w:ind w:left="0"/>
              <w:jc w:val="center"/>
            </w:pPr>
            <w:r>
              <w:t xml:space="preserve">Se ha añadido apartado </w:t>
            </w:r>
            <w:r w:rsidR="00CA0819">
              <w:t xml:space="preserve">de del servicio </w:t>
            </w:r>
            <w:r w:rsidR="00C56E33">
              <w:t xml:space="preserve">de mantenimiento </w:t>
            </w:r>
            <w:r w:rsidR="00CA0819">
              <w:t>ofrecido</w:t>
            </w:r>
          </w:p>
        </w:tc>
      </w:tr>
      <w:tr w:rsidR="10D5FC72" w14:paraId="163C5E1F" w14:textId="77777777" w:rsidTr="661A2458">
        <w:tc>
          <w:tcPr>
            <w:tcW w:w="1050" w:type="dxa"/>
          </w:tcPr>
          <w:p w14:paraId="6E5AA36B" w14:textId="78B12E67" w:rsidR="10D5FC72" w:rsidRDefault="10D5FC72" w:rsidP="10D5FC72">
            <w:pPr>
              <w:jc w:val="center"/>
              <w:rPr>
                <w:rFonts w:ascii="Calibri" w:eastAsia="Yu Mincho" w:hAnsi="Calibri" w:cs="Arial"/>
              </w:rPr>
            </w:pPr>
          </w:p>
          <w:p w14:paraId="6E34F064" w14:textId="48C2E137" w:rsidR="10D5FC72" w:rsidRDefault="661A2458" w:rsidP="10D5FC72">
            <w:pPr>
              <w:jc w:val="center"/>
              <w:rPr>
                <w:rFonts w:ascii="Calibri" w:eastAsia="Yu Mincho" w:hAnsi="Calibri" w:cs="Arial"/>
              </w:rPr>
            </w:pPr>
            <w:r w:rsidRPr="661A2458">
              <w:rPr>
                <w:rFonts w:ascii="Calibri" w:eastAsia="Yu Mincho" w:hAnsi="Calibri" w:cs="Arial"/>
              </w:rPr>
              <w:t>0.2</w:t>
            </w:r>
          </w:p>
        </w:tc>
        <w:tc>
          <w:tcPr>
            <w:tcW w:w="1127" w:type="dxa"/>
          </w:tcPr>
          <w:p w14:paraId="4254E228" w14:textId="5F901E30" w:rsidR="10D5FC72" w:rsidRDefault="10D5FC72" w:rsidP="10D5FC72">
            <w:pPr>
              <w:ind w:left="0"/>
              <w:jc w:val="center"/>
              <w:rPr>
                <w:rFonts w:ascii="Calibri" w:eastAsia="Yu Mincho" w:hAnsi="Calibri" w:cs="Arial"/>
              </w:rPr>
            </w:pPr>
          </w:p>
          <w:p w14:paraId="6384B3D9" w14:textId="742B7DED" w:rsidR="10D5FC72" w:rsidRDefault="661A2458" w:rsidP="10D5FC72">
            <w:pPr>
              <w:ind w:left="0"/>
              <w:jc w:val="center"/>
              <w:rPr>
                <w:rFonts w:ascii="Calibri" w:eastAsia="Yu Mincho" w:hAnsi="Calibri" w:cs="Arial"/>
              </w:rPr>
            </w:pPr>
            <w:r w:rsidRPr="661A2458">
              <w:rPr>
                <w:rFonts w:ascii="Calibri" w:eastAsia="Yu Mincho" w:hAnsi="Calibri" w:cs="Arial"/>
              </w:rPr>
              <w:t>16/05/21</w:t>
            </w:r>
          </w:p>
        </w:tc>
        <w:tc>
          <w:tcPr>
            <w:tcW w:w="3276" w:type="dxa"/>
          </w:tcPr>
          <w:p w14:paraId="1D59C6DA" w14:textId="4C9308BE" w:rsidR="10D5FC72" w:rsidRDefault="10D5FC72" w:rsidP="10D5FC72">
            <w:pPr>
              <w:jc w:val="center"/>
              <w:rPr>
                <w:rFonts w:ascii="Calibri" w:eastAsia="Yu Mincho" w:hAnsi="Calibri" w:cs="Arial"/>
              </w:rPr>
            </w:pPr>
          </w:p>
          <w:p w14:paraId="03FFB127" w14:textId="7C864C34" w:rsidR="10D5FC72" w:rsidRDefault="661A2458" w:rsidP="10D5FC72">
            <w:pPr>
              <w:jc w:val="center"/>
              <w:rPr>
                <w:rFonts w:ascii="Calibri" w:eastAsia="Yu Mincho" w:hAnsi="Calibri" w:cs="Arial"/>
              </w:rPr>
            </w:pPr>
            <w:r w:rsidRPr="661A2458">
              <w:rPr>
                <w:rFonts w:ascii="Calibri" w:eastAsia="Yu Mincho" w:hAnsi="Calibri" w:cs="Arial"/>
              </w:rPr>
              <w:t>Carmen Mª Muñoz Pérez</w:t>
            </w:r>
          </w:p>
        </w:tc>
        <w:tc>
          <w:tcPr>
            <w:tcW w:w="2969" w:type="dxa"/>
          </w:tcPr>
          <w:p w14:paraId="268A96A4" w14:textId="6C9B4A63" w:rsidR="10D5FC72" w:rsidRDefault="661A2458" w:rsidP="10D5FC72">
            <w:pPr>
              <w:jc w:val="center"/>
              <w:rPr>
                <w:rFonts w:ascii="Calibri" w:eastAsia="Yu Mincho" w:hAnsi="Calibri" w:cs="Arial"/>
              </w:rPr>
            </w:pPr>
            <w:r w:rsidRPr="661A2458">
              <w:rPr>
                <w:rFonts w:ascii="Calibri" w:eastAsia="Yu Mincho" w:hAnsi="Calibri" w:cs="Arial"/>
              </w:rPr>
              <w:t>Se ha añadido apartado de definir el objetivo de nivel de servicio mediante las métricas TTO y TTR</w:t>
            </w:r>
          </w:p>
        </w:tc>
      </w:tr>
    </w:tbl>
    <w:p w14:paraId="329C6689" w14:textId="72E599D6" w:rsidR="00332B71" w:rsidRDefault="00332B71" w:rsidP="001313E8">
      <w:pPr>
        <w:ind w:left="0"/>
      </w:pPr>
    </w:p>
    <w:p w14:paraId="6D4BA931" w14:textId="0AA69FC9" w:rsidR="001313E8" w:rsidRDefault="001313E8" w:rsidP="001313E8">
      <w:pPr>
        <w:ind w:left="0"/>
      </w:pPr>
    </w:p>
    <w:p w14:paraId="55C53E2C" w14:textId="66E59D75" w:rsidR="001313E8" w:rsidRDefault="7F3372BC" w:rsidP="001313E8">
      <w:pPr>
        <w:pStyle w:val="Ttulo3"/>
        <w:ind w:left="0"/>
      </w:pPr>
      <w:bookmarkStart w:id="1" w:name="_Toc72031039"/>
      <w:r>
        <w:t>Servicio de mantenimiento ofrecido</w:t>
      </w:r>
      <w:bookmarkEnd w:id="1"/>
    </w:p>
    <w:p w14:paraId="0AEEEF6F" w14:textId="7A0AEC04" w:rsidR="001313E8" w:rsidRDefault="7F3372BC" w:rsidP="7F3372BC">
      <w:pPr>
        <w:pStyle w:val="Ttulo3"/>
        <w:ind w:left="0" w:firstLine="708"/>
        <w:rPr>
          <w:color w:val="C45911" w:themeColor="accent2" w:themeShade="BF"/>
        </w:rPr>
      </w:pPr>
      <w:bookmarkStart w:id="2" w:name="_Toc72031040"/>
      <w:r w:rsidRPr="7F3372BC">
        <w:rPr>
          <w:color w:val="C45911" w:themeColor="accent2" w:themeShade="BF"/>
        </w:rPr>
        <w:t>Descripción de SLA</w:t>
      </w:r>
      <w:bookmarkEnd w:id="2"/>
    </w:p>
    <w:p w14:paraId="354C938C" w14:textId="0661612C" w:rsidR="001313E8" w:rsidRDefault="000B1C38" w:rsidP="007205B8">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14:paraId="090C08B2" w14:textId="72159F6D" w:rsidR="007205B8" w:rsidRDefault="007205B8" w:rsidP="007205B8">
      <w:pPr>
        <w:ind w:left="708"/>
        <w:jc w:val="both"/>
      </w:pPr>
      <w:r>
        <w:t>Cada área de servicio debe tener un SLA definido, comprendiendo de esta forma los niveles de disponibilidad, servicio, rendimiento u otros atributos.</w:t>
      </w:r>
    </w:p>
    <w:p w14:paraId="42920385" w14:textId="057757B0" w:rsidR="007205B8" w:rsidRDefault="007205B8" w:rsidP="007205B8">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14:paraId="46497C93" w14:textId="3525AD96" w:rsidR="006D6384" w:rsidRDefault="006D6384" w:rsidP="007205B8">
      <w:pPr>
        <w:ind w:left="708"/>
        <w:jc w:val="both"/>
      </w:pPr>
      <w:r>
        <w:t>El objetivo de nivel de servicio (SLO) sirve como punto de referencia para los indicadores, parámetros o métricas definidas con objetivos de nivel de servicio específicos. Se puede hacer referencia a los SLO como características medibles de un SLA, como los aspectos de Calidad de Servicio (QoS) que son alcanzables, medibles, significativos y aceptables tanto para los proveedores de servicios como para los clientes.</w:t>
      </w:r>
    </w:p>
    <w:p w14:paraId="0181307B" w14:textId="40CF10C5" w:rsidR="006D6384" w:rsidRDefault="006D6384" w:rsidP="007205B8">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14:paraId="5BE80779" w14:textId="3F250205" w:rsidR="00354EA3" w:rsidRDefault="7F3372BC" w:rsidP="00354EA3">
      <w:pPr>
        <w:pStyle w:val="Ttulo3"/>
        <w:ind w:left="0" w:firstLine="720"/>
        <w:rPr>
          <w:color w:val="C45911" w:themeColor="accent2" w:themeShade="BF"/>
        </w:rPr>
      </w:pPr>
      <w:bookmarkStart w:id="3" w:name="_Toc72031041"/>
      <w:r w:rsidRPr="7F3372BC">
        <w:rPr>
          <w:color w:val="C45911" w:themeColor="accent2" w:themeShade="BF"/>
        </w:rPr>
        <w:t>Definición del servicio de mantenimiento</w:t>
      </w:r>
      <w:bookmarkEnd w:id="3"/>
    </w:p>
    <w:p w14:paraId="46555344" w14:textId="11AE05F6" w:rsidR="00354EA3" w:rsidRDefault="00716E8B" w:rsidP="005D2AAD">
      <w:pPr>
        <w:ind w:left="708"/>
        <w:jc w:val="both"/>
      </w:pPr>
      <w:r>
        <w:t>El servicio de mantenimiento ofrecido tiene como objetivo dar respuesta a todas las necesidades que requieran la entrega y puesta en producción de nuevas versiones de los servicios ofrecidos, así como las tareas que serán necesarias llevar a cabo para la corrección y mejora de los procesos.</w:t>
      </w:r>
    </w:p>
    <w:p w14:paraId="5C275F98" w14:textId="287B8C51" w:rsidR="00716E8B" w:rsidRDefault="00716E8B" w:rsidP="005D2AAD">
      <w:pPr>
        <w:ind w:left="708"/>
        <w:jc w:val="both"/>
      </w:pPr>
      <w:r>
        <w:t xml:space="preserve">Las actuaciones que sean necesarias para realizar un mantenimiento se darán por finalizadas tras certificar, mediante aplicaciones y módulos que se actualizan, el correcto </w:t>
      </w:r>
      <w:r>
        <w:lastRenderedPageBreak/>
        <w:t>funcionamiento en producción</w:t>
      </w:r>
      <w:r w:rsidR="005D2AAD">
        <w:t>. Para dar por finalizado un proceso, se comprobará la conformidad a los requisitos y planes exigidos por el SLA.</w:t>
      </w:r>
    </w:p>
    <w:p w14:paraId="0558C703" w14:textId="0B31E30B" w:rsidR="005D2AAD" w:rsidRDefault="005D2AAD" w:rsidP="005D2AAD">
      <w:pPr>
        <w:ind w:left="708"/>
        <w:jc w:val="both"/>
      </w:pPr>
      <w:r>
        <w:t xml:space="preserve">Todo defecto detectado previo al fin del periodo de </w:t>
      </w:r>
      <w:r w:rsidR="0050322A">
        <w:t>garantía</w:t>
      </w:r>
      <w:r>
        <w:t xml:space="preserve"> deberá ser resuelto sin cargo alguno al contrato.</w:t>
      </w:r>
    </w:p>
    <w:p w14:paraId="22257922" w14:textId="37FA104D" w:rsidR="0050322A" w:rsidRDefault="7F3372BC" w:rsidP="0050322A">
      <w:pPr>
        <w:pStyle w:val="Ttulo3"/>
        <w:ind w:left="1440"/>
        <w:rPr>
          <w:color w:val="808080" w:themeColor="background1" w:themeShade="80"/>
        </w:rPr>
      </w:pPr>
      <w:bookmarkStart w:id="4" w:name="_Toc72031042"/>
      <w:r w:rsidRPr="7F3372BC">
        <w:rPr>
          <w:color w:val="808080" w:themeColor="background1" w:themeShade="80"/>
        </w:rPr>
        <w:t>Mantenimiento correctivo</w:t>
      </w:r>
      <w:bookmarkEnd w:id="4"/>
    </w:p>
    <w:p w14:paraId="4344CE81" w14:textId="4F17C1F1" w:rsidR="0056456B" w:rsidRDefault="0056456B" w:rsidP="0038001A">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14:paraId="5D781BCE" w14:textId="3F3F8E6A" w:rsidR="0038001A" w:rsidRPr="0056456B" w:rsidRDefault="00AD5572" w:rsidP="0038001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14:paraId="799F2464" w14:textId="44590B8B" w:rsidR="0050322A" w:rsidRDefault="00D86B83" w:rsidP="00D86B83">
      <w:pPr>
        <w:ind w:left="1416"/>
        <w:jc w:val="both"/>
      </w:pPr>
      <w:r>
        <w:t>Cualquier actuación sobre el software motivada por un fallo o error de la aplicación será considerada siempre como actividad correctiva y en ningún caso actividad de tipo evolutivo.</w:t>
      </w:r>
    </w:p>
    <w:p w14:paraId="271CB55B" w14:textId="71212D9A" w:rsidR="00A6036B" w:rsidRDefault="00A6036B" w:rsidP="00D86B83">
      <w:pPr>
        <w:ind w:left="1416"/>
        <w:jc w:val="both"/>
      </w:pPr>
      <w:r>
        <w:t>Toda petición de mantenimiento correctivo, así como las actividades asociadas a la petición, quedarán registradas en la herramienta de soporte “iTop”. El proveedor de servicios deberá actualizar la documentación asociada a las aplicaciones involucradas.</w:t>
      </w:r>
    </w:p>
    <w:p w14:paraId="20DF6D99" w14:textId="360040FC" w:rsidR="00FE64DE" w:rsidRDefault="00FE64DE" w:rsidP="00D86B83">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14:paraId="42C9D299" w14:textId="77777777" w:rsidR="001742E0" w:rsidRDefault="001742E0" w:rsidP="00D86B83">
      <w:pPr>
        <w:ind w:left="1416"/>
        <w:jc w:val="both"/>
      </w:pPr>
    </w:p>
    <w:p w14:paraId="2B8011B6" w14:textId="71D43170" w:rsidR="001742E0" w:rsidRDefault="001742E0" w:rsidP="00D86B83">
      <w:pPr>
        <w:ind w:left="1416"/>
        <w:jc w:val="both"/>
      </w:pPr>
      <w:r>
        <w:rPr>
          <w:noProof/>
        </w:rPr>
        <w:drawing>
          <wp:inline distT="0" distB="0" distL="0" distR="0" wp14:anchorId="05E655C7" wp14:editId="2D20C575">
            <wp:extent cx="4110824" cy="2395725"/>
            <wp:effectExtent l="0" t="0" r="4445" b="5080"/>
            <wp:docPr id="11" name="Imagen 11"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4110824" cy="2395725"/>
                    </a:xfrm>
                    <a:prstGeom prst="rect">
                      <a:avLst/>
                    </a:prstGeom>
                  </pic:spPr>
                </pic:pic>
              </a:graphicData>
            </a:graphic>
          </wp:inline>
        </w:drawing>
      </w:r>
    </w:p>
    <w:p w14:paraId="7E31CE8D" w14:textId="1077E65B" w:rsidR="006405D5" w:rsidRDefault="00C573DB" w:rsidP="006405D5">
      <w:pPr>
        <w:pStyle w:val="Descripcin"/>
        <w:ind w:left="1488" w:firstLine="636"/>
      </w:pPr>
      <w:r>
        <w:t xml:space="preserve">                   </w:t>
      </w:r>
      <w:r w:rsidR="00157FC6">
        <w:t xml:space="preserve">     </w:t>
      </w:r>
      <w:r>
        <w:t xml:space="preserve"> Ilustración 1 – Tabla de niveles de priorización</w:t>
      </w:r>
    </w:p>
    <w:p w14:paraId="62CCE2F6" w14:textId="77777777" w:rsidR="006405D5" w:rsidRPr="006405D5" w:rsidRDefault="006405D5" w:rsidP="006405D5"/>
    <w:p w14:paraId="57CC6655" w14:textId="76492207" w:rsidR="006405D5" w:rsidRDefault="006405D5" w:rsidP="006405D5">
      <w:pPr>
        <w:ind w:left="1416"/>
        <w:jc w:val="both"/>
      </w:pPr>
      <w:r>
        <w:t>Los niveles en los que se dividen tanto el impacto como la urgencia son: alto, medio y bajo.</w:t>
      </w:r>
    </w:p>
    <w:p w14:paraId="1F485EF5" w14:textId="77777777" w:rsidR="006405D5" w:rsidRDefault="006405D5" w:rsidP="006405D5">
      <w:pPr>
        <w:ind w:left="1416"/>
        <w:jc w:val="both"/>
      </w:pPr>
      <w:r>
        <w:lastRenderedPageBreak/>
        <w:t>El impacto se medirá por el número de usuarios influenciados por lo general. Si uno o varios servicios están caídos, el número se podrá determinar a partir de datos de la CMDB.</w:t>
      </w:r>
    </w:p>
    <w:p w14:paraId="011BB701" w14:textId="77777777" w:rsidR="006405D5" w:rsidRDefault="006405D5" w:rsidP="006405D5">
      <w:pPr>
        <w:ind w:left="1416"/>
        <w:jc w:val="both"/>
      </w:pPr>
    </w:p>
    <w:p w14:paraId="4D5B4A1D" w14:textId="3BF15C35" w:rsidR="009A7974" w:rsidRDefault="009A7974" w:rsidP="00D86B83">
      <w:pPr>
        <w:ind w:left="1416"/>
        <w:jc w:val="both"/>
      </w:pPr>
      <w:r>
        <w:t>La urgencia ve</w:t>
      </w:r>
      <w:r w:rsidR="006405D5">
        <w:t>ndrá determinada por el usuario, siendo esta una medida subjetiva.</w:t>
      </w:r>
    </w:p>
    <w:p w14:paraId="356B31ED" w14:textId="216922C1" w:rsidR="006405D5" w:rsidRDefault="006405D5" w:rsidP="00D86B83">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14:paraId="744A0F05" w14:textId="77777777" w:rsidR="000F4014" w:rsidRDefault="000F4014" w:rsidP="00D86B83">
      <w:pPr>
        <w:ind w:left="1416"/>
        <w:jc w:val="both"/>
      </w:pPr>
    </w:p>
    <w:p w14:paraId="6B1900D0" w14:textId="60921425" w:rsidR="000F4014" w:rsidRDefault="7F3372BC" w:rsidP="000F4014">
      <w:pPr>
        <w:ind w:left="1416"/>
        <w:jc w:val="both"/>
      </w:pPr>
      <w:r>
        <w:t xml:space="preserve">                          </w:t>
      </w:r>
      <w:r w:rsidR="10D5FC72">
        <w:rPr>
          <w:noProof/>
        </w:rPr>
        <w:drawing>
          <wp:inline distT="0" distB="0" distL="0" distR="0" wp14:anchorId="24F3F7AC" wp14:editId="3AE3D922">
            <wp:extent cx="2552176" cy="2213417"/>
            <wp:effectExtent l="0" t="0" r="635"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13">
                      <a:extLst>
                        <a:ext uri="{28A0092B-C50C-407E-A947-70E740481C1C}">
                          <a14:useLocalDpi xmlns:a14="http://schemas.microsoft.com/office/drawing/2010/main" val="0"/>
                        </a:ext>
                      </a:extLst>
                    </a:blip>
                    <a:stretch>
                      <a:fillRect/>
                    </a:stretch>
                  </pic:blipFill>
                  <pic:spPr>
                    <a:xfrm>
                      <a:off x="0" y="0"/>
                      <a:ext cx="2552176" cy="2213417"/>
                    </a:xfrm>
                    <a:prstGeom prst="rect">
                      <a:avLst/>
                    </a:prstGeom>
                  </pic:spPr>
                </pic:pic>
              </a:graphicData>
            </a:graphic>
          </wp:inline>
        </w:drawing>
      </w:r>
    </w:p>
    <w:p w14:paraId="41F9C999" w14:textId="08CD5DD9" w:rsidR="002D30A4" w:rsidRDefault="000F4014" w:rsidP="002D30A4">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14:paraId="5C0C1355" w14:textId="564E873C" w:rsidR="002D30A4" w:rsidRDefault="002D30A4" w:rsidP="002D30A4">
      <w:pPr>
        <w:ind w:left="1416"/>
        <w:jc w:val="both"/>
        <w:rPr>
          <w:i/>
          <w:iCs/>
          <w:color w:val="44546A" w:themeColor="text2"/>
          <w:sz w:val="18"/>
          <w:szCs w:val="18"/>
        </w:rPr>
      </w:pPr>
    </w:p>
    <w:p w14:paraId="03FD8F5E" w14:textId="63360FCC" w:rsidR="00A84AEF" w:rsidRDefault="002D30A4" w:rsidP="00077E41">
      <w:pPr>
        <w:ind w:left="1416"/>
        <w:jc w:val="both"/>
      </w:pPr>
      <w:r>
        <w:t>El equipo asignado a estas tareas estará formado por perfiles con capacidad de análisis y diseño y con la experiencia y conocimiento técnico y funcional necesario para el correcto desempeño de su trabajo.</w:t>
      </w:r>
    </w:p>
    <w:p w14:paraId="712AB124" w14:textId="4CE61BB4" w:rsidR="00A84AEF" w:rsidRDefault="7F3372BC" w:rsidP="00A84AEF">
      <w:pPr>
        <w:pStyle w:val="Ttulo3"/>
        <w:ind w:left="1440"/>
        <w:rPr>
          <w:color w:val="808080" w:themeColor="background1" w:themeShade="80"/>
        </w:rPr>
      </w:pPr>
      <w:bookmarkStart w:id="5" w:name="_Toc72031043"/>
      <w:r w:rsidRPr="7F3372BC">
        <w:rPr>
          <w:color w:val="808080" w:themeColor="background1" w:themeShade="80"/>
        </w:rPr>
        <w:t>Mantenimiento perfectivo</w:t>
      </w:r>
      <w:bookmarkEnd w:id="5"/>
    </w:p>
    <w:p w14:paraId="25C069A1" w14:textId="7861E30E" w:rsidR="008B7D90" w:rsidRDefault="005F7A69" w:rsidP="008B7D90">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14:paraId="5E50790F" w14:textId="77777777" w:rsidR="008B7D90" w:rsidRDefault="008B7D90" w:rsidP="008B7D90">
      <w:pPr>
        <w:ind w:left="1416"/>
        <w:jc w:val="both"/>
      </w:pPr>
    </w:p>
    <w:p w14:paraId="728150A6" w14:textId="3D7A3C73" w:rsidR="00D16F2D" w:rsidRDefault="008B7D90" w:rsidP="008B7D90">
      <w:pPr>
        <w:pStyle w:val="Prrafodelista"/>
        <w:numPr>
          <w:ilvl w:val="0"/>
          <w:numId w:val="2"/>
        </w:numPr>
        <w:jc w:val="both"/>
      </w:pPr>
      <w:r>
        <w:t>Restructuración, depuración y optimización del código.</w:t>
      </w:r>
    </w:p>
    <w:p w14:paraId="156DDED9" w14:textId="4000C8C2" w:rsidR="008B7D90" w:rsidRDefault="008B7D90" w:rsidP="008B7D90">
      <w:pPr>
        <w:pStyle w:val="Prrafodelista"/>
        <w:numPr>
          <w:ilvl w:val="0"/>
          <w:numId w:val="2"/>
        </w:numPr>
        <w:jc w:val="both"/>
      </w:pPr>
      <w:r>
        <w:t>Factorización, modularización y reutilización del software.</w:t>
      </w:r>
    </w:p>
    <w:p w14:paraId="79228866" w14:textId="152BA0E3" w:rsidR="008B7D90" w:rsidRDefault="008B7D90" w:rsidP="008B7D90">
      <w:pPr>
        <w:pStyle w:val="Prrafodelista"/>
        <w:numPr>
          <w:ilvl w:val="0"/>
          <w:numId w:val="2"/>
        </w:numPr>
        <w:jc w:val="both"/>
      </w:pPr>
      <w:r>
        <w:t>Optimización de recursos y mejora del rendimiento y eficiencia.</w:t>
      </w:r>
    </w:p>
    <w:p w14:paraId="45C7D815" w14:textId="441D3CEB" w:rsidR="008B7D90" w:rsidRDefault="008B7D90" w:rsidP="008B7D90">
      <w:pPr>
        <w:pStyle w:val="Prrafodelista"/>
        <w:numPr>
          <w:ilvl w:val="0"/>
          <w:numId w:val="2"/>
        </w:numPr>
        <w:jc w:val="both"/>
      </w:pPr>
      <w:r>
        <w:t>Mejora y adecuación de la accesibilidad y usabilidad a las nuevas tecnologías.</w:t>
      </w:r>
    </w:p>
    <w:p w14:paraId="30B6EE38" w14:textId="504120B8" w:rsidR="008B7D90" w:rsidRDefault="008B7D90" w:rsidP="008B7D90">
      <w:pPr>
        <w:pStyle w:val="Prrafodelista"/>
        <w:numPr>
          <w:ilvl w:val="0"/>
          <w:numId w:val="2"/>
        </w:numPr>
        <w:jc w:val="both"/>
      </w:pPr>
      <w:r>
        <w:t>Optimización tecnológica para la reducción de costes, la minimización de errores y el aumento de la productividad.</w:t>
      </w:r>
    </w:p>
    <w:p w14:paraId="6D911EBD" w14:textId="77777777" w:rsidR="008B7D90" w:rsidRDefault="008B7D90" w:rsidP="008B7D90">
      <w:pPr>
        <w:jc w:val="both"/>
      </w:pPr>
    </w:p>
    <w:p w14:paraId="3B6A15F1" w14:textId="1A976484" w:rsidR="001D0C85" w:rsidRDefault="00FE70D5" w:rsidP="00571E56">
      <w:pPr>
        <w:ind w:left="1416"/>
        <w:jc w:val="both"/>
      </w:pPr>
      <w:r>
        <w:lastRenderedPageBreak/>
        <w:t>Las actividades asociadas a este tipo de mantenimiento estarán relacionadas con cambios en el software mientras se trabaja en la implementación de nuevas funcionalidades.</w:t>
      </w:r>
    </w:p>
    <w:p w14:paraId="031F1F14" w14:textId="56FDC50C" w:rsidR="00AF24E1" w:rsidRDefault="00AF24E1" w:rsidP="00571E56">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14:paraId="5C3AABB9" w14:textId="1379D776" w:rsidR="002E4ACA" w:rsidRDefault="7F3372BC" w:rsidP="002E4ACA">
      <w:pPr>
        <w:pStyle w:val="Ttulo3"/>
        <w:ind w:left="1440"/>
        <w:rPr>
          <w:color w:val="808080" w:themeColor="background1" w:themeShade="80"/>
        </w:rPr>
      </w:pPr>
      <w:bookmarkStart w:id="6" w:name="_Toc72031044"/>
      <w:r w:rsidRPr="7F3372BC">
        <w:rPr>
          <w:color w:val="808080" w:themeColor="background1" w:themeShade="80"/>
        </w:rPr>
        <w:t>Mantenimiento adaptativo</w:t>
      </w:r>
      <w:bookmarkEnd w:id="6"/>
    </w:p>
    <w:p w14:paraId="3FFDB1C5" w14:textId="0682005F" w:rsidR="00C6308E" w:rsidRDefault="00C6308E" w:rsidP="00C6308E">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14:paraId="4454FDA0" w14:textId="77777777" w:rsidR="00C6308E" w:rsidRDefault="00C6308E" w:rsidP="00C6308E">
      <w:pPr>
        <w:ind w:left="1416"/>
        <w:jc w:val="both"/>
      </w:pPr>
    </w:p>
    <w:p w14:paraId="70EF2139" w14:textId="5E0E455E" w:rsidR="00C6308E" w:rsidRDefault="00C6308E" w:rsidP="00C6308E">
      <w:pPr>
        <w:pStyle w:val="Prrafodelista"/>
        <w:numPr>
          <w:ilvl w:val="0"/>
          <w:numId w:val="3"/>
        </w:numPr>
        <w:jc w:val="both"/>
      </w:pPr>
      <w:r>
        <w:t>Cambios en el entorno de los datos o su procesamiento.</w:t>
      </w:r>
    </w:p>
    <w:p w14:paraId="5F872DFE" w14:textId="0EEB6495" w:rsidR="00C6308E" w:rsidRDefault="00C6308E" w:rsidP="00C6308E">
      <w:pPr>
        <w:pStyle w:val="Prrafodelista"/>
        <w:numPr>
          <w:ilvl w:val="0"/>
          <w:numId w:val="3"/>
        </w:numPr>
        <w:jc w:val="both"/>
      </w:pPr>
      <w:r>
        <w:t>Cambios en la plataforma o arquitectura tecnológica.</w:t>
      </w:r>
    </w:p>
    <w:p w14:paraId="26119540" w14:textId="777E639E" w:rsidR="00C6308E" w:rsidRDefault="00C6308E" w:rsidP="00C6308E">
      <w:pPr>
        <w:pStyle w:val="Prrafodelista"/>
        <w:numPr>
          <w:ilvl w:val="0"/>
          <w:numId w:val="3"/>
        </w:numPr>
        <w:jc w:val="both"/>
      </w:pPr>
      <w:r>
        <w:t xml:space="preserve">Modificación de procedimientos existentes que no implican nuevas funcionalidades. </w:t>
      </w:r>
    </w:p>
    <w:p w14:paraId="3543C9FF" w14:textId="71CEF405" w:rsidR="00C6308E" w:rsidRDefault="6846D303" w:rsidP="00C6308E">
      <w:pPr>
        <w:pStyle w:val="Prrafodelista"/>
        <w:numPr>
          <w:ilvl w:val="0"/>
          <w:numId w:val="3"/>
        </w:numPr>
        <w:jc w:val="both"/>
      </w:pPr>
      <w:r>
        <w:t>Exportaciones e importaciones de datos dedicados a la integración con otras aplicaciones del entorno, para mantenimiento de integridad de la información.</w:t>
      </w:r>
    </w:p>
    <w:p w14:paraId="70BABFD4" w14:textId="68BF2AF2" w:rsidR="00C6308E" w:rsidRDefault="00C6308E" w:rsidP="00C6308E">
      <w:pPr>
        <w:pStyle w:val="Prrafodelista"/>
        <w:numPr>
          <w:ilvl w:val="0"/>
          <w:numId w:val="3"/>
        </w:numPr>
        <w:jc w:val="both"/>
      </w:pPr>
      <w:r>
        <w:t xml:space="preserve">Integración con otros aplicativos a nivel de plataforma tecnológica. </w:t>
      </w:r>
    </w:p>
    <w:p w14:paraId="62E00393" w14:textId="08DF8333" w:rsidR="00C6308E" w:rsidRPr="00C6308E" w:rsidRDefault="00C6308E" w:rsidP="00C6308E">
      <w:pPr>
        <w:pStyle w:val="Prrafodelista"/>
        <w:numPr>
          <w:ilvl w:val="0"/>
          <w:numId w:val="3"/>
        </w:numPr>
        <w:jc w:val="both"/>
      </w:pPr>
      <w:r>
        <w:t>La parametrización de aplicaciones.</w:t>
      </w:r>
    </w:p>
    <w:p w14:paraId="755FAC02" w14:textId="26271D6B" w:rsidR="002E4ACA" w:rsidRDefault="001418A1" w:rsidP="001418A1">
      <w:pPr>
        <w:ind w:left="1416"/>
        <w:jc w:val="both"/>
      </w:pPr>
      <w:r>
        <w:t>Para su gestión se utilizará el mismo sistema de clasificación en niveles de prioridad que en el mantenimiento perfectivo.</w:t>
      </w:r>
    </w:p>
    <w:p w14:paraId="45A05036" w14:textId="21EECF72" w:rsidR="009E2829" w:rsidRDefault="7F3372BC" w:rsidP="009E2829">
      <w:pPr>
        <w:pStyle w:val="Ttulo3"/>
        <w:ind w:left="1440"/>
        <w:rPr>
          <w:color w:val="808080" w:themeColor="background1" w:themeShade="80"/>
        </w:rPr>
      </w:pPr>
      <w:bookmarkStart w:id="7" w:name="_Toc72031045"/>
      <w:r w:rsidRPr="7F3372BC">
        <w:rPr>
          <w:color w:val="808080" w:themeColor="background1" w:themeShade="80"/>
        </w:rPr>
        <w:t>Mantenimiento perfectivo</w:t>
      </w:r>
      <w:bookmarkEnd w:id="7"/>
    </w:p>
    <w:p w14:paraId="090009DB" w14:textId="4AA75776" w:rsidR="00122AA7" w:rsidRDefault="00122AA7" w:rsidP="00122AA7">
      <w:pPr>
        <w:ind w:left="1416"/>
        <w:jc w:val="both"/>
      </w:pPr>
      <w:r>
        <w:t>Definido como el conjunto de acciones propuestas por el proveedor orientadas a la modificación de las aplicaciones con el fin de minimizar el mantenimiento correctivo y mejorar la calidad de estas.</w:t>
      </w:r>
    </w:p>
    <w:p w14:paraId="10D3238F" w14:textId="6F401CDC" w:rsidR="00122AA7" w:rsidRPr="00122AA7" w:rsidRDefault="10D5FC72" w:rsidP="00D332E6">
      <w:pPr>
        <w:ind w:left="1416"/>
        <w:jc w:val="both"/>
      </w:pPr>
      <w:r>
        <w:t>Para su gestión se utilizará el mismo sistema de clasificación en niveles de prioridad que en el mantenimiento perfectivo.</w:t>
      </w:r>
    </w:p>
    <w:p w14:paraId="36EEAE80" w14:textId="3B1C99F9" w:rsidR="10D5FC72" w:rsidRDefault="10D5FC72" w:rsidP="10D5FC72">
      <w:pPr>
        <w:ind w:left="1416"/>
        <w:jc w:val="both"/>
        <w:rPr>
          <w:rFonts w:ascii="Calibri" w:eastAsia="Yu Mincho" w:hAnsi="Calibri" w:cs="Arial"/>
        </w:rPr>
      </w:pPr>
    </w:p>
    <w:p w14:paraId="420BD825" w14:textId="7DC8655E" w:rsidR="10D5FC72" w:rsidRDefault="7F3372BC" w:rsidP="10D5FC72">
      <w:pPr>
        <w:pStyle w:val="Ttulo3"/>
        <w:ind w:left="0"/>
      </w:pPr>
      <w:bookmarkStart w:id="8" w:name="_Toc72031046"/>
      <w:r>
        <w:t>Objetivo de nivel de servicio mediante métricas TTO y TTR</w:t>
      </w:r>
      <w:bookmarkEnd w:id="8"/>
    </w:p>
    <w:p w14:paraId="6D6E909A" w14:textId="30B00BC3" w:rsidR="10D5FC72" w:rsidRDefault="661A2458" w:rsidP="10D5FC72">
      <w:pPr>
        <w:ind w:left="708"/>
        <w:jc w:val="both"/>
        <w:rPr>
          <w:rFonts w:ascii="Calibri" w:eastAsia="Yu Mincho" w:hAnsi="Calibri" w:cs="Arial"/>
        </w:rPr>
      </w:pPr>
      <w:r w:rsidRPr="661A2458">
        <w:rPr>
          <w:rFonts w:ascii="Calibri" w:eastAsia="Yu Mincho" w:hAnsi="Calibri" w:cs="Arial"/>
        </w:rPr>
        <w:t>Un objetivo de nivel de servicio (SLT) permite definir las métricas de los acuerdos que deben respetarse. Por defecto, iTop ofrece dos tipos de métricas: TTO y TTR. El TTO (</w:t>
      </w:r>
      <w:r w:rsidRPr="661A2458">
        <w:rPr>
          <w:rFonts w:ascii="Calibri" w:eastAsia="Calibri" w:hAnsi="Calibri" w:cs="Calibri"/>
          <w:i/>
          <w:iCs/>
        </w:rPr>
        <w:t xml:space="preserve">Time to own) </w:t>
      </w:r>
      <w:r w:rsidRPr="661A2458">
        <w:rPr>
          <w:rFonts w:ascii="Calibri" w:eastAsia="Calibri" w:hAnsi="Calibri" w:cs="Calibri"/>
        </w:rPr>
        <w:t>abarca el tiempo desde que se produce la petición/incidencia hasta que es asignada a un desarrollador; y el TTR (</w:t>
      </w:r>
      <w:r w:rsidRPr="661A2458">
        <w:rPr>
          <w:rFonts w:ascii="Calibri" w:eastAsia="Calibri" w:hAnsi="Calibri" w:cs="Calibri"/>
          <w:i/>
          <w:iCs/>
        </w:rPr>
        <w:t>Time to resolve</w:t>
      </w:r>
      <w:r w:rsidRPr="661A2458">
        <w:rPr>
          <w:rFonts w:ascii="Calibri" w:eastAsia="Calibri" w:hAnsi="Calibri" w:cs="Calibri"/>
        </w:rPr>
        <w:t>) abarca el tiempo desde que se produce la petición/incidencia hasta que esta se resuelve.</w:t>
      </w:r>
    </w:p>
    <w:p w14:paraId="5E42E1A4" w14:textId="21109034" w:rsidR="10D5FC72" w:rsidRDefault="661A2458" w:rsidP="10D5FC72">
      <w:pPr>
        <w:ind w:left="708"/>
        <w:jc w:val="both"/>
        <w:rPr>
          <w:rFonts w:ascii="Calibri" w:eastAsia="Calibri" w:hAnsi="Calibri" w:cs="Calibri"/>
        </w:rPr>
      </w:pPr>
      <w:r w:rsidRPr="661A2458">
        <w:rPr>
          <w:rFonts w:ascii="Calibri" w:eastAsia="Calibri" w:hAnsi="Calibri" w:cs="Calibri"/>
        </w:rPr>
        <w:t>Un SLT estará definido por un nombre, el tipo de métrica, el tipo de solicitud y la prioridad de esta. Para ello iTop tiene unos atributos con opciones determinadas como se verá a continuación:</w:t>
      </w:r>
    </w:p>
    <w:p w14:paraId="68E16AC6" w14:textId="48EEA4F0" w:rsidR="10D5FC72" w:rsidRDefault="10D5FC72" w:rsidP="10D5FC72">
      <w:pPr>
        <w:ind w:left="708"/>
        <w:jc w:val="both"/>
        <w:rPr>
          <w:rFonts w:ascii="Calibri" w:eastAsia="Yu Mincho" w:hAnsi="Calibri" w:cs="Arial"/>
        </w:rPr>
      </w:pPr>
    </w:p>
    <w:p w14:paraId="491AD384" w14:textId="560BF174" w:rsidR="10D5FC72" w:rsidRDefault="10D5FC72" w:rsidP="7F3372BC">
      <w:pPr>
        <w:ind w:left="708"/>
        <w:jc w:val="both"/>
        <w:rPr>
          <w:rFonts w:ascii="Calibri" w:eastAsia="Yu Mincho" w:hAnsi="Calibri" w:cs="Arial"/>
          <w:i/>
          <w:iCs/>
          <w:color w:val="44546A" w:themeColor="text2"/>
          <w:sz w:val="18"/>
          <w:szCs w:val="18"/>
        </w:rPr>
      </w:pPr>
      <w:r>
        <w:rPr>
          <w:noProof/>
        </w:rPr>
        <w:lastRenderedPageBreak/>
        <w:drawing>
          <wp:inline distT="0" distB="0" distL="0" distR="0" wp14:anchorId="01742874" wp14:editId="3279C6B3">
            <wp:extent cx="5276399" cy="2354060"/>
            <wp:effectExtent l="0" t="0" r="0" b="0"/>
            <wp:docPr id="151025889" name="Imagen 15102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1025889"/>
                    <pic:cNvPicPr/>
                  </pic:nvPicPr>
                  <pic:blipFill>
                    <a:blip r:embed="rId14">
                      <a:extLst>
                        <a:ext uri="{28A0092B-C50C-407E-A947-70E740481C1C}">
                          <a14:useLocalDpi xmlns:a14="http://schemas.microsoft.com/office/drawing/2010/main" val="0"/>
                        </a:ext>
                      </a:extLst>
                    </a:blip>
                    <a:srcRect l="19981" t="30120" r="21454" b="27223"/>
                    <a:stretch>
                      <a:fillRect/>
                    </a:stretch>
                  </pic:blipFill>
                  <pic:spPr>
                    <a:xfrm>
                      <a:off x="0" y="0"/>
                      <a:ext cx="5276399" cy="2354060"/>
                    </a:xfrm>
                    <a:prstGeom prst="rect">
                      <a:avLst/>
                    </a:prstGeom>
                  </pic:spPr>
                </pic:pic>
              </a:graphicData>
            </a:graphic>
          </wp:inline>
        </w:drawing>
      </w:r>
      <w:r>
        <w:tab/>
      </w:r>
      <w:r>
        <w:tab/>
      </w:r>
      <w:r>
        <w:tab/>
      </w:r>
      <w:r w:rsidR="7F3372BC" w:rsidRPr="7F3372BC">
        <w:rPr>
          <w:rFonts w:ascii="Calibri" w:eastAsia="Calibri" w:hAnsi="Calibri" w:cs="Calibri"/>
          <w:i/>
          <w:iCs/>
          <w:color w:val="44546A" w:themeColor="text2"/>
          <w:sz w:val="18"/>
          <w:szCs w:val="18"/>
        </w:rPr>
        <w:t>Ilustración 1 – Propiedades SLT de la documentación oficial de iTOP</w:t>
      </w:r>
    </w:p>
    <w:p w14:paraId="74FB5EBB" w14:textId="2D5BE66B" w:rsidR="10D5FC72" w:rsidRDefault="10D5FC72" w:rsidP="10D5FC72">
      <w:pPr>
        <w:ind w:left="708"/>
        <w:jc w:val="both"/>
        <w:rPr>
          <w:rFonts w:ascii="Calibri" w:eastAsia="Yu Mincho" w:hAnsi="Calibri" w:cs="Arial"/>
          <w:i/>
          <w:iCs/>
          <w:color w:val="44546A" w:themeColor="text2"/>
          <w:sz w:val="18"/>
          <w:szCs w:val="18"/>
        </w:rPr>
      </w:pPr>
    </w:p>
    <w:p w14:paraId="2C0581E5" w14:textId="255F34A9" w:rsidR="10D5FC72" w:rsidRDefault="661A2458" w:rsidP="10D5FC72">
      <w:pPr>
        <w:ind w:left="708"/>
        <w:jc w:val="both"/>
        <w:rPr>
          <w:rFonts w:ascii="Calibri" w:eastAsia="Yu Mincho" w:hAnsi="Calibri" w:cs="Arial"/>
        </w:rPr>
      </w:pPr>
      <w:r w:rsidRPr="661A2458">
        <w:rPr>
          <w:rFonts w:ascii="Calibri" w:eastAsia="Yu Mincho" w:hAnsi="Calibri" w:cs="Arial"/>
        </w:rPr>
        <w:t xml:space="preserve">Como se puede ver en la imagen anterior, en iTop el único atributo obligatorio para crear el SLT sería el nombre. Aun así,el resto de atributos son necesarios para definir un objetivo de forma clara. </w:t>
      </w:r>
    </w:p>
    <w:p w14:paraId="390BE239" w14:textId="126BF39F" w:rsidR="10D5FC72" w:rsidRDefault="661A2458" w:rsidP="10D5FC72">
      <w:pPr>
        <w:ind w:left="708"/>
        <w:jc w:val="both"/>
        <w:rPr>
          <w:rFonts w:ascii="Calibri" w:eastAsia="Yu Mincho" w:hAnsi="Calibri" w:cs="Arial"/>
        </w:rPr>
      </w:pPr>
      <w:r w:rsidRPr="661A2458">
        <w:rPr>
          <w:rFonts w:ascii="Calibri" w:eastAsia="Yu Mincho" w:hAnsi="Calibri"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iTop solo soporta cuatro niveles. Por ello se ha decidido que la prioridad se indicará en el nombre a través del nivel concreto. </w:t>
      </w:r>
    </w:p>
    <w:p w14:paraId="5DFCCF25" w14:textId="288D082F" w:rsidR="10D5FC72" w:rsidRDefault="10D5FC72" w:rsidP="10D5FC72">
      <w:pPr>
        <w:ind w:left="708"/>
        <w:jc w:val="both"/>
        <w:rPr>
          <w:rFonts w:ascii="Calibri" w:eastAsia="Yu Mincho" w:hAnsi="Calibri" w:cs="Arial"/>
        </w:rPr>
      </w:pPr>
    </w:p>
    <w:p w14:paraId="05A708E1" w14:textId="08E29641" w:rsidR="10D5FC72" w:rsidRDefault="10D5FC72" w:rsidP="7F3372BC">
      <w:pPr>
        <w:ind w:left="708"/>
        <w:jc w:val="center"/>
        <w:rPr>
          <w:rFonts w:ascii="Calibri" w:eastAsia="Yu Mincho" w:hAnsi="Calibri" w:cs="Arial"/>
          <w:i/>
          <w:iCs/>
          <w:color w:val="44546A" w:themeColor="text2"/>
          <w:sz w:val="18"/>
          <w:szCs w:val="18"/>
        </w:rPr>
      </w:pPr>
      <w:r>
        <w:rPr>
          <w:noProof/>
        </w:rPr>
        <w:drawing>
          <wp:inline distT="0" distB="0" distL="0" distR="0" wp14:anchorId="542B5ECA" wp14:editId="28D007DA">
            <wp:extent cx="5029246" cy="1876849"/>
            <wp:effectExtent l="0" t="0" r="0" b="0"/>
            <wp:docPr id="594300229" name="Imagen 5943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4300229"/>
                    <pic:cNvPicPr/>
                  </pic:nvPicPr>
                  <pic:blipFill>
                    <a:blip r:embed="rId15">
                      <a:extLst>
                        <a:ext uri="{28A0092B-C50C-407E-A947-70E740481C1C}">
                          <a14:useLocalDpi xmlns:a14="http://schemas.microsoft.com/office/drawing/2010/main" val="0"/>
                        </a:ext>
                      </a:extLst>
                    </a:blip>
                    <a:srcRect l="21666" t="35925" r="6875" b="16666"/>
                    <a:stretch>
                      <a:fillRect/>
                    </a:stretch>
                  </pic:blipFill>
                  <pic:spPr>
                    <a:xfrm>
                      <a:off x="0" y="0"/>
                      <a:ext cx="5029246" cy="1876849"/>
                    </a:xfrm>
                    <a:prstGeom prst="rect">
                      <a:avLst/>
                    </a:prstGeom>
                  </pic:spPr>
                </pic:pic>
              </a:graphicData>
            </a:graphic>
          </wp:inline>
        </w:drawing>
      </w:r>
      <w:r>
        <w:tab/>
      </w:r>
      <w:r w:rsidR="7F3372BC" w:rsidRPr="7F3372BC">
        <w:rPr>
          <w:rFonts w:ascii="Calibri" w:eastAsia="Calibri" w:hAnsi="Calibri" w:cs="Calibri"/>
          <w:i/>
          <w:iCs/>
          <w:color w:val="44546A" w:themeColor="text2"/>
          <w:sz w:val="18"/>
          <w:szCs w:val="18"/>
        </w:rPr>
        <w:t xml:space="preserve">Ilustración 2 - Métricas TTR y TTO para el SLA </w:t>
      </w:r>
    </w:p>
    <w:p w14:paraId="2FA94CDD" w14:textId="6DA56A8E" w:rsidR="10D5FC72" w:rsidRDefault="10D5FC72" w:rsidP="10D5FC72">
      <w:pPr>
        <w:ind w:left="708"/>
        <w:jc w:val="both"/>
        <w:rPr>
          <w:rFonts w:ascii="Calibri" w:eastAsia="Yu Mincho" w:hAnsi="Calibri" w:cs="Arial"/>
          <w:i/>
          <w:iCs/>
          <w:color w:val="44546A" w:themeColor="text2"/>
          <w:sz w:val="18"/>
          <w:szCs w:val="18"/>
        </w:rPr>
      </w:pPr>
    </w:p>
    <w:p w14:paraId="0B49BB25" w14:textId="01C98A29" w:rsidR="10D5FC72" w:rsidRDefault="7F3372BC" w:rsidP="7F3372BC">
      <w:pPr>
        <w:ind w:left="708"/>
        <w:jc w:val="both"/>
        <w:rPr>
          <w:rFonts w:ascii="Calibri" w:eastAsia="Yu Mincho" w:hAnsi="Calibri" w:cs="Arial"/>
        </w:rPr>
      </w:pPr>
      <w:r w:rsidRPr="7F3372BC">
        <w:rPr>
          <w:rFonts w:ascii="Calibri" w:eastAsia="Yu Mincho" w:hAnsi="Calibri" w:cs="Arial"/>
        </w:rPr>
        <w:t>Para determinar el tiempo de cada TTO y TTR según el nivel de prioridad, se ha estudiado tanto el cycle time como el lead time. En nuestro caso, el cycle time se encuentra en torno a 3 días. Por ello, se ha escogido 72h (3 días) como tiempo máximo en resolver una petición/incidencia con la prioridad más baja. A raíz de ahí, se han concretado el resto de valores. En cuanto al TTO se han asignado intervalos de tiempos más cortos, ya que se considera que la asignación debe ser lo más rápida posible.</w:t>
      </w:r>
    </w:p>
    <w:p w14:paraId="6CCB82F5" w14:textId="168B1024" w:rsidR="10D5FC72" w:rsidRDefault="7F3372BC" w:rsidP="10D5FC72">
      <w:pPr>
        <w:ind w:left="708"/>
        <w:jc w:val="both"/>
        <w:rPr>
          <w:rFonts w:ascii="Calibri" w:eastAsia="Yu Mincho" w:hAnsi="Calibri" w:cs="Arial"/>
        </w:rPr>
      </w:pPr>
      <w:r w:rsidRPr="7F3372BC">
        <w:rPr>
          <w:rFonts w:ascii="Calibri" w:eastAsia="Yu Mincho" w:hAnsi="Calibri" w:cs="Arial"/>
        </w:rPr>
        <w:t>Por lo tanto, la tabla de prioridad sería como la siguiente tabla:</w:t>
      </w:r>
    </w:p>
    <w:p w14:paraId="4178C6A4" w14:textId="047EAFAC" w:rsidR="10D5FC72" w:rsidRDefault="10D5FC72" w:rsidP="10D5FC72">
      <w:pPr>
        <w:ind w:left="708"/>
        <w:jc w:val="both"/>
        <w:rPr>
          <w:rFonts w:ascii="Calibri" w:eastAsia="Yu Mincho" w:hAnsi="Calibri"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14:paraId="11E74296" w14:textId="77777777" w:rsidTr="10D5FC72">
        <w:trPr>
          <w:trHeight w:val="480"/>
          <w:jc w:val="center"/>
        </w:trPr>
        <w:tc>
          <w:tcPr>
            <w:tcW w:w="1575" w:type="dxa"/>
            <w:shd w:val="clear" w:color="auto" w:fill="D9D9D9" w:themeFill="background1" w:themeFillShade="D9"/>
          </w:tcPr>
          <w:p w14:paraId="48BB202D" w14:textId="51CBB654" w:rsidR="10D5FC72" w:rsidRDefault="10D5FC72" w:rsidP="10D5FC72">
            <w:pPr>
              <w:jc w:val="center"/>
              <w:rPr>
                <w:rFonts w:ascii="Calibri" w:eastAsia="Yu Mincho" w:hAnsi="Calibri" w:cs="Arial"/>
              </w:rPr>
            </w:pPr>
            <w:r w:rsidRPr="10D5FC72">
              <w:rPr>
                <w:rFonts w:ascii="Calibri" w:eastAsia="Yu Mincho" w:hAnsi="Calibri" w:cs="Arial"/>
              </w:rPr>
              <w:t>Prioridad</w:t>
            </w:r>
          </w:p>
        </w:tc>
        <w:tc>
          <w:tcPr>
            <w:tcW w:w="1800" w:type="dxa"/>
            <w:shd w:val="clear" w:color="auto" w:fill="D9D9D9" w:themeFill="background1" w:themeFillShade="D9"/>
          </w:tcPr>
          <w:p w14:paraId="59732830" w14:textId="44AA3E1A" w:rsidR="10D5FC72" w:rsidRDefault="10D5FC72" w:rsidP="10D5FC72">
            <w:pPr>
              <w:jc w:val="center"/>
              <w:rPr>
                <w:rFonts w:ascii="Calibri" w:eastAsia="Yu Mincho" w:hAnsi="Calibri" w:cs="Arial"/>
              </w:rPr>
            </w:pPr>
            <w:r w:rsidRPr="10D5FC72">
              <w:rPr>
                <w:rFonts w:ascii="Calibri" w:eastAsia="Yu Mincho" w:hAnsi="Calibri" w:cs="Arial"/>
              </w:rPr>
              <w:t>Time to resolve (hours)</w:t>
            </w:r>
          </w:p>
        </w:tc>
      </w:tr>
      <w:tr w:rsidR="10D5FC72" w14:paraId="01EA22B6" w14:textId="77777777" w:rsidTr="10D5FC72">
        <w:trPr>
          <w:jc w:val="center"/>
        </w:trPr>
        <w:tc>
          <w:tcPr>
            <w:tcW w:w="1575" w:type="dxa"/>
          </w:tcPr>
          <w:p w14:paraId="6D93529D" w14:textId="554661C8" w:rsidR="10D5FC72" w:rsidRDefault="10D5FC72" w:rsidP="10D5FC72">
            <w:pPr>
              <w:jc w:val="center"/>
              <w:rPr>
                <w:rFonts w:ascii="Calibri" w:eastAsia="Yu Mincho" w:hAnsi="Calibri" w:cs="Arial"/>
              </w:rPr>
            </w:pPr>
            <w:r w:rsidRPr="10D5FC72">
              <w:rPr>
                <w:rFonts w:ascii="Calibri" w:eastAsia="Yu Mincho" w:hAnsi="Calibri" w:cs="Arial"/>
              </w:rPr>
              <w:lastRenderedPageBreak/>
              <w:t>1</w:t>
            </w:r>
          </w:p>
        </w:tc>
        <w:tc>
          <w:tcPr>
            <w:tcW w:w="1800" w:type="dxa"/>
          </w:tcPr>
          <w:p w14:paraId="2F2306BE" w14:textId="01CE9E3B" w:rsidR="10D5FC72" w:rsidRDefault="10D5FC72" w:rsidP="10D5FC72">
            <w:pPr>
              <w:jc w:val="center"/>
              <w:rPr>
                <w:rFonts w:ascii="Calibri" w:eastAsia="Yu Mincho" w:hAnsi="Calibri" w:cs="Arial"/>
              </w:rPr>
            </w:pPr>
            <w:r w:rsidRPr="10D5FC72">
              <w:rPr>
                <w:rFonts w:ascii="Calibri" w:eastAsia="Yu Mincho" w:hAnsi="Calibri" w:cs="Arial"/>
              </w:rPr>
              <w:t>3</w:t>
            </w:r>
          </w:p>
        </w:tc>
      </w:tr>
      <w:tr w:rsidR="10D5FC72" w14:paraId="2404C51E" w14:textId="77777777" w:rsidTr="10D5FC72">
        <w:trPr>
          <w:jc w:val="center"/>
        </w:trPr>
        <w:tc>
          <w:tcPr>
            <w:tcW w:w="1575" w:type="dxa"/>
          </w:tcPr>
          <w:p w14:paraId="0E4E6D4F" w14:textId="53F509BE" w:rsidR="10D5FC72" w:rsidRDefault="10D5FC72" w:rsidP="10D5FC72">
            <w:pPr>
              <w:jc w:val="center"/>
              <w:rPr>
                <w:rFonts w:ascii="Calibri" w:eastAsia="Yu Mincho" w:hAnsi="Calibri" w:cs="Arial"/>
              </w:rPr>
            </w:pPr>
            <w:r w:rsidRPr="10D5FC72">
              <w:rPr>
                <w:rFonts w:ascii="Calibri" w:eastAsia="Yu Mincho" w:hAnsi="Calibri" w:cs="Arial"/>
              </w:rPr>
              <w:t>2</w:t>
            </w:r>
          </w:p>
        </w:tc>
        <w:tc>
          <w:tcPr>
            <w:tcW w:w="1800" w:type="dxa"/>
          </w:tcPr>
          <w:p w14:paraId="7D6FA2C1" w14:textId="2D30A5F1" w:rsidR="10D5FC72" w:rsidRDefault="10D5FC72" w:rsidP="10D5FC72">
            <w:pPr>
              <w:jc w:val="center"/>
              <w:rPr>
                <w:rFonts w:ascii="Calibri" w:eastAsia="Yu Mincho" w:hAnsi="Calibri" w:cs="Arial"/>
              </w:rPr>
            </w:pPr>
            <w:r w:rsidRPr="10D5FC72">
              <w:rPr>
                <w:rFonts w:ascii="Calibri" w:eastAsia="Yu Mincho" w:hAnsi="Calibri" w:cs="Arial"/>
              </w:rPr>
              <w:t>12</w:t>
            </w:r>
          </w:p>
        </w:tc>
      </w:tr>
      <w:tr w:rsidR="10D5FC72" w14:paraId="7C6ACB74" w14:textId="77777777" w:rsidTr="10D5FC72">
        <w:trPr>
          <w:jc w:val="center"/>
        </w:trPr>
        <w:tc>
          <w:tcPr>
            <w:tcW w:w="1575" w:type="dxa"/>
          </w:tcPr>
          <w:p w14:paraId="464FB8E5" w14:textId="24DFF937" w:rsidR="10D5FC72" w:rsidRDefault="10D5FC72" w:rsidP="10D5FC72">
            <w:pPr>
              <w:jc w:val="center"/>
              <w:rPr>
                <w:rFonts w:ascii="Calibri" w:eastAsia="Yu Mincho" w:hAnsi="Calibri" w:cs="Arial"/>
              </w:rPr>
            </w:pPr>
            <w:r w:rsidRPr="10D5FC72">
              <w:rPr>
                <w:rFonts w:ascii="Calibri" w:eastAsia="Yu Mincho" w:hAnsi="Calibri" w:cs="Arial"/>
              </w:rPr>
              <w:t>3</w:t>
            </w:r>
          </w:p>
        </w:tc>
        <w:tc>
          <w:tcPr>
            <w:tcW w:w="1800" w:type="dxa"/>
          </w:tcPr>
          <w:p w14:paraId="69761F14" w14:textId="0A088381" w:rsidR="10D5FC72" w:rsidRDefault="10D5FC72" w:rsidP="10D5FC72">
            <w:pPr>
              <w:jc w:val="center"/>
              <w:rPr>
                <w:rFonts w:ascii="Calibri" w:eastAsia="Yu Mincho" w:hAnsi="Calibri" w:cs="Arial"/>
              </w:rPr>
            </w:pPr>
            <w:r w:rsidRPr="10D5FC72">
              <w:rPr>
                <w:rFonts w:ascii="Calibri" w:eastAsia="Yu Mincho" w:hAnsi="Calibri" w:cs="Arial"/>
              </w:rPr>
              <w:t>24</w:t>
            </w:r>
          </w:p>
        </w:tc>
      </w:tr>
      <w:tr w:rsidR="10D5FC72" w14:paraId="48763209" w14:textId="77777777" w:rsidTr="10D5FC72">
        <w:trPr>
          <w:jc w:val="center"/>
        </w:trPr>
        <w:tc>
          <w:tcPr>
            <w:tcW w:w="1575" w:type="dxa"/>
          </w:tcPr>
          <w:p w14:paraId="70FE53B1" w14:textId="4E98C874" w:rsidR="10D5FC72" w:rsidRDefault="10D5FC72" w:rsidP="10D5FC72">
            <w:pPr>
              <w:jc w:val="center"/>
              <w:rPr>
                <w:rFonts w:ascii="Calibri" w:eastAsia="Yu Mincho" w:hAnsi="Calibri" w:cs="Arial"/>
              </w:rPr>
            </w:pPr>
            <w:r w:rsidRPr="10D5FC72">
              <w:rPr>
                <w:rFonts w:ascii="Calibri" w:eastAsia="Yu Mincho" w:hAnsi="Calibri" w:cs="Arial"/>
              </w:rPr>
              <w:t>4</w:t>
            </w:r>
          </w:p>
        </w:tc>
        <w:tc>
          <w:tcPr>
            <w:tcW w:w="1800" w:type="dxa"/>
          </w:tcPr>
          <w:p w14:paraId="1EBFEBC1" w14:textId="05B92FF1" w:rsidR="10D5FC72" w:rsidRDefault="10D5FC72" w:rsidP="10D5FC72">
            <w:pPr>
              <w:jc w:val="center"/>
              <w:rPr>
                <w:rFonts w:ascii="Calibri" w:eastAsia="Yu Mincho" w:hAnsi="Calibri" w:cs="Arial"/>
              </w:rPr>
            </w:pPr>
            <w:r w:rsidRPr="10D5FC72">
              <w:rPr>
                <w:rFonts w:ascii="Calibri" w:eastAsia="Yu Mincho" w:hAnsi="Calibri" w:cs="Arial"/>
              </w:rPr>
              <w:t>36</w:t>
            </w:r>
          </w:p>
        </w:tc>
      </w:tr>
      <w:tr w:rsidR="10D5FC72" w14:paraId="06156142" w14:textId="77777777" w:rsidTr="10D5FC72">
        <w:trPr>
          <w:jc w:val="center"/>
        </w:trPr>
        <w:tc>
          <w:tcPr>
            <w:tcW w:w="1575" w:type="dxa"/>
          </w:tcPr>
          <w:p w14:paraId="16927167" w14:textId="03E51E5C" w:rsidR="10D5FC72" w:rsidRDefault="10D5FC72" w:rsidP="10D5FC72">
            <w:pPr>
              <w:jc w:val="center"/>
              <w:rPr>
                <w:rFonts w:ascii="Calibri" w:eastAsia="Yu Mincho" w:hAnsi="Calibri" w:cs="Arial"/>
              </w:rPr>
            </w:pPr>
            <w:r w:rsidRPr="10D5FC72">
              <w:rPr>
                <w:rFonts w:ascii="Calibri" w:eastAsia="Yu Mincho" w:hAnsi="Calibri" w:cs="Arial"/>
              </w:rPr>
              <w:t>5</w:t>
            </w:r>
          </w:p>
        </w:tc>
        <w:tc>
          <w:tcPr>
            <w:tcW w:w="1800" w:type="dxa"/>
          </w:tcPr>
          <w:p w14:paraId="175FA719" w14:textId="00D344FE" w:rsidR="10D5FC72" w:rsidRDefault="10D5FC72" w:rsidP="10D5FC72">
            <w:pPr>
              <w:jc w:val="center"/>
              <w:rPr>
                <w:rFonts w:ascii="Calibri" w:eastAsia="Yu Mincho" w:hAnsi="Calibri" w:cs="Arial"/>
              </w:rPr>
            </w:pPr>
            <w:r w:rsidRPr="10D5FC72">
              <w:rPr>
                <w:rFonts w:ascii="Calibri" w:eastAsia="Yu Mincho" w:hAnsi="Calibri" w:cs="Arial"/>
              </w:rPr>
              <w:t>72</w:t>
            </w:r>
          </w:p>
        </w:tc>
      </w:tr>
    </w:tbl>
    <w:p w14:paraId="44CC2B7D" w14:textId="0D7BF1AF" w:rsidR="10D5FC72" w:rsidRDefault="10D5FC72" w:rsidP="10D5FC72">
      <w:pPr>
        <w:ind w:left="708"/>
        <w:jc w:val="center"/>
        <w:rPr>
          <w:rFonts w:ascii="Calibri" w:eastAsia="Yu Mincho" w:hAnsi="Calibri" w:cs="Arial"/>
          <w:i/>
          <w:iCs/>
          <w:color w:val="44546A" w:themeColor="text2"/>
          <w:sz w:val="18"/>
          <w:szCs w:val="18"/>
        </w:rPr>
      </w:pPr>
    </w:p>
    <w:sectPr w:rsidR="10D5FC72">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0FFE8" w14:textId="77777777" w:rsidR="004033BF" w:rsidRDefault="004033BF" w:rsidP="00CF1F1A">
      <w:pPr>
        <w:spacing w:before="0"/>
      </w:pPr>
      <w:r>
        <w:separator/>
      </w:r>
    </w:p>
  </w:endnote>
  <w:endnote w:type="continuationSeparator" w:id="0">
    <w:p w14:paraId="4D34EC73" w14:textId="77777777" w:rsidR="004033BF" w:rsidRDefault="004033BF" w:rsidP="00CF1F1A">
      <w:pPr>
        <w:spacing w:before="0"/>
      </w:pPr>
      <w:r>
        <w:continuationSeparator/>
      </w:r>
    </w:p>
  </w:endnote>
  <w:endnote w:type="continuationNotice" w:id="1">
    <w:p w14:paraId="3094D099" w14:textId="77777777" w:rsidR="004033BF" w:rsidRDefault="004033B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74BBE" w14:textId="77777777" w:rsidR="0085346C" w:rsidRDefault="0085346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937099" w14:textId="556C4086" w:rsidR="11DC11C8" w:rsidRDefault="11DC11C8" w:rsidP="11DC1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0AD35" w14:textId="77777777" w:rsidR="004033BF" w:rsidRDefault="004033BF" w:rsidP="00CF1F1A">
      <w:pPr>
        <w:spacing w:before="0"/>
      </w:pPr>
      <w:r>
        <w:separator/>
      </w:r>
    </w:p>
  </w:footnote>
  <w:footnote w:type="continuationSeparator" w:id="0">
    <w:p w14:paraId="018D7AF6" w14:textId="77777777" w:rsidR="004033BF" w:rsidRDefault="004033BF" w:rsidP="00CF1F1A">
      <w:pPr>
        <w:spacing w:before="0"/>
      </w:pPr>
      <w:r>
        <w:continuationSeparator/>
      </w:r>
    </w:p>
  </w:footnote>
  <w:footnote w:type="continuationNotice" w:id="1">
    <w:p w14:paraId="094223CF" w14:textId="77777777" w:rsidR="004033BF" w:rsidRDefault="004033B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11DC11C8" w14:paraId="1FAE7EA4" w14:textId="77777777" w:rsidTr="11DC11C8">
      <w:tc>
        <w:tcPr>
          <w:tcW w:w="2830" w:type="dxa"/>
        </w:tcPr>
        <w:p w14:paraId="301C62C1" w14:textId="5CE49A37" w:rsidR="11DC11C8" w:rsidRDefault="11DC11C8" w:rsidP="11DC11C8">
          <w:pPr>
            <w:pStyle w:val="Encabezado"/>
            <w:ind w:left="-115"/>
          </w:pPr>
        </w:p>
      </w:tc>
      <w:tc>
        <w:tcPr>
          <w:tcW w:w="2830" w:type="dxa"/>
        </w:tcPr>
        <w:p w14:paraId="541A425D" w14:textId="120C1261" w:rsidR="11DC11C8" w:rsidRDefault="11DC11C8" w:rsidP="11DC11C8">
          <w:pPr>
            <w:pStyle w:val="Encabezado"/>
            <w:jc w:val="center"/>
          </w:pPr>
        </w:p>
      </w:tc>
      <w:tc>
        <w:tcPr>
          <w:tcW w:w="2830" w:type="dxa"/>
        </w:tcPr>
        <w:p w14:paraId="0A5622B2" w14:textId="1E2A7E67" w:rsidR="11DC11C8" w:rsidRDefault="11DC11C8" w:rsidP="11DC11C8">
          <w:pPr>
            <w:pStyle w:val="Encabezado"/>
            <w:ind w:right="-115"/>
            <w:jc w:val="right"/>
          </w:pPr>
        </w:p>
      </w:tc>
    </w:tr>
  </w:tbl>
  <w:p w14:paraId="15B2B07A" w14:textId="56D025DE" w:rsidR="11DC11C8" w:rsidRDefault="11DC11C8" w:rsidP="11DC11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51BA24DF"/>
    <w:multiLevelType w:val="hybridMultilevel"/>
    <w:tmpl w:val="8BEAF8CA"/>
    <w:lvl w:ilvl="0" w:tplc="1F985790">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3B020AB"/>
    <w:multiLevelType w:val="hybridMultilevel"/>
    <w:tmpl w:val="E354969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A1867"/>
    <w:rsid w:val="000B1C38"/>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45BA0"/>
    <w:rsid w:val="002559A3"/>
    <w:rsid w:val="00272919"/>
    <w:rsid w:val="0028030F"/>
    <w:rsid w:val="0028646B"/>
    <w:rsid w:val="00295365"/>
    <w:rsid w:val="00297C2C"/>
    <w:rsid w:val="002D30A4"/>
    <w:rsid w:val="002D3588"/>
    <w:rsid w:val="002D4364"/>
    <w:rsid w:val="002D5E60"/>
    <w:rsid w:val="002D76F5"/>
    <w:rsid w:val="002E4ACA"/>
    <w:rsid w:val="002F6EC8"/>
    <w:rsid w:val="00306599"/>
    <w:rsid w:val="00332B71"/>
    <w:rsid w:val="003521A4"/>
    <w:rsid w:val="0035293D"/>
    <w:rsid w:val="00354EA3"/>
    <w:rsid w:val="003704B8"/>
    <w:rsid w:val="00374621"/>
    <w:rsid w:val="0038001A"/>
    <w:rsid w:val="0038485D"/>
    <w:rsid w:val="003B0880"/>
    <w:rsid w:val="003D557B"/>
    <w:rsid w:val="003E5453"/>
    <w:rsid w:val="003F15A0"/>
    <w:rsid w:val="0040211A"/>
    <w:rsid w:val="004033BF"/>
    <w:rsid w:val="00407036"/>
    <w:rsid w:val="00417E99"/>
    <w:rsid w:val="00421C0E"/>
    <w:rsid w:val="00434815"/>
    <w:rsid w:val="0043489B"/>
    <w:rsid w:val="00445A40"/>
    <w:rsid w:val="0048052A"/>
    <w:rsid w:val="00491BE1"/>
    <w:rsid w:val="00491BF1"/>
    <w:rsid w:val="00492417"/>
    <w:rsid w:val="004A10D6"/>
    <w:rsid w:val="004C05F9"/>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56F4"/>
    <w:rsid w:val="005A5B91"/>
    <w:rsid w:val="005A6822"/>
    <w:rsid w:val="005B0A42"/>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813AE"/>
    <w:rsid w:val="00684814"/>
    <w:rsid w:val="006933B5"/>
    <w:rsid w:val="006B421C"/>
    <w:rsid w:val="006C74FD"/>
    <w:rsid w:val="006D6384"/>
    <w:rsid w:val="006D73F4"/>
    <w:rsid w:val="006E2473"/>
    <w:rsid w:val="006E4F21"/>
    <w:rsid w:val="006F04B9"/>
    <w:rsid w:val="007024D2"/>
    <w:rsid w:val="00716E8B"/>
    <w:rsid w:val="007205B8"/>
    <w:rsid w:val="00720885"/>
    <w:rsid w:val="0072195B"/>
    <w:rsid w:val="00727AB6"/>
    <w:rsid w:val="00730756"/>
    <w:rsid w:val="00732F2A"/>
    <w:rsid w:val="00744DAA"/>
    <w:rsid w:val="00763318"/>
    <w:rsid w:val="00767C27"/>
    <w:rsid w:val="0077565E"/>
    <w:rsid w:val="00775F33"/>
    <w:rsid w:val="007872F7"/>
    <w:rsid w:val="00797813"/>
    <w:rsid w:val="007B6BFE"/>
    <w:rsid w:val="007D2199"/>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7347"/>
    <w:rsid w:val="0088628A"/>
    <w:rsid w:val="00887317"/>
    <w:rsid w:val="008974B2"/>
    <w:rsid w:val="008A7F8A"/>
    <w:rsid w:val="008B1C4A"/>
    <w:rsid w:val="008B7D90"/>
    <w:rsid w:val="008C1E8A"/>
    <w:rsid w:val="008C5EB1"/>
    <w:rsid w:val="008D4E29"/>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4630"/>
    <w:rsid w:val="00A464C6"/>
    <w:rsid w:val="00A6036B"/>
    <w:rsid w:val="00A63C6F"/>
    <w:rsid w:val="00A7618A"/>
    <w:rsid w:val="00A77A51"/>
    <w:rsid w:val="00A84AEF"/>
    <w:rsid w:val="00A86C67"/>
    <w:rsid w:val="00A9433E"/>
    <w:rsid w:val="00AA19D7"/>
    <w:rsid w:val="00AA6331"/>
    <w:rsid w:val="00AD5572"/>
    <w:rsid w:val="00AF1ADB"/>
    <w:rsid w:val="00AF20DD"/>
    <w:rsid w:val="00AF24E1"/>
    <w:rsid w:val="00AF5C2F"/>
    <w:rsid w:val="00AF64DE"/>
    <w:rsid w:val="00B34064"/>
    <w:rsid w:val="00B40FA0"/>
    <w:rsid w:val="00B4446B"/>
    <w:rsid w:val="00B47F14"/>
    <w:rsid w:val="00B50105"/>
    <w:rsid w:val="00B514D0"/>
    <w:rsid w:val="00B51870"/>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20427"/>
    <w:rsid w:val="00C30216"/>
    <w:rsid w:val="00C32484"/>
    <w:rsid w:val="00C344D4"/>
    <w:rsid w:val="00C36D49"/>
    <w:rsid w:val="00C404B6"/>
    <w:rsid w:val="00C40E36"/>
    <w:rsid w:val="00C449FE"/>
    <w:rsid w:val="00C51167"/>
    <w:rsid w:val="00C5181C"/>
    <w:rsid w:val="00C56E33"/>
    <w:rsid w:val="00C573DB"/>
    <w:rsid w:val="00C6308E"/>
    <w:rsid w:val="00C70E4F"/>
    <w:rsid w:val="00C7225A"/>
    <w:rsid w:val="00C722BC"/>
    <w:rsid w:val="00C736D0"/>
    <w:rsid w:val="00C83BD3"/>
    <w:rsid w:val="00C96D6D"/>
    <w:rsid w:val="00CA0819"/>
    <w:rsid w:val="00CA46C1"/>
    <w:rsid w:val="00CB1DD8"/>
    <w:rsid w:val="00CB67A5"/>
    <w:rsid w:val="00CC2E92"/>
    <w:rsid w:val="00CC4229"/>
    <w:rsid w:val="00CD46EF"/>
    <w:rsid w:val="00CE6F28"/>
    <w:rsid w:val="00CF1F1A"/>
    <w:rsid w:val="00D010AD"/>
    <w:rsid w:val="00D03F0F"/>
    <w:rsid w:val="00D04EE4"/>
    <w:rsid w:val="00D05496"/>
    <w:rsid w:val="00D16F2D"/>
    <w:rsid w:val="00D332E6"/>
    <w:rsid w:val="00D4016E"/>
    <w:rsid w:val="00D63B91"/>
    <w:rsid w:val="00D67243"/>
    <w:rsid w:val="00D72B7D"/>
    <w:rsid w:val="00D77BE7"/>
    <w:rsid w:val="00D8256E"/>
    <w:rsid w:val="00D86B83"/>
    <w:rsid w:val="00D87708"/>
    <w:rsid w:val="00DA0152"/>
    <w:rsid w:val="00DB06D5"/>
    <w:rsid w:val="00DB0F55"/>
    <w:rsid w:val="00DB7967"/>
    <w:rsid w:val="00DC157B"/>
    <w:rsid w:val="00DD55CB"/>
    <w:rsid w:val="00E12547"/>
    <w:rsid w:val="00E23F38"/>
    <w:rsid w:val="00E24F2E"/>
    <w:rsid w:val="00E26761"/>
    <w:rsid w:val="00E41909"/>
    <w:rsid w:val="00E44791"/>
    <w:rsid w:val="00E67DD8"/>
    <w:rsid w:val="00E715C1"/>
    <w:rsid w:val="00E740CD"/>
    <w:rsid w:val="00E758AD"/>
    <w:rsid w:val="00E82989"/>
    <w:rsid w:val="00E85332"/>
    <w:rsid w:val="00EB19C1"/>
    <w:rsid w:val="00EC5480"/>
    <w:rsid w:val="00ED2D26"/>
    <w:rsid w:val="00ED455B"/>
    <w:rsid w:val="00ED5CCF"/>
    <w:rsid w:val="00EE60D7"/>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592D"/>
    <w:rsid w:val="00FC5D1B"/>
    <w:rsid w:val="00FD1B22"/>
    <w:rsid w:val="00FE64DE"/>
    <w:rsid w:val="00FE70D5"/>
    <w:rsid w:val="00FF2F1B"/>
    <w:rsid w:val="00FF6520"/>
    <w:rsid w:val="00FF7E08"/>
    <w:rsid w:val="012C8037"/>
    <w:rsid w:val="10D5FC72"/>
    <w:rsid w:val="11DC11C8"/>
    <w:rsid w:val="29225E09"/>
    <w:rsid w:val="2E1E68FB"/>
    <w:rsid w:val="3AD7A278"/>
    <w:rsid w:val="506597C9"/>
    <w:rsid w:val="5CE1E451"/>
    <w:rsid w:val="5ECFF16D"/>
    <w:rsid w:val="6406ECC9"/>
    <w:rsid w:val="6543AD12"/>
    <w:rsid w:val="65A5D640"/>
    <w:rsid w:val="661A2458"/>
    <w:rsid w:val="6654700F"/>
    <w:rsid w:val="6846D303"/>
    <w:rsid w:val="685E63C3"/>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aliases w:val="Police par défaut,Domyślna czcionka akapitu,Standardskrifttype i afsnit"/>
    <w:uiPriority w:val="1"/>
    <w:semiHidden/>
    <w:unhideWhenUsed/>
  </w:style>
  <w:style w:type="table" w:default="1" w:styleId="Tablanormal">
    <w:name w:val="Normal Table"/>
    <w:aliases w:val="Tableau Normal,Standardowy,Tabel -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Aucune liste,Bez listy,Ingen oversigt"/>
    <w:uiPriority w:val="99"/>
    <w:semiHidden/>
    <w:unhideWhenUsed/>
  </w:style>
  <w:style w:type="character" w:customStyle="1" w:styleId="Ttulo3Car">
    <w:name w:val="Título 3 Car"/>
    <w:basedOn w:val="Fuentedeprrafopredeter"/>
    <w:link w:val="Ttulo3"/>
    <w:uiPriority w:val="1"/>
    <w:rsid w:val="000439D3"/>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0439D3"/>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0439D3"/>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0439D3"/>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customStyle="1" w:styleId="Logotipo">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ref">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customStyle="1" w:styleId="EncabezadoCar">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customStyle="1" w:styleId="PiedepginaCar">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375351"/>
    <w:rsid w:val="003C5C53"/>
    <w:rsid w:val="004820CF"/>
    <w:rsid w:val="00604EA0"/>
    <w:rsid w:val="006B2C01"/>
    <w:rsid w:val="00854CEA"/>
    <w:rsid w:val="00990C19"/>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aliases w:val="Police par défaut,Domyślna czcionka akapitu,Standardskrifttype i afsnit"/>
    <w:uiPriority w:val="1"/>
    <w:semiHidden/>
    <w:unhideWhenUsed/>
  </w:style>
  <w:style w:type="table" w:default="1" w:styleId="Tablanormal">
    <w:name w:val="Normal Table"/>
    <w:aliases w:val="Tableau Normal,Standardowy,Tabel -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Aucune liste,Bez listy,Ingen oversig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4.xml><?xml version="1.0" encoding="utf-8"?>
<ds:datastoreItem xmlns:ds="http://schemas.openxmlformats.org/officeDocument/2006/customXml" ds:itemID="{29868484-B677-465D-90A2-1E08DFF4C009}">
  <ds:schemaRefs>
    <ds:schemaRef ds:uri="http://schemas.microsoft.com/office/2006/documentManagement/types"/>
    <ds:schemaRef ds:uri="c4ed5e91-eada-46d4-8ccd-7c8a52573187"/>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d0c40774-f415-4e53-a883-01f03957d0e2"/>
    <ds:schemaRef ds:uri="http://www.w3.org/XML/1998/namespace"/>
    <ds:schemaRef ds:uri="http://purl.org/dc/dcmitype/"/>
  </ds:schemaRefs>
</ds:datastoreItem>
</file>

<file path=customXml/itemProps5.xml><?xml version="1.0" encoding="utf-8"?>
<ds:datastoreItem xmlns:ds="http://schemas.openxmlformats.org/officeDocument/2006/customXml" ds:itemID="{DF914746-BA37-48CE-B550-8564D7F1D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9026</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
  <dc:description/>
  <cp:lastModifiedBy>Usuario invitado</cp:lastModifiedBy>
  <cp:revision>7</cp:revision>
  <dcterms:created xsi:type="dcterms:W3CDTF">2021-05-16T11:17:00Z</dcterms:created>
  <dcterms:modified xsi:type="dcterms:W3CDTF">2021-05-16T11:17:00Z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