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FD07B" w14:textId="77777777" w:rsidR="007748BE" w:rsidRDefault="002D230C">
      <w:r>
        <w:t>Javier Ortiz Montenegro</w:t>
      </w:r>
    </w:p>
    <w:p w14:paraId="229E0721" w14:textId="42628615" w:rsidR="002D230C" w:rsidRPr="002D230C" w:rsidRDefault="002D230C">
      <w:pPr>
        <w:rPr>
          <w:b/>
        </w:rPr>
      </w:pPr>
      <w:r w:rsidRPr="002D230C">
        <w:rPr>
          <w:b/>
        </w:rPr>
        <w:t>Tarea #1</w:t>
      </w:r>
    </w:p>
    <w:p w14:paraId="23844DFD" w14:textId="77777777" w:rsidR="002D230C" w:rsidRPr="00334AE6" w:rsidRDefault="002D230C" w:rsidP="002D230C">
      <w:pPr>
        <w:pStyle w:val="Prrafodelista"/>
        <w:numPr>
          <w:ilvl w:val="0"/>
          <w:numId w:val="1"/>
        </w:numPr>
        <w:rPr>
          <w:b/>
        </w:rPr>
      </w:pPr>
      <w:r w:rsidRPr="00334AE6">
        <w:rPr>
          <w:b/>
        </w:rPr>
        <w:t>Detalles metodológicos:</w:t>
      </w:r>
    </w:p>
    <w:p w14:paraId="25B0A3F3" w14:textId="77777777" w:rsidR="002D230C" w:rsidRDefault="002D230C" w:rsidP="002D230C">
      <w:pPr>
        <w:ind w:left="360"/>
      </w:pPr>
      <w:r>
        <w:t>En la realización de esta tarea se han utilizado nueve conjuntos de datos, todos ellos datos de un mes (</w:t>
      </w:r>
      <w:proofErr w:type="gramStart"/>
      <w:r>
        <w:t>Junio</w:t>
      </w:r>
      <w:proofErr w:type="gramEnd"/>
      <w:r>
        <w:t xml:space="preserve"> de 2011) de transacciones de acciones negociadas en el NASDAQ. Tres de ellos son acciones de gran capitalización bursátil. Tres de capitalización mediana. Y por último tres de capitalización pequeña.</w:t>
      </w:r>
    </w:p>
    <w:p w14:paraId="048E6E3C" w14:textId="77777777" w:rsidR="002D230C" w:rsidRDefault="002D230C" w:rsidP="002D230C">
      <w:pPr>
        <w:ind w:left="360"/>
      </w:pPr>
      <w:r>
        <w:t xml:space="preserve">El procedimiento ha sido el mismo para cada uno de los conjuntos de datos. Carga del </w:t>
      </w:r>
      <w:proofErr w:type="spellStart"/>
      <w:r>
        <w:t>dataset</w:t>
      </w:r>
      <w:proofErr w:type="spellEnd"/>
      <w:r>
        <w:t xml:space="preserve"> en R, ejecución de un algoritmo consistente en un “</w:t>
      </w:r>
      <w:proofErr w:type="spellStart"/>
      <w:r>
        <w:t>for</w:t>
      </w:r>
      <w:proofErr w:type="spellEnd"/>
      <w:r>
        <w:t>” con cadenas de “</w:t>
      </w:r>
      <w:proofErr w:type="spellStart"/>
      <w:r>
        <w:t>if</w:t>
      </w:r>
      <w:proofErr w:type="spellEnd"/>
      <w:r>
        <w:t>” para de esta manera clasificar las transacciones en compras o ventas. Tanto para el “</w:t>
      </w:r>
      <w:proofErr w:type="spellStart"/>
      <w:r>
        <w:t>tick</w:t>
      </w:r>
      <w:proofErr w:type="spellEnd"/>
      <w:r>
        <w:t xml:space="preserve"> rule” como para el “</w:t>
      </w:r>
      <w:proofErr w:type="spellStart"/>
      <w:r>
        <w:t>quote</w:t>
      </w:r>
      <w:proofErr w:type="spellEnd"/>
      <w:r>
        <w:t xml:space="preserve"> rule” y “Lee y </w:t>
      </w:r>
      <w:proofErr w:type="spellStart"/>
      <w:r>
        <w:t>Ready</w:t>
      </w:r>
      <w:proofErr w:type="spellEnd"/>
      <w:r>
        <w:t>”.</w:t>
      </w:r>
    </w:p>
    <w:p w14:paraId="74AB383B" w14:textId="5916B2DF" w:rsidR="00CB59EF" w:rsidRDefault="002D230C" w:rsidP="00BE0148">
      <w:pPr>
        <w:ind w:left="360"/>
      </w:pPr>
      <w:r>
        <w:t>Una vez almacenada la clasificación en una columna por cada uno de los métodos, se ha calculado la precisión diaria</w:t>
      </w:r>
      <w:r w:rsidR="00CB59EF">
        <w:t xml:space="preserve"> y agregada</w:t>
      </w:r>
      <w:r>
        <w:t xml:space="preserve"> por algoritmo y activo, </w:t>
      </w:r>
      <w:r w:rsidR="00CB59EF">
        <w:t>así como también el volumen de compra y venta y su precisión.</w:t>
      </w:r>
      <w:r w:rsidR="00BE0148">
        <w:br/>
      </w:r>
      <w:r w:rsidR="00CB59EF">
        <w:t>Una vez calculados todos estos valores se procede a mostrar las tablas con los resultados pertinentes.</w:t>
      </w:r>
    </w:p>
    <w:p w14:paraId="6799304F" w14:textId="77777777" w:rsidR="00CB59EF" w:rsidRPr="00334AE6" w:rsidRDefault="00CB59EF" w:rsidP="00CB59EF">
      <w:pPr>
        <w:pStyle w:val="Prrafodelista"/>
        <w:numPr>
          <w:ilvl w:val="0"/>
          <w:numId w:val="1"/>
        </w:numPr>
        <w:rPr>
          <w:b/>
        </w:rPr>
      </w:pPr>
      <w:r w:rsidRPr="00334AE6">
        <w:rPr>
          <w:b/>
        </w:rPr>
        <w:t>Resultados:</w:t>
      </w:r>
    </w:p>
    <w:p w14:paraId="7ADF30B8" w14:textId="6BBA4634" w:rsidR="00CB59EF" w:rsidRDefault="00C176F2" w:rsidP="00CB59EF">
      <w:pPr>
        <w:ind w:left="360"/>
      </w:pPr>
      <w:r>
        <w:t xml:space="preserve">Los </w:t>
      </w:r>
      <w:proofErr w:type="spellStart"/>
      <w:r>
        <w:t>NaN</w:t>
      </w:r>
      <w:proofErr w:type="spellEnd"/>
      <w:r>
        <w:t xml:space="preserve"> son los fines de semana, en los cuales el mercado bursátil se encuentra cerrado.</w:t>
      </w:r>
    </w:p>
    <w:p w14:paraId="6EEF2FED" w14:textId="46134B10" w:rsidR="00C176F2" w:rsidRPr="00BE0148" w:rsidRDefault="00BE0148" w:rsidP="00CB59EF">
      <w:pPr>
        <w:ind w:left="360"/>
      </w:pPr>
      <w:r>
        <w:rPr>
          <w:b/>
        </w:rPr>
        <w:t xml:space="preserve">Tabla </w:t>
      </w:r>
      <w:r w:rsidR="00D86A14">
        <w:rPr>
          <w:b/>
        </w:rPr>
        <w:t>I</w:t>
      </w:r>
      <w:r>
        <w:rPr>
          <w:b/>
        </w:rPr>
        <w:t>:</w:t>
      </w:r>
      <w:r>
        <w:rPr>
          <w:b/>
        </w:rPr>
        <w:br/>
      </w:r>
      <w:r>
        <w:t>Esta tabla recoge el porcentaje de transacciones correctamente clasificadas por cada algoritmo y cada día</w:t>
      </w:r>
    </w:p>
    <w:p w14:paraId="4D02F2AA"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tick_rule</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quote_rule</w:t>
      </w:r>
      <w:proofErr w:type="spellEnd"/>
      <w:r w:rsidRPr="002E5DC6">
        <w:rPr>
          <w:rFonts w:ascii="Lucida Console" w:eastAsia="Times New Roman" w:hAnsi="Lucida Console" w:cs="Courier New"/>
          <w:color w:val="000000"/>
          <w:sz w:val="20"/>
          <w:szCs w:val="20"/>
          <w:bdr w:val="none" w:sz="0" w:space="0" w:color="auto" w:frame="1"/>
          <w:lang w:eastAsia="es-ES"/>
        </w:rPr>
        <w:t xml:space="preserve">| Lee y </w:t>
      </w:r>
      <w:proofErr w:type="spellStart"/>
      <w:r w:rsidRPr="002E5DC6">
        <w:rPr>
          <w:rFonts w:ascii="Lucida Console" w:eastAsia="Times New Roman" w:hAnsi="Lucida Console" w:cs="Courier New"/>
          <w:color w:val="000000"/>
          <w:sz w:val="20"/>
          <w:szCs w:val="20"/>
          <w:bdr w:val="none" w:sz="0" w:space="0" w:color="auto" w:frame="1"/>
          <w:lang w:eastAsia="es-ES"/>
        </w:rPr>
        <w:t>Ready</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05244DA3"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w:t>
      </w:r>
    </w:p>
    <w:p w14:paraId="5CC30C94"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0.7866813</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.8262889|   0.8708841|</w:t>
      </w:r>
    </w:p>
    <w:p w14:paraId="41C6639B"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0.7803296</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.7830377|   0.8403215|</w:t>
      </w:r>
    </w:p>
    <w:p w14:paraId="72E802FA"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0.8043982</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.6931776|   0.7985606|</w:t>
      </w:r>
    </w:p>
    <w:p w14:paraId="49C73093"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799F45B3"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6E41DD1C"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0.8094080</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.6988070|   0.7900976|</w:t>
      </w:r>
    </w:p>
    <w:p w14:paraId="6FCC6964"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0.8012366</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.7417400|   0.8160245|</w:t>
      </w:r>
    </w:p>
    <w:p w14:paraId="0FF402AA"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0.7965879</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.7518513|   0.8249915|</w:t>
      </w:r>
    </w:p>
    <w:p w14:paraId="1F16E570"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0.7931698</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.7923146|   0.8566105|</w:t>
      </w:r>
    </w:p>
    <w:p w14:paraId="4C6CBD92"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0.7899760</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.7162053|   0.8008129|</w:t>
      </w:r>
    </w:p>
    <w:p w14:paraId="02B1799D"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6D931AE7"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3F7C09D4"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0.7787266</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.6533523|   0.7493426|</w:t>
      </w:r>
    </w:p>
    <w:p w14:paraId="1491E8CE"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0.8118627</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.8002497|   0.8591585|</w:t>
      </w:r>
    </w:p>
    <w:p w14:paraId="3C9CD1B2"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0.7776577</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.7360947|   0.8127823|</w:t>
      </w:r>
    </w:p>
    <w:p w14:paraId="67256F9B"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0.7697505</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.7288957|   0.7959420|</w:t>
      </w:r>
    </w:p>
    <w:p w14:paraId="22377443"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0.8079046</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.7384025|   0.8012492|</w:t>
      </w:r>
    </w:p>
    <w:p w14:paraId="4473F7D8"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2FF7FA94"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5754C2D3"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0.7871927</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.6531671|   0.7309249|</w:t>
      </w:r>
    </w:p>
    <w:p w14:paraId="69C3084B"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0.7683364</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.7846410|   0.8399586|</w:t>
      </w:r>
    </w:p>
    <w:p w14:paraId="7A2217CF"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0.7977209</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.7371918|   0.8152500|</w:t>
      </w:r>
    </w:p>
    <w:p w14:paraId="08F855FD"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0.7838352</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.6980649|   0.7749021|</w:t>
      </w:r>
    </w:p>
    <w:p w14:paraId="3A079311"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0.8016989</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.7052884|   0.7830998|</w:t>
      </w:r>
    </w:p>
    <w:p w14:paraId="4FA1C9F1"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0CCD096E"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NaN</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30EF8380"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0.7895803</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.7117855|   0.7828028|</w:t>
      </w:r>
    </w:p>
    <w:p w14:paraId="6F94845D"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0.7816938</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.7371160|   0.8076163|</w:t>
      </w:r>
    </w:p>
    <w:p w14:paraId="2FA6CCD6"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0.7587502</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.7075465|   0.7916457|</w:t>
      </w:r>
    </w:p>
    <w:p w14:paraId="2D0CFAB2"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r w:rsidRPr="002E5DC6">
        <w:rPr>
          <w:rFonts w:ascii="Lucida Console" w:eastAsia="Times New Roman" w:hAnsi="Lucida Console" w:cs="Courier New"/>
          <w:color w:val="000000"/>
          <w:sz w:val="20"/>
          <w:szCs w:val="20"/>
          <w:bdr w:val="none" w:sz="0" w:space="0" w:color="auto" w:frame="1"/>
          <w:lang w:eastAsia="es-ES"/>
        </w:rPr>
        <w:t>| 0.7813809</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.7333407|   0.7965880|</w:t>
      </w:r>
    </w:p>
    <w:p w14:paraId="0AF51E6E" w14:textId="6124BB0F" w:rsidR="00D86A14" w:rsidRDefault="00D86A14">
      <w:r w:rsidRPr="00D86A14">
        <w:lastRenderedPageBreak/>
        <w:t>En esta primera tabla se puede apreciar como la precisión varía según el día analizado, pero suele situarse entre un 70% y 85%. También muestra</w:t>
      </w:r>
      <w:r>
        <w:t xml:space="preserve"> que el método de clasificación más preciso va </w:t>
      </w:r>
      <w:r w:rsidR="00334AE6">
        <w:t>cambiando,</w:t>
      </w:r>
      <w:r>
        <w:t xml:space="preserve"> pero el que clasifica con mayor precisión la mayoría de </w:t>
      </w:r>
      <w:proofErr w:type="gramStart"/>
      <w:r>
        <w:t>los veces</w:t>
      </w:r>
      <w:proofErr w:type="gramEnd"/>
      <w:r>
        <w:t xml:space="preserve"> parece ser Lee y </w:t>
      </w:r>
      <w:proofErr w:type="spellStart"/>
      <w:r>
        <w:t>Ready</w:t>
      </w:r>
      <w:proofErr w:type="spellEnd"/>
      <w:r>
        <w:t xml:space="preserve"> y método con menor precisión </w:t>
      </w:r>
      <w:proofErr w:type="spellStart"/>
      <w:r>
        <w:t>quote</w:t>
      </w:r>
      <w:proofErr w:type="spellEnd"/>
      <w:r>
        <w:t xml:space="preserve"> rule. </w:t>
      </w:r>
    </w:p>
    <w:p w14:paraId="031BFCDA" w14:textId="63BFD76A" w:rsidR="00D86A14" w:rsidRDefault="00D86A14"/>
    <w:p w14:paraId="67DD2525" w14:textId="2E105275" w:rsidR="00D86A14" w:rsidRDefault="00D86A14">
      <w:pPr>
        <w:rPr>
          <w:b/>
        </w:rPr>
      </w:pPr>
      <w:r>
        <w:rPr>
          <w:b/>
        </w:rPr>
        <w:t>Tabla II:</w:t>
      </w:r>
    </w:p>
    <w:p w14:paraId="257829BC" w14:textId="66369F5A" w:rsidR="00D86A14" w:rsidRDefault="00353972">
      <w:r>
        <w:t>En la segunda tabla se recogen las medias y desviaciones típicas diarias por activo.</w:t>
      </w:r>
    </w:p>
    <w:p w14:paraId="64D3CEAA"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 xml:space="preserve">|          |     Media| </w:t>
      </w:r>
      <w:proofErr w:type="spellStart"/>
      <w:r w:rsidRPr="00353972">
        <w:rPr>
          <w:rFonts w:ascii="Lucida Console" w:eastAsia="Times New Roman" w:hAnsi="Lucida Console" w:cs="Courier New"/>
          <w:color w:val="000000"/>
          <w:sz w:val="20"/>
          <w:szCs w:val="20"/>
          <w:bdr w:val="none" w:sz="0" w:space="0" w:color="auto" w:frame="1"/>
          <w:lang w:eastAsia="es-ES"/>
        </w:rPr>
        <w:t>Desv</w:t>
      </w:r>
      <w:proofErr w:type="spellEnd"/>
      <w:r w:rsidRPr="00353972">
        <w:rPr>
          <w:rFonts w:ascii="Lucida Console" w:eastAsia="Times New Roman" w:hAnsi="Lucida Console" w:cs="Courier New"/>
          <w:color w:val="000000"/>
          <w:sz w:val="20"/>
          <w:szCs w:val="20"/>
          <w:bdr w:val="none" w:sz="0" w:space="0" w:color="auto" w:frame="1"/>
          <w:lang w:eastAsia="es-ES"/>
        </w:rPr>
        <w:t>. Típica|</w:t>
      </w:r>
    </w:p>
    <w:p w14:paraId="2CAC4B2B"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w:t>
      </w:r>
    </w:p>
    <w:p w14:paraId="68CC6A50"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|stock_1   | 0.7947515|    0.0356070|</w:t>
      </w:r>
    </w:p>
    <w:p w14:paraId="05177A06"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|stock_2   | 0.8074872|    0.0286783|</w:t>
      </w:r>
    </w:p>
    <w:p w14:paraId="70B0EE6D"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|stock_3   | 0.7385408|    0.0565866|</w:t>
      </w:r>
    </w:p>
    <w:p w14:paraId="4EB7B8EB"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|stock_101 | 0.8283042|    0.0396439|</w:t>
      </w:r>
    </w:p>
    <w:p w14:paraId="793DE9CE"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|stock_102 | 0.7216198|    0.0633223|</w:t>
      </w:r>
    </w:p>
    <w:p w14:paraId="573F8D41"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|stock_103 | 0.7182541|    0.0645454|</w:t>
      </w:r>
    </w:p>
    <w:p w14:paraId="3C1AD58C"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|stock_201 | 0.7690061|    0.0665138|</w:t>
      </w:r>
    </w:p>
    <w:p w14:paraId="6C7F3B04"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353972">
        <w:rPr>
          <w:rFonts w:ascii="Lucida Console" w:eastAsia="Times New Roman" w:hAnsi="Lucida Console" w:cs="Courier New"/>
          <w:color w:val="000000"/>
          <w:sz w:val="20"/>
          <w:szCs w:val="20"/>
          <w:bdr w:val="none" w:sz="0" w:space="0" w:color="auto" w:frame="1"/>
          <w:lang w:eastAsia="es-ES"/>
        </w:rPr>
        <w:t>|stock_202 | 0.7902772|    0.0589594|</w:t>
      </w:r>
    </w:p>
    <w:p w14:paraId="6807FC84" w14:textId="77777777" w:rsidR="00353972" w:rsidRPr="00353972" w:rsidRDefault="00353972" w:rsidP="00305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r w:rsidRPr="00353972">
        <w:rPr>
          <w:rFonts w:ascii="Lucida Console" w:eastAsia="Times New Roman" w:hAnsi="Lucida Console" w:cs="Courier New"/>
          <w:color w:val="000000"/>
          <w:sz w:val="20"/>
          <w:szCs w:val="20"/>
          <w:bdr w:val="none" w:sz="0" w:space="0" w:color="auto" w:frame="1"/>
          <w:lang w:eastAsia="es-ES"/>
        </w:rPr>
        <w:t>|stock_203 | 0.8171234|    0.0611356|</w:t>
      </w:r>
    </w:p>
    <w:p w14:paraId="33A325F0" w14:textId="156F3BBB" w:rsidR="00353972" w:rsidRDefault="00353972"/>
    <w:p w14:paraId="1B5ADBF6" w14:textId="34E09665" w:rsidR="00353972" w:rsidRDefault="00353972">
      <w:r>
        <w:t xml:space="preserve">Esta segunda tabla </w:t>
      </w:r>
      <w:bookmarkStart w:id="0" w:name="_GoBack"/>
      <w:bookmarkEnd w:id="0"/>
      <w:r>
        <w:t>muestra como aún cuando las medias se mantienen entre los mismos rangos de manera independiente al volumen de transacciones de los activos analizados, no es así para la desviación típica. Por lo que puede parecer en la tabla la desviación típica se reduce para los activos con mayor cantidad de transacciones.</w:t>
      </w:r>
    </w:p>
    <w:p w14:paraId="26F667E0" w14:textId="77777777" w:rsidR="001317B8" w:rsidRDefault="001317B8"/>
    <w:p w14:paraId="2E6922C6" w14:textId="5959DF63" w:rsidR="002E5DC6" w:rsidRDefault="002E5DC6">
      <w:pPr>
        <w:rPr>
          <w:b/>
        </w:rPr>
      </w:pPr>
      <w:r>
        <w:rPr>
          <w:b/>
        </w:rPr>
        <w:t>Tabla III:</w:t>
      </w:r>
    </w:p>
    <w:p w14:paraId="67DBBF04" w14:textId="39E5C8FF" w:rsidR="002E5DC6" w:rsidRDefault="002E5DC6">
      <w:r>
        <w:t>Esta última tabla recoge una medida agregada de precisión (Volumen correctamente clasificado sobre el volumen total de transacciones) por activo y por algoritmo de clasificación.</w:t>
      </w:r>
    </w:p>
    <w:p w14:paraId="3F5CAC0A" w14:textId="77777777" w:rsidR="002E5DC6" w:rsidRPr="002E5DC6" w:rsidRDefault="002E5DC6"/>
    <w:p w14:paraId="6169068F"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 xml:space="preserve">|          | </w:t>
      </w:r>
      <w:proofErr w:type="spellStart"/>
      <w:r w:rsidRPr="002E5DC6">
        <w:rPr>
          <w:rFonts w:ascii="Lucida Console" w:eastAsia="Times New Roman" w:hAnsi="Lucida Console" w:cs="Courier New"/>
          <w:color w:val="000000"/>
          <w:sz w:val="20"/>
          <w:szCs w:val="20"/>
          <w:bdr w:val="none" w:sz="0" w:space="0" w:color="auto" w:frame="1"/>
          <w:lang w:eastAsia="es-ES"/>
        </w:rPr>
        <w:t>tick_rule</w:t>
      </w:r>
      <w:proofErr w:type="spellEnd"/>
      <w:r w:rsidRPr="002E5DC6">
        <w:rPr>
          <w:rFonts w:ascii="Lucida Console" w:eastAsia="Times New Roman" w:hAnsi="Lucida Console" w:cs="Courier New"/>
          <w:color w:val="000000"/>
          <w:sz w:val="20"/>
          <w:szCs w:val="20"/>
          <w:bdr w:val="none" w:sz="0" w:space="0" w:color="auto" w:frame="1"/>
          <w:lang w:eastAsia="es-ES"/>
        </w:rPr>
        <w:t xml:space="preserve">| </w:t>
      </w:r>
      <w:proofErr w:type="spellStart"/>
      <w:r w:rsidRPr="002E5DC6">
        <w:rPr>
          <w:rFonts w:ascii="Lucida Console" w:eastAsia="Times New Roman" w:hAnsi="Lucida Console" w:cs="Courier New"/>
          <w:color w:val="000000"/>
          <w:sz w:val="20"/>
          <w:szCs w:val="20"/>
          <w:bdr w:val="none" w:sz="0" w:space="0" w:color="auto" w:frame="1"/>
          <w:lang w:eastAsia="es-ES"/>
        </w:rPr>
        <w:t>quote_rule</w:t>
      </w:r>
      <w:proofErr w:type="spellEnd"/>
      <w:r w:rsidRPr="002E5DC6">
        <w:rPr>
          <w:rFonts w:ascii="Lucida Console" w:eastAsia="Times New Roman" w:hAnsi="Lucida Console" w:cs="Courier New"/>
          <w:color w:val="000000"/>
          <w:sz w:val="20"/>
          <w:szCs w:val="20"/>
          <w:bdr w:val="none" w:sz="0" w:space="0" w:color="auto" w:frame="1"/>
          <w:lang w:eastAsia="es-ES"/>
        </w:rPr>
        <w:t xml:space="preserve">| Lee y </w:t>
      </w:r>
      <w:proofErr w:type="spellStart"/>
      <w:r w:rsidRPr="002E5DC6">
        <w:rPr>
          <w:rFonts w:ascii="Lucida Console" w:eastAsia="Times New Roman" w:hAnsi="Lucida Console" w:cs="Courier New"/>
          <w:color w:val="000000"/>
          <w:sz w:val="20"/>
          <w:szCs w:val="20"/>
          <w:bdr w:val="none" w:sz="0" w:space="0" w:color="auto" w:frame="1"/>
          <w:lang w:eastAsia="es-ES"/>
        </w:rPr>
        <w:t>Ready</w:t>
      </w:r>
      <w:proofErr w:type="spellEnd"/>
      <w:r w:rsidRPr="002E5DC6">
        <w:rPr>
          <w:rFonts w:ascii="Lucida Console" w:eastAsia="Times New Roman" w:hAnsi="Lucida Console" w:cs="Courier New"/>
          <w:color w:val="000000"/>
          <w:sz w:val="20"/>
          <w:szCs w:val="20"/>
          <w:bdr w:val="none" w:sz="0" w:space="0" w:color="auto" w:frame="1"/>
          <w:lang w:eastAsia="es-ES"/>
        </w:rPr>
        <w:t>|</w:t>
      </w:r>
    </w:p>
    <w:p w14:paraId="152D75F1"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w:t>
      </w:r>
    </w:p>
    <w:p w14:paraId="0C1257CD"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|stock_1   | 0.9890726</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.7436297|   0.9844394|</w:t>
      </w:r>
    </w:p>
    <w:p w14:paraId="36BEFE42"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|stock_2   | 0.9909858</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.9480532|   0.9943004|</w:t>
      </w:r>
    </w:p>
    <w:p w14:paraId="582CF8F3"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|stock_3   | 0.9862379</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.8342911|   0.9877097|</w:t>
      </w:r>
    </w:p>
    <w:p w14:paraId="50576D59"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|stock_101 | 0.9828568</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.8280181|   0.9820450|</w:t>
      </w:r>
    </w:p>
    <w:p w14:paraId="450ADED3"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|stock_102 | 0.9498308</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.9179953|   0.9602229|</w:t>
      </w:r>
    </w:p>
    <w:p w14:paraId="4D132948"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|stock_103 | 0.9661177</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.8640774|   0.9529480|</w:t>
      </w:r>
    </w:p>
    <w:p w14:paraId="732386D2"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|stock_201 | 0.9451220</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.9370432|   0.9741801|</w:t>
      </w:r>
    </w:p>
    <w:p w14:paraId="34F8140F"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2E5DC6">
        <w:rPr>
          <w:rFonts w:ascii="Lucida Console" w:eastAsia="Times New Roman" w:hAnsi="Lucida Console" w:cs="Courier New"/>
          <w:color w:val="000000"/>
          <w:sz w:val="20"/>
          <w:szCs w:val="20"/>
          <w:bdr w:val="none" w:sz="0" w:space="0" w:color="auto" w:frame="1"/>
          <w:lang w:eastAsia="es-ES"/>
        </w:rPr>
        <w:t>|stock_202 | 0.9378967</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.9042450|   0.9600200|</w:t>
      </w:r>
    </w:p>
    <w:p w14:paraId="2C266156" w14:textId="77777777" w:rsidR="002E5DC6" w:rsidRPr="002E5DC6" w:rsidRDefault="002E5DC6" w:rsidP="002E5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r w:rsidRPr="002E5DC6">
        <w:rPr>
          <w:rFonts w:ascii="Lucida Console" w:eastAsia="Times New Roman" w:hAnsi="Lucida Console" w:cs="Courier New"/>
          <w:color w:val="000000"/>
          <w:sz w:val="20"/>
          <w:szCs w:val="20"/>
          <w:bdr w:val="none" w:sz="0" w:space="0" w:color="auto" w:frame="1"/>
          <w:lang w:eastAsia="es-ES"/>
        </w:rPr>
        <w:t>|stock_203 | 0.9712744</w:t>
      </w:r>
      <w:proofErr w:type="gramStart"/>
      <w:r w:rsidRPr="002E5DC6">
        <w:rPr>
          <w:rFonts w:ascii="Lucida Console" w:eastAsia="Times New Roman" w:hAnsi="Lucida Console" w:cs="Courier New"/>
          <w:color w:val="000000"/>
          <w:sz w:val="20"/>
          <w:szCs w:val="20"/>
          <w:bdr w:val="none" w:sz="0" w:space="0" w:color="auto" w:frame="1"/>
          <w:lang w:eastAsia="es-ES"/>
        </w:rPr>
        <w:t>|  0</w:t>
      </w:r>
      <w:proofErr w:type="gramEnd"/>
      <w:r w:rsidRPr="002E5DC6">
        <w:rPr>
          <w:rFonts w:ascii="Lucida Console" w:eastAsia="Times New Roman" w:hAnsi="Lucida Console" w:cs="Courier New"/>
          <w:color w:val="000000"/>
          <w:sz w:val="20"/>
          <w:szCs w:val="20"/>
          <w:bdr w:val="none" w:sz="0" w:space="0" w:color="auto" w:frame="1"/>
          <w:lang w:eastAsia="es-ES"/>
        </w:rPr>
        <w:t>.8737172|   0.9735858|</w:t>
      </w:r>
    </w:p>
    <w:p w14:paraId="21E3C413" w14:textId="77777777" w:rsidR="002E5DC6" w:rsidRDefault="002E5DC6" w:rsidP="002E5DC6"/>
    <w:p w14:paraId="38DD72CB" w14:textId="59291E3E" w:rsidR="002E5DC6" w:rsidRDefault="002E5DC6" w:rsidP="002E5DC6">
      <w:r>
        <w:t xml:space="preserve">Se puede apreciar en la tabla como los algoritmos con una precisión excepcionalmente buena son </w:t>
      </w:r>
      <w:proofErr w:type="spellStart"/>
      <w:r>
        <w:t>Tick</w:t>
      </w:r>
      <w:proofErr w:type="spellEnd"/>
      <w:r>
        <w:t xml:space="preserve"> rule y Lee y </w:t>
      </w:r>
      <w:proofErr w:type="spellStart"/>
      <w:r>
        <w:t>Ready</w:t>
      </w:r>
      <w:proofErr w:type="spellEnd"/>
      <w:r>
        <w:t>, siendo este último ligeramente más preciso.</w:t>
      </w:r>
    </w:p>
    <w:p w14:paraId="197A0AAA" w14:textId="79F7E2F0" w:rsidR="00334AE6" w:rsidRDefault="00334AE6" w:rsidP="002E5DC6"/>
    <w:p w14:paraId="36CC2AE1" w14:textId="77777777" w:rsidR="001317B8" w:rsidRDefault="001317B8">
      <w:pPr>
        <w:rPr>
          <w:b/>
        </w:rPr>
      </w:pPr>
      <w:r>
        <w:rPr>
          <w:b/>
        </w:rPr>
        <w:br w:type="page"/>
      </w:r>
    </w:p>
    <w:p w14:paraId="35CA0075" w14:textId="55FBC547" w:rsidR="00334AE6" w:rsidRPr="00334AE6" w:rsidRDefault="00334AE6" w:rsidP="00334AE6">
      <w:pPr>
        <w:pStyle w:val="Prrafodelista"/>
        <w:numPr>
          <w:ilvl w:val="0"/>
          <w:numId w:val="1"/>
        </w:numPr>
        <w:rPr>
          <w:b/>
        </w:rPr>
      </w:pPr>
      <w:r w:rsidRPr="00334AE6">
        <w:rPr>
          <w:b/>
        </w:rPr>
        <w:lastRenderedPageBreak/>
        <w:t>Conclusiones:</w:t>
      </w:r>
    </w:p>
    <w:p w14:paraId="667568AB" w14:textId="123998A3" w:rsidR="00334AE6" w:rsidRDefault="00334AE6" w:rsidP="00334AE6">
      <w:r>
        <w:t>Si comparamos la tabla I y la tabla III vemos que la precisión varía bastante según como la observemos (día a día o con una medida agregada por activo). Esto podría ser debido a que la tabla III tiene en cuenta el volumen a la hora de realizar el cálculo</w:t>
      </w:r>
      <w:r w:rsidR="00F84B7D">
        <w:t>, es decir, cuando una transacción tiene un gran volumen la precisión de los métodos de clasificación aumenta.</w:t>
      </w:r>
    </w:p>
    <w:p w14:paraId="46A16833" w14:textId="09484736" w:rsidR="001317B8" w:rsidRPr="002E5DC6" w:rsidRDefault="001317B8" w:rsidP="00334AE6">
      <w:r>
        <w:t>Esta hipótesis se refuerza si observamos el comportamiento de la desviación típica para activos con mayor volumen frente a los de menor volumen en la tabla II.</w:t>
      </w:r>
    </w:p>
    <w:sectPr w:rsidR="001317B8" w:rsidRPr="002E5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F417B"/>
    <w:multiLevelType w:val="hybridMultilevel"/>
    <w:tmpl w:val="F61E86E8"/>
    <w:lvl w:ilvl="0" w:tplc="7E2E35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0C"/>
    <w:rsid w:val="001133B4"/>
    <w:rsid w:val="001317B8"/>
    <w:rsid w:val="002425CC"/>
    <w:rsid w:val="002D230C"/>
    <w:rsid w:val="002E5DC6"/>
    <w:rsid w:val="00305690"/>
    <w:rsid w:val="00334AE6"/>
    <w:rsid w:val="00353972"/>
    <w:rsid w:val="009B06B9"/>
    <w:rsid w:val="00BE0148"/>
    <w:rsid w:val="00C176F2"/>
    <w:rsid w:val="00C453E1"/>
    <w:rsid w:val="00CB59EF"/>
    <w:rsid w:val="00D86A14"/>
    <w:rsid w:val="00F1737A"/>
    <w:rsid w:val="00F84B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9832"/>
  <w15:chartTrackingRefBased/>
  <w15:docId w15:val="{EDF912C4-B05A-4109-87A3-C9D63A67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30C"/>
    <w:pPr>
      <w:ind w:left="720"/>
      <w:contextualSpacing/>
    </w:pPr>
  </w:style>
  <w:style w:type="paragraph" w:styleId="HTMLconformatoprevio">
    <w:name w:val="HTML Preformatted"/>
    <w:basedOn w:val="Normal"/>
    <w:link w:val="HTMLconformatoprevioCar"/>
    <w:uiPriority w:val="99"/>
    <w:semiHidden/>
    <w:unhideWhenUsed/>
    <w:rsid w:val="00C1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76F2"/>
    <w:rPr>
      <w:rFonts w:ascii="Courier New" w:eastAsia="Times New Roman" w:hAnsi="Courier New" w:cs="Courier New"/>
      <w:sz w:val="20"/>
      <w:szCs w:val="20"/>
      <w:lang w:eastAsia="es-ES"/>
    </w:rPr>
  </w:style>
  <w:style w:type="character" w:customStyle="1" w:styleId="gd15mcfceub">
    <w:name w:val="gd15mcfceub"/>
    <w:basedOn w:val="Fuentedeprrafopredeter"/>
    <w:rsid w:val="00C17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4775">
      <w:bodyDiv w:val="1"/>
      <w:marLeft w:val="0"/>
      <w:marRight w:val="0"/>
      <w:marTop w:val="0"/>
      <w:marBottom w:val="0"/>
      <w:divBdr>
        <w:top w:val="none" w:sz="0" w:space="0" w:color="auto"/>
        <w:left w:val="none" w:sz="0" w:space="0" w:color="auto"/>
        <w:bottom w:val="none" w:sz="0" w:space="0" w:color="auto"/>
        <w:right w:val="none" w:sz="0" w:space="0" w:color="auto"/>
      </w:divBdr>
    </w:div>
    <w:div w:id="69740318">
      <w:bodyDiv w:val="1"/>
      <w:marLeft w:val="0"/>
      <w:marRight w:val="0"/>
      <w:marTop w:val="0"/>
      <w:marBottom w:val="0"/>
      <w:divBdr>
        <w:top w:val="none" w:sz="0" w:space="0" w:color="auto"/>
        <w:left w:val="none" w:sz="0" w:space="0" w:color="auto"/>
        <w:bottom w:val="none" w:sz="0" w:space="0" w:color="auto"/>
        <w:right w:val="none" w:sz="0" w:space="0" w:color="auto"/>
      </w:divBdr>
    </w:div>
    <w:div w:id="280649694">
      <w:bodyDiv w:val="1"/>
      <w:marLeft w:val="0"/>
      <w:marRight w:val="0"/>
      <w:marTop w:val="0"/>
      <w:marBottom w:val="0"/>
      <w:divBdr>
        <w:top w:val="none" w:sz="0" w:space="0" w:color="auto"/>
        <w:left w:val="none" w:sz="0" w:space="0" w:color="auto"/>
        <w:bottom w:val="none" w:sz="0" w:space="0" w:color="auto"/>
        <w:right w:val="none" w:sz="0" w:space="0" w:color="auto"/>
      </w:divBdr>
    </w:div>
    <w:div w:id="920986492">
      <w:bodyDiv w:val="1"/>
      <w:marLeft w:val="0"/>
      <w:marRight w:val="0"/>
      <w:marTop w:val="0"/>
      <w:marBottom w:val="0"/>
      <w:divBdr>
        <w:top w:val="none" w:sz="0" w:space="0" w:color="auto"/>
        <w:left w:val="none" w:sz="0" w:space="0" w:color="auto"/>
        <w:bottom w:val="none" w:sz="0" w:space="0" w:color="auto"/>
        <w:right w:val="none" w:sz="0" w:space="0" w:color="auto"/>
      </w:divBdr>
    </w:div>
    <w:div w:id="1171138323">
      <w:bodyDiv w:val="1"/>
      <w:marLeft w:val="0"/>
      <w:marRight w:val="0"/>
      <w:marTop w:val="0"/>
      <w:marBottom w:val="0"/>
      <w:divBdr>
        <w:top w:val="none" w:sz="0" w:space="0" w:color="auto"/>
        <w:left w:val="none" w:sz="0" w:space="0" w:color="auto"/>
        <w:bottom w:val="none" w:sz="0" w:space="0" w:color="auto"/>
        <w:right w:val="none" w:sz="0" w:space="0" w:color="auto"/>
      </w:divBdr>
    </w:div>
    <w:div w:id="1244609739">
      <w:bodyDiv w:val="1"/>
      <w:marLeft w:val="0"/>
      <w:marRight w:val="0"/>
      <w:marTop w:val="0"/>
      <w:marBottom w:val="0"/>
      <w:divBdr>
        <w:top w:val="none" w:sz="0" w:space="0" w:color="auto"/>
        <w:left w:val="none" w:sz="0" w:space="0" w:color="auto"/>
        <w:bottom w:val="none" w:sz="0" w:space="0" w:color="auto"/>
        <w:right w:val="none" w:sz="0" w:space="0" w:color="auto"/>
      </w:divBdr>
    </w:div>
    <w:div w:id="1328561396">
      <w:bodyDiv w:val="1"/>
      <w:marLeft w:val="0"/>
      <w:marRight w:val="0"/>
      <w:marTop w:val="0"/>
      <w:marBottom w:val="0"/>
      <w:divBdr>
        <w:top w:val="none" w:sz="0" w:space="0" w:color="auto"/>
        <w:left w:val="none" w:sz="0" w:space="0" w:color="auto"/>
        <w:bottom w:val="none" w:sz="0" w:space="0" w:color="auto"/>
        <w:right w:val="none" w:sz="0" w:space="0" w:color="auto"/>
      </w:divBdr>
    </w:div>
    <w:div w:id="1483696526">
      <w:bodyDiv w:val="1"/>
      <w:marLeft w:val="0"/>
      <w:marRight w:val="0"/>
      <w:marTop w:val="0"/>
      <w:marBottom w:val="0"/>
      <w:divBdr>
        <w:top w:val="none" w:sz="0" w:space="0" w:color="auto"/>
        <w:left w:val="none" w:sz="0" w:space="0" w:color="auto"/>
        <w:bottom w:val="none" w:sz="0" w:space="0" w:color="auto"/>
        <w:right w:val="none" w:sz="0" w:space="0" w:color="auto"/>
      </w:divBdr>
    </w:div>
    <w:div w:id="1537891355">
      <w:bodyDiv w:val="1"/>
      <w:marLeft w:val="0"/>
      <w:marRight w:val="0"/>
      <w:marTop w:val="0"/>
      <w:marBottom w:val="0"/>
      <w:divBdr>
        <w:top w:val="none" w:sz="0" w:space="0" w:color="auto"/>
        <w:left w:val="none" w:sz="0" w:space="0" w:color="auto"/>
        <w:bottom w:val="none" w:sz="0" w:space="0" w:color="auto"/>
        <w:right w:val="none" w:sz="0" w:space="0" w:color="auto"/>
      </w:divBdr>
    </w:div>
    <w:div w:id="1558468754">
      <w:bodyDiv w:val="1"/>
      <w:marLeft w:val="0"/>
      <w:marRight w:val="0"/>
      <w:marTop w:val="0"/>
      <w:marBottom w:val="0"/>
      <w:divBdr>
        <w:top w:val="none" w:sz="0" w:space="0" w:color="auto"/>
        <w:left w:val="none" w:sz="0" w:space="0" w:color="auto"/>
        <w:bottom w:val="none" w:sz="0" w:space="0" w:color="auto"/>
        <w:right w:val="none" w:sz="0" w:space="0" w:color="auto"/>
      </w:divBdr>
    </w:div>
    <w:div w:id="1625187558">
      <w:bodyDiv w:val="1"/>
      <w:marLeft w:val="0"/>
      <w:marRight w:val="0"/>
      <w:marTop w:val="0"/>
      <w:marBottom w:val="0"/>
      <w:divBdr>
        <w:top w:val="none" w:sz="0" w:space="0" w:color="auto"/>
        <w:left w:val="none" w:sz="0" w:space="0" w:color="auto"/>
        <w:bottom w:val="none" w:sz="0" w:space="0" w:color="auto"/>
        <w:right w:val="none" w:sz="0" w:space="0" w:color="auto"/>
      </w:divBdr>
    </w:div>
    <w:div w:id="1776510739">
      <w:bodyDiv w:val="1"/>
      <w:marLeft w:val="0"/>
      <w:marRight w:val="0"/>
      <w:marTop w:val="0"/>
      <w:marBottom w:val="0"/>
      <w:divBdr>
        <w:top w:val="none" w:sz="0" w:space="0" w:color="auto"/>
        <w:left w:val="none" w:sz="0" w:space="0" w:color="auto"/>
        <w:bottom w:val="none" w:sz="0" w:space="0" w:color="auto"/>
        <w:right w:val="none" w:sz="0" w:space="0" w:color="auto"/>
      </w:divBdr>
    </w:div>
    <w:div w:id="1819572105">
      <w:bodyDiv w:val="1"/>
      <w:marLeft w:val="0"/>
      <w:marRight w:val="0"/>
      <w:marTop w:val="0"/>
      <w:marBottom w:val="0"/>
      <w:divBdr>
        <w:top w:val="none" w:sz="0" w:space="0" w:color="auto"/>
        <w:left w:val="none" w:sz="0" w:space="0" w:color="auto"/>
        <w:bottom w:val="none" w:sz="0" w:space="0" w:color="auto"/>
        <w:right w:val="none" w:sz="0" w:space="0" w:color="auto"/>
      </w:divBdr>
    </w:div>
    <w:div w:id="18950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dc:creator>
  <cp:keywords/>
  <dc:description/>
  <cp:lastModifiedBy>Javo</cp:lastModifiedBy>
  <cp:revision>8</cp:revision>
  <dcterms:created xsi:type="dcterms:W3CDTF">2019-05-07T14:19:00Z</dcterms:created>
  <dcterms:modified xsi:type="dcterms:W3CDTF">2019-05-13T17:12:00Z</dcterms:modified>
</cp:coreProperties>
</file>