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color w:val="000000"/>
          <w:sz w:val="44"/>
        </w:rPr>
        <w:t>PowerRAG 可信知识交付系统 PRD</w:t>
      </w:r>
    </w:p>
    <w:p>
      <w:pPr>
        <w:jc w:val="center"/>
      </w:pPr>
      <w:r>
        <w:rPr>
          <w:rFonts w:ascii="仿宋" w:hAnsi="仿宋" w:eastAsia="仿宋"/>
          <w:b w:val="0"/>
          <w:color w:val="000000"/>
          <w:sz w:val="32"/>
        </w:rPr>
        <w:t>——面向电力装备的本地优先、证据治理型 RAG / GraphRAG 知识交付系统</w:t>
      </w:r>
    </w:p>
    <w:p>
      <w:pPr>
        <w:spacing w:line="560" w:lineRule="exact" w:before="0" w:after="0"/>
      </w:pPr>
      <w:r>
        <w:rPr>
          <w:rFonts w:ascii="黑体" w:hAnsi="黑体" w:eastAsia="黑体"/>
          <w:b w:val="0"/>
          <w:color w:val="000000"/>
          <w:sz w:val="32"/>
        </w:rPr>
        <w:t>一、文档目的与产品定位</w:t>
      </w:r>
    </w:p>
    <w:p>
      <w:pPr>
        <w:spacing w:line="560" w:lineRule="exact" w:before="0" w:after="0"/>
      </w:pPr>
      <w:r>
        <w:rPr>
          <w:rFonts w:ascii="楷体" w:hAnsi="楷体" w:eastAsia="楷体"/>
          <w:b w:val="0"/>
          <w:color w:val="000000"/>
          <w:sz w:val="32"/>
        </w:rPr>
        <w:t>（一）文档目的</w:t>
      </w:r>
    </w:p>
    <w:p>
      <w:pPr>
        <w:spacing w:line="560" w:lineRule="exact" w:before="0" w:after="0"/>
      </w:pPr>
      <w:r>
        <w:rPr>
          <w:rFonts w:ascii="仿宋" w:hAnsi="仿宋" w:eastAsia="仿宋"/>
          <w:b w:val="0"/>
          <w:color w:val="000000"/>
          <w:sz w:val="32"/>
        </w:rPr>
        <w:t>本文件定义 PowerRAG 的产品定位、目标用户、业务边界、端到端产品要求、技术约束和 V1 验收标准，是产品设计、研发实现、领域审核和交付验收的统一依据。文中“必须”表示 V1 发布门槛，“应”表示 V1 优先能力，“可”表示不影响 V1 发布的增强能力。</w:t>
      </w:r>
    </w:p>
    <w:p>
      <w:pPr>
        <w:spacing w:line="560" w:lineRule="exact" w:before="0" w:after="0"/>
      </w:pPr>
      <w:r>
        <w:rPr>
          <w:rFonts w:ascii="楷体" w:hAnsi="楷体" w:eastAsia="楷体"/>
          <w:b w:val="0"/>
          <w:color w:val="000000"/>
          <w:sz w:val="32"/>
        </w:rPr>
        <w:t>（二）产品定位</w:t>
      </w:r>
    </w:p>
    <w:p>
      <w:pPr>
        <w:spacing w:line="560" w:lineRule="exact" w:before="0" w:after="0"/>
      </w:pPr>
      <w:r>
        <w:rPr>
          <w:rFonts w:ascii="仿宋" w:hAnsi="仿宋" w:eastAsia="仿宋"/>
          <w:b w:val="0"/>
          <w:color w:val="000000"/>
          <w:sz w:val="32"/>
        </w:rPr>
        <w:t>PowerRAG 是面向燃气轮机及其他电力装备的可信知识交付系统。它把 PDF、扫描件、Word、图片、故障记录和专业标准转化为可检索、可追溯、可审核、可版本化的正式资料、证据问答、领域图谱和 FMEA 等工程成果。</w:t>
      </w:r>
    </w:p>
    <w:p>
      <w:pPr>
        <w:spacing w:line="560" w:lineRule="exact" w:before="0" w:after="0"/>
      </w:pPr>
      <w:r>
        <w:rPr>
          <w:rFonts w:ascii="仿宋" w:hAnsi="仿宋" w:eastAsia="仿宋"/>
          <w:b w:val="0"/>
          <w:color w:val="000000"/>
          <w:sz w:val="32"/>
        </w:rPr>
        <w:t>PowerRAG 不以“回答得像人”为主要价值，而对从来源到成果的完整证据链负责：任何正式结论都能回到确定的源文件、资料版本、页码和结构块；任何正式发布都有明确审核决定、配置血缘和可回滚版本。</w:t>
      </w:r>
    </w:p>
    <w:p>
      <w:pPr>
        <w:spacing w:line="560" w:lineRule="exact" w:before="0" w:after="0"/>
      </w:pPr>
      <w:r>
        <w:rPr>
          <w:rFonts w:ascii="楷体" w:hAnsi="楷体" w:eastAsia="楷体"/>
          <w:b w:val="0"/>
          <w:color w:val="000000"/>
          <w:sz w:val="32"/>
        </w:rPr>
        <w:t>（三）产品类别与形态</w:t>
      </w:r>
    </w:p>
    <w:p>
      <w:pPr>
        <w:spacing w:line="560" w:lineRule="exact" w:before="0" w:after="0"/>
      </w:pPr>
      <w:r>
        <w:rPr>
          <w:rFonts w:ascii="仿宋" w:hAnsi="仿宋" w:eastAsia="仿宋"/>
          <w:b w:val="0"/>
          <w:color w:val="000000"/>
          <w:sz w:val="32"/>
        </w:rPr>
        <w:t>产品类别为证据治理型 RAG / GraphRAG 知识交付系统。V1 以 Windows Electron 桌面端和本地 Web 控制台为主要入口，以 FastAPI 本地服务和可调用 API 为能力接口，以项目目录、治理数据库、检索投影和图投影为本地数据载体。</w:t>
      </w:r>
    </w:p>
    <w:p>
      <w:pPr>
        <w:spacing w:line="560" w:lineRule="exact" w:before="0" w:after="0"/>
      </w:pPr>
      <w:r>
        <w:rPr>
          <w:rFonts w:ascii="仿宋" w:hAnsi="仿宋" w:eastAsia="仿宋"/>
          <w:b w:val="0"/>
          <w:color w:val="000000"/>
          <w:sz w:val="32"/>
        </w:rPr>
        <w:t>桌面端、Web 页面、API、任务中心和验收工作台都是产品载体，不是产品定位本身。产品价值由“资料可信化—知识可检索—关系可治理—成果可交付—问题可回流”的闭环共同构成。</w:t>
      </w:r>
    </w:p>
    <w:p>
      <w:pPr>
        <w:spacing w:line="560" w:lineRule="exact" w:before="0" w:after="0"/>
      </w:pPr>
      <w:r>
        <w:rPr>
          <w:rFonts w:ascii="楷体" w:hAnsi="楷体" w:eastAsia="楷体"/>
          <w:b w:val="0"/>
          <w:color w:val="000000"/>
          <w:sz w:val="32"/>
        </w:rPr>
        <w:t>（四）核心价值</w:t>
      </w:r>
    </w:p>
    <w:p>
      <w:pPr>
        <w:spacing w:line="560" w:lineRule="exact" w:before="0" w:after="0"/>
      </w:pPr>
      <w:r>
        <w:rPr>
          <w:rFonts w:ascii="仿宋" w:hAnsi="仿宋" w:eastAsia="仿宋"/>
          <w:b w:val="0"/>
          <w:color w:val="000000"/>
          <w:sz w:val="32"/>
        </w:rPr>
        <w:t>1. 资料可用：复杂版面、扫描件、表格、图片、乱码、缺页和阅读顺序风险不会被静默扁平化。</w:t>
      </w:r>
    </w:p>
    <w:p>
      <w:pPr>
        <w:spacing w:line="560" w:lineRule="exact" w:before="0" w:after="0"/>
      </w:pPr>
      <w:r>
        <w:rPr>
          <w:rFonts w:ascii="仿宋" w:hAnsi="仿宋" w:eastAsia="仿宋"/>
          <w:b w:val="0"/>
          <w:color w:val="000000"/>
          <w:sz w:val="32"/>
        </w:rPr>
        <w:t>2. 结论可证：答案、图谱语句和专业字段分别绑定可解析证据，而不是只显示一个无法复核的引用标签。</w:t>
      </w:r>
    </w:p>
    <w:p>
      <w:pPr>
        <w:spacing w:line="560" w:lineRule="exact" w:before="0" w:after="0"/>
      </w:pPr>
      <w:r>
        <w:rPr>
          <w:rFonts w:ascii="仿宋" w:hAnsi="仿宋" w:eastAsia="仿宋"/>
          <w:b w:val="0"/>
          <w:color w:val="000000"/>
          <w:sz w:val="32"/>
        </w:rPr>
        <w:t>3. 过程可审：候选、待审核、已发布和已退役状态明确，修改、批准、驳回、发布、回滚和反馈均可追踪。</w:t>
      </w:r>
    </w:p>
    <w:p>
      <w:pPr>
        <w:spacing w:line="560" w:lineRule="exact" w:before="0" w:after="0"/>
      </w:pPr>
      <w:r>
        <w:rPr>
          <w:rFonts w:ascii="仿宋" w:hAnsi="仿宋" w:eastAsia="仿宋"/>
          <w:b w:val="0"/>
          <w:color w:val="000000"/>
          <w:sz w:val="32"/>
        </w:rPr>
        <w:t>4. 成果可交付：知识被转化为可审核、可导出、可复现的工程成果，而不是停留在一次性聊天或图谱展示。</w:t>
      </w:r>
    </w:p>
    <w:p>
      <w:pPr>
        <w:spacing w:line="560" w:lineRule="exact" w:before="0" w:after="0"/>
      </w:pPr>
      <w:r>
        <w:rPr>
          <w:rFonts w:ascii="仿宋" w:hAnsi="仿宋" w:eastAsia="仿宋"/>
          <w:b w:val="0"/>
          <w:color w:val="000000"/>
          <w:sz w:val="32"/>
        </w:rPr>
        <w:t>5. 部署可控：敏感资料默认留在用户环境，外部模型调用受项目数据策略约束并留下调用审计。</w:t>
      </w:r>
    </w:p>
    <w:p>
      <w:pPr>
        <w:spacing w:line="560" w:lineRule="exact" w:before="0" w:after="0"/>
      </w:pPr>
      <w:r>
        <w:rPr>
          <w:rFonts w:ascii="楷体" w:hAnsi="楷体" w:eastAsia="楷体"/>
          <w:b w:val="0"/>
          <w:color w:val="000000"/>
          <w:sz w:val="32"/>
        </w:rPr>
        <w:t>（五）V1 边界与非目标</w:t>
      </w:r>
    </w:p>
    <w:p>
      <w:pPr>
        <w:spacing w:line="560" w:lineRule="exact" w:before="0" w:after="0"/>
      </w:pPr>
      <w:r>
        <w:rPr>
          <w:rFonts w:ascii="仿宋" w:hAnsi="仿宋" w:eastAsia="仿宋"/>
          <w:b w:val="0"/>
          <w:color w:val="000000"/>
          <w:sz w:val="32"/>
        </w:rPr>
        <w:t>V1 服务单机或局域网内的单团队、多个隔离项目，首个验收领域锁定燃气轮机资料与 FMEA 交付。V1 不建设托管式多租户 SaaS，不替换 PLM、EAM、CMMS 或质量管理系统，不覆盖所有工业领域，也不承诺在没有真实语料和专家金标准时达到生产准确率。</w:t>
      </w:r>
    </w:p>
    <w:p>
      <w:pPr>
        <w:spacing w:line="560" w:lineRule="exact" w:before="0" w:after="0"/>
      </w:pPr>
      <w:r>
        <w:rPr>
          <w:rFonts w:ascii="仿宋" w:hAnsi="仿宋" w:eastAsia="仿宋"/>
          <w:b w:val="0"/>
          <w:color w:val="000000"/>
          <w:sz w:val="32"/>
        </w:rPr>
        <w:t>V1 不把模型生成结果直接定义为正式知识，不把知识图谱等同于可视化图片，不强制引入 Neo4j 或外部消息中间件，不在没有批准评分政策时自动补齐 FMEA 的 S/O/D 或 RPN。</w:t>
      </w:r>
    </w:p>
    <w:p>
      <w:pPr>
        <w:spacing w:line="560" w:lineRule="exact" w:before="0" w:after="0"/>
      </w:pPr>
      <w:r>
        <w:rPr>
          <w:rFonts w:ascii="黑体" w:hAnsi="黑体" w:eastAsia="黑体"/>
          <w:b w:val="0"/>
          <w:color w:val="000000"/>
          <w:sz w:val="32"/>
        </w:rPr>
        <w:t>二、目标用户、职责与核心任务</w:t>
      </w:r>
    </w:p>
    <w:p>
      <w:pPr>
        <w:spacing w:line="560" w:lineRule="exact" w:before="0" w:after="0"/>
      </w:pPr>
      <w:r>
        <w:rPr>
          <w:rFonts w:ascii="楷体" w:hAnsi="楷体" w:eastAsia="楷体"/>
          <w:b w:val="0"/>
          <w:color w:val="000000"/>
          <w:sz w:val="32"/>
        </w:rPr>
        <w:t>（一）知识工程师</w:t>
      </w:r>
    </w:p>
    <w:p>
      <w:pPr>
        <w:spacing w:line="560" w:lineRule="exact" w:before="0" w:after="0"/>
      </w:pPr>
      <w:r>
        <w:rPr>
          <w:rFonts w:ascii="仿宋" w:hAnsi="仿宋" w:eastAsia="仿宋"/>
          <w:b w:val="0"/>
          <w:color w:val="000000"/>
          <w:sz w:val="32"/>
        </w:rPr>
        <w:t>负责创建项目、接入资料、选择解析策略、处理 OCR 和结构问题、维护正式资料版本、构建索引与图谱、追踪任务失败。其核心目标是把原始资料稳定地转化为可被检索和下游消费的正式知识资产。</w:t>
      </w:r>
    </w:p>
    <w:p>
      <w:pPr>
        <w:spacing w:line="560" w:lineRule="exact" w:before="0" w:after="0"/>
      </w:pPr>
      <w:r>
        <w:rPr>
          <w:rFonts w:ascii="楷体" w:hAnsi="楷体" w:eastAsia="楷体"/>
          <w:b w:val="0"/>
          <w:color w:val="000000"/>
          <w:sz w:val="32"/>
        </w:rPr>
        <w:t>（二）设备与可靠性领域审核人</w:t>
      </w:r>
    </w:p>
    <w:p>
      <w:pPr>
        <w:spacing w:line="560" w:lineRule="exact" w:before="0" w:after="0"/>
      </w:pPr>
      <w:r>
        <w:rPr>
          <w:rFonts w:ascii="仿宋" w:hAnsi="仿宋" w:eastAsia="仿宋"/>
          <w:b w:val="0"/>
          <w:color w:val="000000"/>
          <w:sz w:val="32"/>
        </w:rPr>
        <w:t>负责对照原页审核解析块、实体关系和 FMEA 字段，识别型号差异、来源冲突与证据不足，作出批准、修改或驳回决定。其核心目标是直接判断“原文是否支持该结论”，而不是阅读模型自我解释。</w:t>
      </w:r>
    </w:p>
    <w:p>
      <w:pPr>
        <w:spacing w:line="560" w:lineRule="exact" w:before="0" w:after="0"/>
      </w:pPr>
      <w:r>
        <w:rPr>
          <w:rFonts w:ascii="楷体" w:hAnsi="楷体" w:eastAsia="楷体"/>
          <w:b w:val="0"/>
          <w:color w:val="000000"/>
          <w:sz w:val="32"/>
        </w:rPr>
        <w:t>（三）研发、运维与检索用户</w:t>
      </w:r>
    </w:p>
    <w:p>
      <w:pPr>
        <w:spacing w:line="560" w:lineRule="exact" w:before="0" w:after="0"/>
      </w:pPr>
      <w:r>
        <w:rPr>
          <w:rFonts w:ascii="仿宋" w:hAnsi="仿宋" w:eastAsia="仿宋"/>
          <w:b w:val="0"/>
          <w:color w:val="000000"/>
          <w:sz w:val="32"/>
        </w:rPr>
        <w:t>围绕设备结构、故障模式、原因、影响、检测和建议措施检索资料与提问，查看普通 RAG 或 GraphRAG 的证据、路径、版本和回退原因。证据不足时接受明确拒答，而不是获得无来源的确定性答案。</w:t>
      </w:r>
    </w:p>
    <w:p>
      <w:pPr>
        <w:spacing w:line="560" w:lineRule="exact" w:before="0" w:after="0"/>
      </w:pPr>
      <w:r>
        <w:rPr>
          <w:rFonts w:ascii="楷体" w:hAnsi="楷体" w:eastAsia="楷体"/>
          <w:b w:val="0"/>
          <w:color w:val="000000"/>
          <w:sz w:val="32"/>
        </w:rPr>
        <w:t>（四）项目与交付负责人</w:t>
      </w:r>
    </w:p>
    <w:p>
      <w:pPr>
        <w:spacing w:line="560" w:lineRule="exact" w:before="0" w:after="0"/>
      </w:pPr>
      <w:r>
        <w:rPr>
          <w:rFonts w:ascii="仿宋" w:hAnsi="仿宋" w:eastAsia="仿宋"/>
          <w:b w:val="0"/>
          <w:color w:val="000000"/>
          <w:sz w:val="32"/>
        </w:rPr>
        <w:t>负责确认交付范围、使用的资料/图谱/模板版本、责任人和发布结论，查看风险、审计和验收状态，导出成果与项目包。其核心目标是证明本次交付能复现、能回滚、能说明已验证与未验证范围。</w:t>
      </w:r>
    </w:p>
    <w:p>
      <w:pPr>
        <w:spacing w:line="560" w:lineRule="exact" w:before="0" w:after="0"/>
      </w:pPr>
      <w:r>
        <w:rPr>
          <w:rFonts w:ascii="楷体" w:hAnsi="楷体" w:eastAsia="楷体"/>
          <w:b w:val="0"/>
          <w:color w:val="000000"/>
          <w:sz w:val="32"/>
        </w:rPr>
        <w:t>（五）测试与验收负责人</w:t>
      </w:r>
    </w:p>
    <w:p>
      <w:pPr>
        <w:spacing w:line="560" w:lineRule="exact" w:before="0" w:after="0"/>
      </w:pPr>
      <w:r>
        <w:rPr>
          <w:rFonts w:ascii="仿宋" w:hAnsi="仿宋" w:eastAsia="仿宋"/>
          <w:b w:val="0"/>
          <w:color w:val="000000"/>
          <w:sz w:val="32"/>
        </w:rPr>
        <w:t>负责维护代表性文件、专家问题集、图谱金标准、FMEA 复核结果、性能记录和角色化端到端签字，使用验收工作台形成带文件哈希和责任人的正式验收包。</w:t>
      </w:r>
    </w:p>
    <w:p>
      <w:pPr>
        <w:spacing w:line="560" w:lineRule="exact" w:before="0" w:after="0"/>
      </w:pPr>
      <w:r>
        <w:rPr>
          <w:rFonts w:ascii="黑体" w:hAnsi="黑体" w:eastAsia="黑体"/>
          <w:b w:val="0"/>
          <w:color w:val="000000"/>
          <w:sz w:val="32"/>
        </w:rPr>
        <w:t>三、产品对象、状态与治理原则</w:t>
      </w:r>
    </w:p>
    <w:p>
      <w:pPr>
        <w:spacing w:line="560" w:lineRule="exact" w:before="0" w:after="0"/>
      </w:pPr>
      <w:r>
        <w:rPr>
          <w:rFonts w:ascii="楷体" w:hAnsi="楷体" w:eastAsia="楷体"/>
          <w:b w:val="0"/>
          <w:color w:val="000000"/>
          <w:sz w:val="32"/>
        </w:rPr>
        <w:t>（一）核心产品对象</w:t>
      </w:r>
    </w:p>
    <w:p>
      <w:pPr>
        <w:spacing w:line="560" w:lineRule="exact" w:before="0" w:after="0"/>
      </w:pPr>
      <w:r>
        <w:rPr>
          <w:rFonts w:ascii="仿宋" w:hAnsi="仿宋" w:eastAsia="仿宋"/>
          <w:b w:val="0"/>
          <w:color w:val="000000"/>
          <w:sz w:val="32"/>
        </w:rPr>
        <w:t>系统以 Project、SourceAsset、Document、DocumentVersion、EvidenceLocator、IndexSnapshot、GraphSchema、GraphVersion、FMEATemplate、FMEATask、DeliveryTask、ReviewDecision、AuditEvent 和 AcceptancePackage 为核心对象。对象之间通过 project_id、来源版本、内容哈希和配置哈希形成可查询血缘。</w:t>
      </w:r>
    </w:p>
    <w:p>
      <w:pPr>
        <w:spacing w:line="560" w:lineRule="exact" w:before="0" w:after="0"/>
      </w:pPr>
      <w:r>
        <w:rPr>
          <w:rFonts w:ascii="楷体" w:hAnsi="楷体" w:eastAsia="楷体"/>
          <w:b w:val="0"/>
          <w:color w:val="000000"/>
          <w:sz w:val="32"/>
        </w:rPr>
        <w:t>（二）状态模型</w:t>
      </w:r>
    </w:p>
    <w:p>
      <w:pPr>
        <w:spacing w:line="560" w:lineRule="exact" w:before="0" w:after="0"/>
      </w:pPr>
      <w:r>
        <w:rPr>
          <w:rFonts w:ascii="仿宋" w:hAnsi="仿宋" w:eastAsia="仿宋"/>
          <w:b w:val="0"/>
          <w:color w:val="000000"/>
          <w:sz w:val="32"/>
        </w:rPr>
        <w:t>资料、图谱和专业成果必须区分 candidate、needs_review、published 和 retired；长时任务必须区分 queued、running、needs_review、completed、failed 和 cancelled。状态迁移由明确动作触发，不以页面展示或文件存在代替正式状态。</w:t>
      </w:r>
    </w:p>
    <w:p>
      <w:pPr>
        <w:spacing w:line="560" w:lineRule="exact" w:before="0" w:after="0"/>
      </w:pPr>
      <w:r>
        <w:rPr>
          <w:rFonts w:ascii="楷体" w:hAnsi="楷体" w:eastAsia="楷体"/>
          <w:b w:val="0"/>
          <w:color w:val="000000"/>
          <w:sz w:val="32"/>
        </w:rPr>
        <w:t>（三）不可破坏的治理原则</w:t>
      </w:r>
    </w:p>
    <w:p>
      <w:pPr>
        <w:spacing w:line="560" w:lineRule="exact" w:before="0" w:after="0"/>
      </w:pPr>
      <w:r>
        <w:rPr>
          <w:rFonts w:ascii="仿宋" w:hAnsi="仿宋" w:eastAsia="仿宋"/>
          <w:b w:val="0"/>
          <w:color w:val="000000"/>
          <w:sz w:val="32"/>
        </w:rPr>
        <w:t>1. 每个衍生事实必须指向稳定证据定位，至少包含资料版本、源文件和 chunk/block，可用时必须包含页码和版面位置。</w:t>
      </w:r>
    </w:p>
    <w:p>
      <w:pPr>
        <w:spacing w:line="560" w:lineRule="exact" w:before="0" w:after="0"/>
      </w:pPr>
      <w:r>
        <w:rPr>
          <w:rFonts w:ascii="仿宋" w:hAnsi="仿宋" w:eastAsia="仿宋"/>
          <w:b w:val="0"/>
          <w:color w:val="000000"/>
          <w:sz w:val="32"/>
        </w:rPr>
        <w:t>2. 资料只有在源证据存在、阻断质量问题已解决且最新人工决定批准后才能发布。</w:t>
      </w:r>
    </w:p>
    <w:p>
      <w:pPr>
        <w:spacing w:line="560" w:lineRule="exact" w:before="0" w:after="0"/>
      </w:pPr>
      <w:r>
        <w:rPr>
          <w:rFonts w:ascii="仿宋" w:hAnsi="仿宋" w:eastAsia="仿宋"/>
          <w:b w:val="0"/>
          <w:color w:val="000000"/>
          <w:sz w:val="32"/>
        </w:rPr>
        <w:t>3. 图谱候选只能消费已发布资料版本；未知类型、未知关系、非法端点、证据缺失或证据越界必须阻断。</w:t>
      </w:r>
    </w:p>
    <w:p>
      <w:pPr>
        <w:spacing w:line="560" w:lineRule="exact" w:before="0" w:after="0"/>
      </w:pPr>
      <w:r>
        <w:rPr>
          <w:rFonts w:ascii="仿宋" w:hAnsi="仿宋" w:eastAsia="仿宋"/>
          <w:b w:val="0"/>
          <w:color w:val="000000"/>
          <w:sz w:val="32"/>
        </w:rPr>
        <w:t>4. 别名和重复可以归一，但型号差异和来源分歧不得被静默合并；冲突必须保留供人工复核。</w:t>
      </w:r>
    </w:p>
    <w:p>
      <w:pPr>
        <w:spacing w:line="560" w:lineRule="exact" w:before="0" w:after="0"/>
      </w:pPr>
      <w:r>
        <w:rPr>
          <w:rFonts w:ascii="仿宋" w:hAnsi="仿宋" w:eastAsia="仿宋"/>
          <w:b w:val="0"/>
          <w:color w:val="000000"/>
          <w:sz w:val="32"/>
        </w:rPr>
        <w:t>5. FMEA 只能基于已发布图谱和一致的资料版本；每个非空专业字段独立绑定证据，未知值保持 null。</w:t>
      </w:r>
    </w:p>
    <w:p>
      <w:pPr>
        <w:spacing w:line="560" w:lineRule="exact" w:before="0" w:after="0"/>
      </w:pPr>
      <w:r>
        <w:rPr>
          <w:rFonts w:ascii="仿宋" w:hAnsi="仿宋" w:eastAsia="仿宋"/>
          <w:b w:val="0"/>
          <w:color w:val="000000"/>
          <w:sz w:val="32"/>
        </w:rPr>
        <w:t>6. 所有批准、驳回、修改、发布、回滚、重同步和反馈修复都必须留下持久审计。</w:t>
      </w:r>
    </w:p>
    <w:p>
      <w:pPr>
        <w:spacing w:line="560" w:lineRule="exact" w:before="0" w:after="0"/>
      </w:pPr>
      <w:r>
        <w:rPr>
          <w:rFonts w:ascii="仿宋" w:hAnsi="仿宋" w:eastAsia="仿宋"/>
          <w:b w:val="0"/>
          <w:color w:val="000000"/>
          <w:sz w:val="32"/>
        </w:rPr>
        <w:t>7. 上游资料修订后，受影响的索引、图谱和成果必须被标记为过期，并重新生成或重新验证。</w:t>
      </w:r>
    </w:p>
    <w:p>
      <w:pPr>
        <w:spacing w:line="560" w:lineRule="exact" w:before="0" w:after="0"/>
      </w:pPr>
      <w:r>
        <w:rPr>
          <w:rFonts w:ascii="黑体" w:hAnsi="黑体" w:eastAsia="黑体"/>
          <w:b w:val="0"/>
          <w:color w:val="000000"/>
          <w:sz w:val="32"/>
        </w:rPr>
        <w:t>四、端到端业务流程</w:t>
      </w:r>
    </w:p>
    <w:p>
      <w:pPr>
        <w:spacing w:line="560" w:lineRule="exact" w:before="0" w:after="0"/>
      </w:pPr>
      <w:r>
        <w:rPr>
          <w:rFonts w:ascii="楷体" w:hAnsi="楷体" w:eastAsia="楷体"/>
          <w:b w:val="0"/>
          <w:color w:val="000000"/>
          <w:sz w:val="32"/>
        </w:rPr>
        <w:t>（一）建立项目与数据基线</w:t>
      </w:r>
    </w:p>
    <w:p>
      <w:pPr>
        <w:spacing w:line="560" w:lineRule="exact" w:before="0" w:after="0"/>
      </w:pPr>
      <w:r>
        <w:rPr>
          <w:rFonts w:ascii="仿宋" w:hAnsi="仿宋" w:eastAsia="仿宋"/>
          <w:b w:val="0"/>
          <w:color w:val="000000"/>
          <w:sz w:val="32"/>
        </w:rPr>
        <w:t>用户创建项目并确定设备范围、资料清单、数据策略、领域 Schema、模型/解析 Provider、FMEA 模板、验收集和责任角色。系统为项目建立独立目录、治理库和可重建投影，不允许不同项目默认共享数据。</w:t>
      </w:r>
    </w:p>
    <w:p>
      <w:pPr>
        <w:spacing w:line="560" w:lineRule="exact" w:before="0" w:after="0"/>
      </w:pPr>
      <w:r>
        <w:rPr>
          <w:rFonts w:ascii="楷体" w:hAnsi="楷体" w:eastAsia="楷体"/>
          <w:b w:val="0"/>
          <w:color w:val="000000"/>
          <w:sz w:val="32"/>
        </w:rPr>
        <w:t>（二）源资料接入、解析与质检</w:t>
      </w:r>
    </w:p>
    <w:p>
      <w:pPr>
        <w:spacing w:line="560" w:lineRule="exact" w:before="0" w:after="0"/>
      </w:pPr>
      <w:r>
        <w:rPr>
          <w:rFonts w:ascii="仿宋" w:hAnsi="仿宋" w:eastAsia="仿宋"/>
          <w:b w:val="0"/>
          <w:color w:val="000000"/>
          <w:sz w:val="32"/>
        </w:rPr>
        <w:t>系统先保存不可变源资产和 SHA-256，再按文件类型与文本质量选择原生解析、OCR 或外部版面解析。每一页必须产生文本/结构结果或明确阻断问题；部分页失败不得导致其余成功页丢失，也不得静默发布整份资料。</w:t>
      </w:r>
    </w:p>
    <w:p>
      <w:pPr>
        <w:spacing w:line="560" w:lineRule="exact" w:before="0" w:after="0"/>
      </w:pPr>
      <w:r>
        <w:rPr>
          <w:rFonts w:ascii="楷体" w:hAnsi="楷体" w:eastAsia="楷体"/>
          <w:b w:val="0"/>
          <w:color w:val="000000"/>
          <w:sz w:val="32"/>
        </w:rPr>
        <w:t>（三）人工修订与正式资料发布</w:t>
      </w:r>
    </w:p>
    <w:p>
      <w:pPr>
        <w:spacing w:line="560" w:lineRule="exact" w:before="0" w:after="0"/>
      </w:pPr>
      <w:r>
        <w:rPr>
          <w:rFonts w:ascii="仿宋" w:hAnsi="仿宋" w:eastAsia="仿宋"/>
          <w:b w:val="0"/>
          <w:color w:val="000000"/>
          <w:sz w:val="32"/>
        </w:rPr>
        <w:t>审核人通过原页与解析块对照完成修改、批准或驳回。内容修改必须创建新资料版本，源资产保持不变。发布后默认检索只消费每个 document_id 的当前正式版本，旧版本保留用于比较、追溯和回滚。</w:t>
      </w:r>
    </w:p>
    <w:p>
      <w:pPr>
        <w:spacing w:line="560" w:lineRule="exact" w:before="0" w:after="0"/>
      </w:pPr>
      <w:r>
        <w:rPr>
          <w:rFonts w:ascii="楷体" w:hAnsi="楷体" w:eastAsia="楷体"/>
          <w:b w:val="0"/>
          <w:color w:val="000000"/>
          <w:sz w:val="32"/>
        </w:rPr>
        <w:t>（四）索引、检索与证据问答</w:t>
      </w:r>
    </w:p>
    <w:p>
      <w:pPr>
        <w:spacing w:line="560" w:lineRule="exact" w:before="0" w:after="0"/>
      </w:pPr>
      <w:r>
        <w:rPr>
          <w:rFonts w:ascii="仿宋" w:hAnsi="仿宋" w:eastAsia="仿宋"/>
          <w:b w:val="0"/>
          <w:color w:val="000000"/>
          <w:sz w:val="32"/>
        </w:rPr>
        <w:t>已发布资料驱动关键词、语义和混合索引快照。回答流程先检索证据，再判断是否生成；答案显示资料版本、文件、页码、块号和相关度。没有达到证据门槛时返回“证据不足”或回退，不允许使用模型常识补齐。</w:t>
      </w:r>
    </w:p>
    <w:p>
      <w:pPr>
        <w:spacing w:line="560" w:lineRule="exact" w:before="0" w:after="0"/>
      </w:pPr>
      <w:r>
        <w:rPr>
          <w:rFonts w:ascii="楷体" w:hAnsi="楷体" w:eastAsia="楷体"/>
          <w:b w:val="0"/>
          <w:color w:val="000000"/>
          <w:sz w:val="32"/>
        </w:rPr>
        <w:t>（五）图谱构建、审核与 GraphRAG</w:t>
      </w:r>
    </w:p>
    <w:p>
      <w:pPr>
        <w:spacing w:line="560" w:lineRule="exact" w:before="0" w:after="0"/>
      </w:pPr>
      <w:r>
        <w:rPr>
          <w:rFonts w:ascii="仿宋" w:hAnsi="仿宋" w:eastAsia="仿宋"/>
          <w:b w:val="0"/>
          <w:color w:val="000000"/>
          <w:sz w:val="32"/>
        </w:rPr>
        <w:t>系统按已批准 Schema 从正式资料生成候选实体关系，执行类型、端点、型号、证据和冲突校验。审核通过后发布不可变图版本并同步图投影。GraphRAG 返回图路径、图证据、文本证据、图版本、路由和回退原因；图质量不足时使用普通 RAG。</w:t>
      </w:r>
    </w:p>
    <w:p>
      <w:pPr>
        <w:spacing w:line="560" w:lineRule="exact" w:before="0" w:after="0"/>
      </w:pPr>
      <w:r>
        <w:rPr>
          <w:rFonts w:ascii="楷体" w:hAnsi="楷体" w:eastAsia="楷体"/>
          <w:b w:val="0"/>
          <w:color w:val="000000"/>
          <w:sz w:val="32"/>
        </w:rPr>
        <w:t>（六）FMEA 生成、审核与交付</w:t>
      </w:r>
    </w:p>
    <w:p>
      <w:pPr>
        <w:spacing w:line="560" w:lineRule="exact" w:before="0" w:after="0"/>
      </w:pPr>
      <w:r>
        <w:rPr>
          <w:rFonts w:ascii="仿宋" w:hAnsi="仿宋" w:eastAsia="仿宋"/>
          <w:b w:val="0"/>
          <w:color w:val="000000"/>
          <w:sz w:val="32"/>
        </w:rPr>
        <w:t>用户选择已发布图版本、与其一致的资料版本和已批准模板创建 FMEA 候选。设备、部件/系统、故障模式、原因、影响、检测方法和建议措施分别绑定证据。领域审核通过后才能发布并导出 JSON、CSV 和正式 DOCX。</w:t>
      </w:r>
    </w:p>
    <w:p>
      <w:pPr>
        <w:spacing w:line="560" w:lineRule="exact" w:before="0" w:after="0"/>
      </w:pPr>
      <w:r>
        <w:rPr>
          <w:rFonts w:ascii="楷体" w:hAnsi="楷体" w:eastAsia="楷体"/>
          <w:b w:val="0"/>
          <w:color w:val="000000"/>
          <w:sz w:val="32"/>
        </w:rPr>
        <w:t>（七）反馈修复与下游重验证</w:t>
      </w:r>
    </w:p>
    <w:p>
      <w:pPr>
        <w:spacing w:line="560" w:lineRule="exact" w:before="0" w:after="0"/>
      </w:pPr>
      <w:r>
        <w:rPr>
          <w:rFonts w:ascii="仿宋" w:hAnsi="仿宋" w:eastAsia="仿宋"/>
          <w:b w:val="0"/>
          <w:color w:val="000000"/>
          <w:sz w:val="32"/>
        </w:rPr>
        <w:t>答案、图谱语句和 FMEA 字段都可发起问题。系统按根因路由到源资料、解析、正式资料、图谱或成果模块，生成实际修复运行；上游对象改变后重建投影并重新审核受影响下游，不允许只登记反馈而不执行修复。</w:t>
      </w:r>
    </w:p>
    <w:p>
      <w:pPr>
        <w:spacing w:line="560" w:lineRule="exact" w:before="0" w:after="0"/>
      </w:pPr>
      <w:r>
        <w:rPr>
          <w:rFonts w:ascii="楷体" w:hAnsi="楷体" w:eastAsia="楷体"/>
          <w:b w:val="0"/>
          <w:color w:val="000000"/>
          <w:sz w:val="32"/>
        </w:rPr>
        <w:t>（八）验收与发布</w:t>
      </w:r>
    </w:p>
    <w:p>
      <w:pPr>
        <w:spacing w:line="560" w:lineRule="exact" w:before="0" w:after="0"/>
      </w:pPr>
      <w:r>
        <w:rPr>
          <w:rFonts w:ascii="仿宋" w:hAnsi="仿宋" w:eastAsia="仿宋"/>
          <w:b w:val="0"/>
          <w:color w:val="000000"/>
          <w:sz w:val="32"/>
        </w:rPr>
        <w:t>验收负责人从工作台领取开放项、填写结构化金标准、上传原始证据并记录审核人和时间。系统实时计算门禁，生成 acceptance.json、acceptance.md、work_items.json 和递归 SHA-256 manifest。没有真实证据的门禁保持未评测或失败，不用样例数据改写结论。</w:t>
      </w:r>
    </w:p>
    <w:p>
      <w:pPr>
        <w:spacing w:line="560" w:lineRule="exact" w:before="0" w:after="0"/>
      </w:pPr>
      <w:r>
        <w:rPr>
          <w:rFonts w:ascii="黑体" w:hAnsi="黑体" w:eastAsia="黑体"/>
          <w:b w:val="0"/>
          <w:color w:val="000000"/>
          <w:sz w:val="32"/>
        </w:rPr>
        <w:t>五、产品功能需求</w:t>
      </w:r>
    </w:p>
    <w:p>
      <w:pPr>
        <w:spacing w:line="560" w:lineRule="exact" w:before="0" w:after="0"/>
      </w:pPr>
      <w:r>
        <w:rPr>
          <w:rFonts w:ascii="楷体" w:hAnsi="楷体" w:eastAsia="楷体"/>
          <w:b w:val="0"/>
          <w:color w:val="000000"/>
          <w:sz w:val="32"/>
        </w:rPr>
        <w:t>（一）P0 项目与任务管理</w:t>
      </w:r>
    </w:p>
    <w:p>
      <w:pPr>
        <w:spacing w:line="560" w:lineRule="exact" w:before="0" w:after="0"/>
      </w:pPr>
      <w:r>
        <w:rPr>
          <w:rFonts w:ascii="仿宋" w:hAnsi="仿宋" w:eastAsia="仿宋"/>
          <w:b w:val="0"/>
          <w:color w:val="000000"/>
          <w:sz w:val="32"/>
        </w:rPr>
        <w:t>PR-P0-01 项目隔离。所有源资产、资料版本、索引快照、图谱版本、FMEA 任务、审核、日志和导出必须带 project_id；不同项目默认不可互查。</w:t>
      </w:r>
    </w:p>
    <w:p>
      <w:pPr>
        <w:spacing w:line="560" w:lineRule="exact" w:before="0" w:after="0"/>
      </w:pPr>
      <w:r>
        <w:rPr>
          <w:rFonts w:ascii="仿宋" w:hAnsi="仿宋" w:eastAsia="仿宋"/>
          <w:b w:val="0"/>
          <w:color w:val="000000"/>
          <w:sz w:val="32"/>
        </w:rPr>
        <w:t>PR-P0-02 任务中心。提供资料处理、OCR 页重试、索引、图谱抽取、社区摘要、GraphRAG 批量评测、FMEA 和反馈修复任务；支持状态、阶段、时间、类型、责任人和严重度筛选。</w:t>
      </w:r>
    </w:p>
    <w:p>
      <w:pPr>
        <w:spacing w:line="560" w:lineRule="exact" w:before="0" w:after="0"/>
      </w:pPr>
      <w:r>
        <w:rPr>
          <w:rFonts w:ascii="仿宋" w:hAnsi="仿宋" w:eastAsia="仿宋"/>
          <w:b w:val="0"/>
          <w:color w:val="000000"/>
          <w:sz w:val="32"/>
        </w:rPr>
        <w:t>PR-P0-03 任务状态。长时任务统一返回状态、进度、当前阶段、错误码、关联对象、重试次数、租约/心跳和是否可重试；支持取消、重试、指派和评论。</w:t>
      </w:r>
    </w:p>
    <w:p>
      <w:pPr>
        <w:spacing w:line="560" w:lineRule="exact" w:before="0" w:after="0"/>
      </w:pPr>
      <w:r>
        <w:rPr>
          <w:rFonts w:ascii="楷体" w:hAnsi="楷体" w:eastAsia="楷体"/>
          <w:b w:val="0"/>
          <w:color w:val="000000"/>
          <w:sz w:val="32"/>
        </w:rPr>
        <w:t>（二）P0 资料接入与解析</w:t>
      </w:r>
    </w:p>
    <w:p>
      <w:pPr>
        <w:spacing w:line="560" w:lineRule="exact" w:before="0" w:after="0"/>
      </w:pPr>
      <w:r>
        <w:rPr>
          <w:rFonts w:ascii="仿宋" w:hAnsi="仿宋" w:eastAsia="仿宋"/>
          <w:b w:val="0"/>
          <w:color w:val="000000"/>
          <w:sz w:val="32"/>
        </w:rPr>
        <w:t>PR-P0-04 文件接入。支持原生 PDF、扫描 PDF、DOCX、图片和 TXT；Web 主路径使用 multipart，Electron 可使用受限本地路径交接，20 MB 以上文件不得走 Base64 JSON 主路径。</w:t>
      </w:r>
    </w:p>
    <w:p>
      <w:pPr>
        <w:spacing w:line="560" w:lineRule="exact" w:before="0" w:after="0"/>
      </w:pPr>
      <w:r>
        <w:rPr>
          <w:rFonts w:ascii="仿宋" w:hAnsi="仿宋" w:eastAsia="仿宋"/>
          <w:b w:val="0"/>
          <w:color w:val="000000"/>
          <w:sz w:val="32"/>
        </w:rPr>
        <w:t>PR-P0-05 源资产。保存不可变原文件、文件名、大小、MIME、SHA-256、页数、接入时间、创建人和项目；重复文件预检提示，不自动覆盖且不产生幽灵记录。</w:t>
      </w:r>
    </w:p>
    <w:p>
      <w:pPr>
        <w:spacing w:line="560" w:lineRule="exact" w:before="0" w:after="0"/>
      </w:pPr>
      <w:r>
        <w:rPr>
          <w:rFonts w:ascii="仿宋" w:hAnsi="仿宋" w:eastAsia="仿宋"/>
          <w:b w:val="0"/>
          <w:color w:val="000000"/>
          <w:sz w:val="32"/>
        </w:rPr>
        <w:t>PR-P0-06 解析路由。根据文件类型、可提取文本比例和项目策略选择 native、OCR 或外部 parser；依赖未安装、服务不可达或能力不匹配时显示明确状态。</w:t>
      </w:r>
    </w:p>
    <w:p>
      <w:pPr>
        <w:spacing w:line="560" w:lineRule="exact" w:before="0" w:after="0"/>
      </w:pPr>
      <w:r>
        <w:rPr>
          <w:rFonts w:ascii="仿宋" w:hAnsi="仿宋" w:eastAsia="仿宋"/>
          <w:b w:val="0"/>
          <w:color w:val="000000"/>
          <w:sz w:val="32"/>
        </w:rPr>
        <w:t>PR-P0-07 结构证据。解析输出必须保留 heading、paragraph、table、image、caption、bbox、reading_order、页码和块号；表格错位或阅读顺序风险进入阻断审核。</w:t>
      </w:r>
    </w:p>
    <w:p>
      <w:pPr>
        <w:spacing w:line="560" w:lineRule="exact" w:before="0" w:after="0"/>
      </w:pPr>
      <w:r>
        <w:rPr>
          <w:rFonts w:ascii="仿宋" w:hAnsi="仿宋" w:eastAsia="仿宋"/>
          <w:b w:val="0"/>
          <w:color w:val="000000"/>
          <w:sz w:val="32"/>
        </w:rPr>
        <w:t>PR-P0-08 页级恢复。单页失败、空结果或超时不丢弃其他页；可只重跑所选页并生成新版本，记录引擎、耗时、置信度、尝试次数和错误。</w:t>
      </w:r>
    </w:p>
    <w:p>
      <w:pPr>
        <w:spacing w:line="560" w:lineRule="exact" w:before="0" w:after="0"/>
      </w:pPr>
      <w:r>
        <w:rPr>
          <w:rFonts w:ascii="仿宋" w:hAnsi="仿宋" w:eastAsia="仿宋"/>
          <w:b w:val="0"/>
          <w:color w:val="000000"/>
          <w:sz w:val="32"/>
        </w:rPr>
        <w:t>PR-P0-09 原页对照。审核人可按页查看登记源文件的原页和解析块，定位表格/图片/文本并修改；修改产生新版本，不覆盖源证据。</w:t>
      </w:r>
    </w:p>
    <w:p>
      <w:pPr>
        <w:spacing w:line="560" w:lineRule="exact" w:before="0" w:after="0"/>
      </w:pPr>
      <w:r>
        <w:rPr>
          <w:rFonts w:ascii="楷体" w:hAnsi="楷体" w:eastAsia="楷体"/>
          <w:b w:val="0"/>
          <w:color w:val="000000"/>
          <w:sz w:val="32"/>
        </w:rPr>
        <w:t>（三）P0 正式资料与检索</w:t>
      </w:r>
    </w:p>
    <w:p>
      <w:pPr>
        <w:spacing w:line="560" w:lineRule="exact" w:before="0" w:after="0"/>
      </w:pPr>
      <w:r>
        <w:rPr>
          <w:rFonts w:ascii="仿宋" w:hAnsi="仿宋" w:eastAsia="仿宋"/>
          <w:b w:val="0"/>
          <w:color w:val="000000"/>
          <w:sz w:val="32"/>
        </w:rPr>
        <w:t>PR-P0-10 资料台账。按项目、状态、文件名、document_id、版本、问题代码和时间稳定分页；可进入审核包、版本比较、回滚和证据打开。</w:t>
      </w:r>
    </w:p>
    <w:p>
      <w:pPr>
        <w:spacing w:line="560" w:lineRule="exact" w:before="0" w:after="0"/>
      </w:pPr>
      <w:r>
        <w:rPr>
          <w:rFonts w:ascii="仿宋" w:hAnsi="仿宋" w:eastAsia="仿宋"/>
          <w:b w:val="0"/>
          <w:color w:val="000000"/>
          <w:sz w:val="32"/>
        </w:rPr>
        <w:t>PR-P0-11 发布门禁。存在源证据、阻断问题已解决且最新人工决定为 approve 才能发布；发布请求携带认证 actor、comment、幂等键和 expected version，冲突返回 409。</w:t>
      </w:r>
    </w:p>
    <w:p>
      <w:pPr>
        <w:spacing w:line="560" w:lineRule="exact" w:before="0" w:after="0"/>
      </w:pPr>
      <w:r>
        <w:rPr>
          <w:rFonts w:ascii="仿宋" w:hAnsi="仿宋" w:eastAsia="仿宋"/>
          <w:b w:val="0"/>
          <w:color w:val="000000"/>
          <w:sz w:val="32"/>
        </w:rPr>
        <w:t>PR-P0-12 索引快照。记录资料版本集合、嵌入 Provider、模型、维度、分块配置、配置哈希、构建人和构建时间；测试用 hashing 嵌入不得伪装为正式模型。</w:t>
      </w:r>
    </w:p>
    <w:p>
      <w:pPr>
        <w:spacing w:line="560" w:lineRule="exact" w:before="0" w:after="0"/>
      </w:pPr>
      <w:r>
        <w:rPr>
          <w:rFonts w:ascii="仿宋" w:hAnsi="仿宋" w:eastAsia="仿宋"/>
          <w:b w:val="0"/>
          <w:color w:val="000000"/>
          <w:sz w:val="32"/>
        </w:rPr>
        <w:t>PR-P0-13 检索模式。提供关键词、语义和混合检索；检索范围按项目和正式资料版本限定，并显示采用模式、得分和证据。</w:t>
      </w:r>
    </w:p>
    <w:p>
      <w:pPr>
        <w:spacing w:line="560" w:lineRule="exact" w:before="0" w:after="0"/>
      </w:pPr>
      <w:r>
        <w:rPr>
          <w:rFonts w:ascii="仿宋" w:hAnsi="仿宋" w:eastAsia="仿宋"/>
          <w:b w:val="0"/>
          <w:color w:val="000000"/>
          <w:sz w:val="32"/>
        </w:rPr>
        <w:t>PR-P0-14 引用打开。检索和回答引用可解析到登记源文件的页、块、表或图；路径越界或定位失败视为 citation_integrity_error，不展示伪引用。</w:t>
      </w:r>
    </w:p>
    <w:p>
      <w:pPr>
        <w:spacing w:line="560" w:lineRule="exact" w:before="0" w:after="0"/>
      </w:pPr>
      <w:r>
        <w:rPr>
          <w:rFonts w:ascii="楷体" w:hAnsi="楷体" w:eastAsia="楷体"/>
          <w:b w:val="0"/>
          <w:color w:val="000000"/>
          <w:sz w:val="32"/>
        </w:rPr>
        <w:t>（四）P0 图谱与 GraphRAG</w:t>
      </w:r>
    </w:p>
    <w:p>
      <w:pPr>
        <w:spacing w:line="560" w:lineRule="exact" w:before="0" w:after="0"/>
      </w:pPr>
      <w:r>
        <w:rPr>
          <w:rFonts w:ascii="仿宋" w:hAnsi="仿宋" w:eastAsia="仿宋"/>
          <w:b w:val="0"/>
          <w:color w:val="000000"/>
          <w:sz w:val="32"/>
        </w:rPr>
        <w:t>PR-P0-15 Schema 版本。实体类型、关系类型、端点规则、知识类型、别名、型号归一、最低置信度和证据政策按项目版本化；图版本记录完整 Schema ID、版本和哈希。</w:t>
      </w:r>
    </w:p>
    <w:p>
      <w:pPr>
        <w:spacing w:line="560" w:lineRule="exact" w:before="0" w:after="0"/>
      </w:pPr>
      <w:r>
        <w:rPr>
          <w:rFonts w:ascii="仿宋" w:hAnsi="仿宋" w:eastAsia="仿宋"/>
          <w:b w:val="0"/>
          <w:color w:val="000000"/>
          <w:sz w:val="32"/>
        </w:rPr>
        <w:t>PR-P0-16 抽取 Provider。rules 为可审计基线；small-model/LLM 模式必须使用已注册 Provider，记录模型、提示词版本/哈希、温度、超时、重试、耗时和响应摘要哈希，未配置时不得显示为成功。</w:t>
      </w:r>
    </w:p>
    <w:p>
      <w:pPr>
        <w:spacing w:line="560" w:lineRule="exact" w:before="0" w:after="0"/>
      </w:pPr>
      <w:r>
        <w:rPr>
          <w:rFonts w:ascii="仿宋" w:hAnsi="仿宋" w:eastAsia="仿宋"/>
          <w:b w:val="0"/>
          <w:color w:val="000000"/>
          <w:sz w:val="32"/>
        </w:rPr>
        <w:t>PR-P0-17 图谱审核。按关系、实体类型、型号、置信度、证据状态和问题代码筛选语句并逐项审核；图可视化只辅助理解，不代替语句与证据审核。</w:t>
      </w:r>
    </w:p>
    <w:p>
      <w:pPr>
        <w:spacing w:line="560" w:lineRule="exact" w:before="0" w:after="0"/>
      </w:pPr>
      <w:r>
        <w:rPr>
          <w:rFonts w:ascii="仿宋" w:hAnsi="仿宋" w:eastAsia="仿宋"/>
          <w:b w:val="0"/>
          <w:color w:val="000000"/>
          <w:sz w:val="32"/>
        </w:rPr>
        <w:t>PR-P0-18 图谱发布。未知类型/关系、非法端点、证据缺失/越界和未解决阻断冲突不能发布；发布、回滚和重同步后核对活动图版本及边数量。</w:t>
      </w:r>
    </w:p>
    <w:p>
      <w:pPr>
        <w:spacing w:line="560" w:lineRule="exact" w:before="0" w:after="0"/>
      </w:pPr>
      <w:r>
        <w:rPr>
          <w:rFonts w:ascii="仿宋" w:hAnsi="仿宋" w:eastAsia="仿宋"/>
          <w:b w:val="0"/>
          <w:color w:val="000000"/>
          <w:sz w:val="32"/>
        </w:rPr>
        <w:t>PR-P0-19 GraphRAG 回答。返回图路径、图/文本证据、图版本、检索路由、质量门禁和回退原因；没有正式答案 Provider 时只能返回明确标识的确定性证据摘要。</w:t>
      </w:r>
    </w:p>
    <w:p>
      <w:pPr>
        <w:spacing w:line="560" w:lineRule="exact" w:before="0" w:after="0"/>
      </w:pPr>
      <w:r>
        <w:rPr>
          <w:rFonts w:ascii="楷体" w:hAnsi="楷体" w:eastAsia="楷体"/>
          <w:b w:val="0"/>
          <w:color w:val="000000"/>
          <w:sz w:val="32"/>
        </w:rPr>
        <w:t>（五）P0 FMEA 与成果交付</w:t>
      </w:r>
    </w:p>
    <w:p>
      <w:pPr>
        <w:spacing w:line="560" w:lineRule="exact" w:before="0" w:after="0"/>
      </w:pPr>
      <w:r>
        <w:rPr>
          <w:rFonts w:ascii="仿宋" w:hAnsi="仿宋" w:eastAsia="仿宋"/>
          <w:b w:val="0"/>
          <w:color w:val="000000"/>
          <w:sz w:val="32"/>
        </w:rPr>
        <w:t>PR-P0-20 模板管理。燃气轮机最小模板 v1.1.0 作为 V1 基线；模板定义字段、关系约束、证据政策、评分政策和导出布局，修改必须创建新版本并重新批准。</w:t>
      </w:r>
    </w:p>
    <w:p>
      <w:pPr>
        <w:spacing w:line="560" w:lineRule="exact" w:before="0" w:after="0"/>
      </w:pPr>
      <w:r>
        <w:rPr>
          <w:rFonts w:ascii="仿宋" w:hAnsi="仿宋" w:eastAsia="仿宋"/>
          <w:b w:val="0"/>
          <w:color w:val="000000"/>
          <w:sz w:val="32"/>
        </w:rPr>
        <w:t>PR-P0-21 字段级证据。设备、部件/系统、故障模式、原因、影响、检测方法和建议措施分别保存 evidence_id 和证据明细，不得以整行统一引用替代。</w:t>
      </w:r>
    </w:p>
    <w:p>
      <w:pPr>
        <w:spacing w:line="560" w:lineRule="exact" w:before="0" w:after="0"/>
      </w:pPr>
      <w:r>
        <w:rPr>
          <w:rFonts w:ascii="仿宋" w:hAnsi="仿宋" w:eastAsia="仿宋"/>
          <w:b w:val="0"/>
          <w:color w:val="000000"/>
          <w:sz w:val="32"/>
        </w:rPr>
        <w:t>PR-P0-22 人工修订。修改专业字段时必须保留或替换证据；无证据人工补充只能保持待补证/驳回状态，不能直接进入发布。</w:t>
      </w:r>
    </w:p>
    <w:p>
      <w:pPr>
        <w:spacing w:line="560" w:lineRule="exact" w:before="0" w:after="0"/>
      </w:pPr>
      <w:r>
        <w:rPr>
          <w:rFonts w:ascii="仿宋" w:hAnsi="仿宋" w:eastAsia="仿宋"/>
          <w:b w:val="0"/>
          <w:color w:val="000000"/>
          <w:sz w:val="32"/>
        </w:rPr>
        <w:t>PR-P0-23 发布与导出。人工批准后方可发布；JSON、CSV、DOCX 的业务字段、证据和版本血缘必须一致，正式 DOCX 使用项目批准模板且不隐藏缺失证据。</w:t>
      </w:r>
    </w:p>
    <w:p>
      <w:pPr>
        <w:spacing w:line="560" w:lineRule="exact" w:before="0" w:after="0"/>
      </w:pPr>
      <w:r>
        <w:rPr>
          <w:rFonts w:ascii="楷体" w:hAnsi="楷体" w:eastAsia="楷体"/>
          <w:b w:val="0"/>
          <w:color w:val="000000"/>
          <w:sz w:val="32"/>
        </w:rPr>
        <w:t>（六）P0 身份、审计与闭环</w:t>
      </w:r>
    </w:p>
    <w:p>
      <w:pPr>
        <w:spacing w:line="560" w:lineRule="exact" w:before="0" w:after="0"/>
      </w:pPr>
      <w:r>
        <w:rPr>
          <w:rFonts w:ascii="仿宋" w:hAnsi="仿宋" w:eastAsia="仿宋"/>
          <w:b w:val="0"/>
          <w:color w:val="000000"/>
          <w:sz w:val="32"/>
        </w:rPr>
        <w:t>PR-P0-24 统一身份。所有写操作从本地认证或 OIDC/JWT 上下文获取 actor，前端只读展示当前身份，不信任请求体中伪造的 reviewer。</w:t>
      </w:r>
    </w:p>
    <w:p>
      <w:pPr>
        <w:spacing w:line="560" w:lineRule="exact" w:before="0" w:after="0"/>
      </w:pPr>
      <w:r>
        <w:rPr>
          <w:rFonts w:ascii="仿宋" w:hAnsi="仿宋" w:eastAsia="仿宋"/>
          <w:b w:val="0"/>
          <w:color w:val="000000"/>
          <w:sz w:val="32"/>
        </w:rPr>
        <w:t>PR-P0-25 职责分离。审核人和发布操作者分别记录；单机模式允许同人兼任，但必须显式写入审计并由项目策略允许。</w:t>
      </w:r>
    </w:p>
    <w:p>
      <w:pPr>
        <w:spacing w:line="560" w:lineRule="exact" w:before="0" w:after="0"/>
      </w:pPr>
      <w:r>
        <w:rPr>
          <w:rFonts w:ascii="仿宋" w:hAnsi="仿宋" w:eastAsia="仿宋"/>
          <w:b w:val="0"/>
          <w:color w:val="000000"/>
          <w:sz w:val="32"/>
        </w:rPr>
        <w:t>PR-P0-26 审计记录。记录对象、版本、动作、操作者、时间、原因、修订摘要、correlation_id 和结果；普通日志不得复制完整敏感原文。</w:t>
      </w:r>
    </w:p>
    <w:p>
      <w:pPr>
        <w:spacing w:line="560" w:lineRule="exact" w:before="0" w:after="0"/>
      </w:pPr>
      <w:r>
        <w:rPr>
          <w:rFonts w:ascii="仿宋" w:hAnsi="仿宋" w:eastAsia="仿宋"/>
          <w:b w:val="0"/>
          <w:color w:val="000000"/>
          <w:sz w:val="32"/>
        </w:rPr>
        <w:t>PR-P0-27 统一错误。接口错误返回 code、message、stage、retryable、details 和 correlation_id；界面显示用户可执行的下一步。</w:t>
      </w:r>
    </w:p>
    <w:p>
      <w:pPr>
        <w:spacing w:line="560" w:lineRule="exact" w:before="0" w:after="0"/>
      </w:pPr>
      <w:r>
        <w:rPr>
          <w:rFonts w:ascii="仿宋" w:hAnsi="仿宋" w:eastAsia="仿宋"/>
          <w:b w:val="0"/>
          <w:color w:val="000000"/>
          <w:sz w:val="32"/>
        </w:rPr>
        <w:t>PR-P0-28 反馈重验证。反馈必须产生根因模块、修复运行和受影响对象清单；修复成功后重新生成或重新验证下游版本，不能只改变反馈状态。</w:t>
      </w:r>
    </w:p>
    <w:p>
      <w:pPr>
        <w:spacing w:line="560" w:lineRule="exact" w:before="0" w:after="0"/>
      </w:pPr>
      <w:r>
        <w:rPr>
          <w:rFonts w:ascii="仿宋" w:hAnsi="仿宋" w:eastAsia="仿宋"/>
          <w:b w:val="0"/>
          <w:color w:val="000000"/>
          <w:sz w:val="32"/>
        </w:rPr>
        <w:t>PR-P0-29 验收工作台。显示全部验收门禁、责任角色、所需结构化文件和当前指标；支持证据上传、文件哈希、乐观并发、审计日志和正式验收包生成。</w:t>
      </w:r>
    </w:p>
    <w:p>
      <w:pPr>
        <w:spacing w:line="560" w:lineRule="exact" w:before="0" w:after="0"/>
      </w:pPr>
      <w:r>
        <w:rPr>
          <w:rFonts w:ascii="楷体" w:hAnsi="楷体" w:eastAsia="楷体"/>
          <w:b w:val="0"/>
          <w:color w:val="000000"/>
          <w:sz w:val="32"/>
        </w:rPr>
        <w:t>（七）P1 产品化增强</w:t>
      </w:r>
    </w:p>
    <w:p>
      <w:pPr>
        <w:spacing w:line="560" w:lineRule="exact" w:before="0" w:after="0"/>
      </w:pPr>
      <w:r>
        <w:rPr>
          <w:rFonts w:ascii="仿宋" w:hAnsi="仿宋" w:eastAsia="仿宋"/>
          <w:b w:val="0"/>
          <w:color w:val="000000"/>
          <w:sz w:val="32"/>
        </w:rPr>
        <w:t>PR-P1-01 支持批量资料审核、批量任务重试、项目模板复制、任务指派和评论；批量操作不得绕过逐项证据和发布门禁。</w:t>
      </w:r>
    </w:p>
    <w:p>
      <w:pPr>
        <w:spacing w:line="560" w:lineRule="exact" w:before="0" w:after="0"/>
      </w:pPr>
      <w:r>
        <w:rPr>
          <w:rFonts w:ascii="仿宋" w:hAnsi="仿宋" w:eastAsia="仿宋"/>
          <w:b w:val="0"/>
          <w:color w:val="000000"/>
          <w:sz w:val="32"/>
        </w:rPr>
        <w:t>PR-P1-02 支持电动机等更多设备 Schema、FMEA 模板和报告布局；每个领域必须建立独立金标准和验收阈值，不能继承燃气轮机验收结论。</w:t>
      </w:r>
    </w:p>
    <w:p>
      <w:pPr>
        <w:spacing w:line="560" w:lineRule="exact" w:before="0" w:after="0"/>
      </w:pPr>
      <w:r>
        <w:rPr>
          <w:rFonts w:ascii="仿宋" w:hAnsi="仿宋" w:eastAsia="仿宋"/>
          <w:b w:val="0"/>
          <w:color w:val="000000"/>
          <w:sz w:val="32"/>
        </w:rPr>
        <w:t>PR-P1-03 正式控制台按页面模块、API client、状态管理和共享组件组织，保持 Electron 离线运行；模块和样式必须同时在 FastAPI 静态路径下可访问。</w:t>
      </w:r>
    </w:p>
    <w:p>
      <w:pPr>
        <w:spacing w:line="560" w:lineRule="exact" w:before="0" w:after="0"/>
      </w:pPr>
      <w:r>
        <w:rPr>
          <w:rFonts w:ascii="黑体" w:hAnsi="黑体" w:eastAsia="黑体"/>
          <w:b w:val="0"/>
          <w:color w:val="000000"/>
          <w:sz w:val="32"/>
        </w:rPr>
        <w:t>六、技术架构与实现要求</w:t>
      </w:r>
    </w:p>
    <w:p>
      <w:pPr>
        <w:spacing w:line="560" w:lineRule="exact" w:before="0" w:after="0"/>
      </w:pPr>
      <w:r>
        <w:rPr>
          <w:rFonts w:ascii="楷体" w:hAnsi="楷体" w:eastAsia="楷体"/>
          <w:b w:val="0"/>
          <w:color w:val="000000"/>
          <w:sz w:val="32"/>
        </w:rPr>
        <w:t>（一）部署拓扑与模块边界</w:t>
      </w:r>
    </w:p>
    <w:p>
      <w:pPr>
        <w:spacing w:line="560" w:lineRule="exact" w:before="0" w:after="0"/>
      </w:pPr>
      <w:r>
        <w:rPr>
          <w:rFonts w:ascii="仿宋" w:hAnsi="仿宋" w:eastAsia="仿宋"/>
          <w:b w:val="0"/>
          <w:color w:val="000000"/>
          <w:sz w:val="32"/>
        </w:rPr>
        <w:t>V1 由 Electron/浏览器前端、FastAPI 本地服务、后台任务执行器和项目持久化目录组成。默认监听 127.0.0.1；绑定局域网地址时必须启用认证、资源级 project_id 授权、CORS 白名单和传输保护。</w:t>
      </w:r>
    </w:p>
    <w:p>
      <w:pPr>
        <w:spacing w:line="560" w:lineRule="exact" w:before="0" w:after="0"/>
      </w:pPr>
      <w:r>
        <w:rPr>
          <w:rFonts w:ascii="仿宋" w:hAnsi="仿宋" w:eastAsia="仿宋"/>
          <w:b w:val="0"/>
          <w:color w:val="000000"/>
          <w:sz w:val="32"/>
        </w:rPr>
        <w:t>data_pipeline 负责接入、解析、OCR 和结构恢复；storage_layer 负责治理事实源、检索投影和图投影；kg_pipeline 负责候选关系抽取；rag_orchestrator 负责检索路由、GraphRAG、FMEA 和修复编排；api_server 负责编排与协议，不复制领域门禁。</w:t>
      </w:r>
    </w:p>
    <w:p>
      <w:pPr>
        <w:spacing w:line="560" w:lineRule="exact" w:before="0" w:after="0"/>
      </w:pPr>
      <w:r>
        <w:rPr>
          <w:rFonts w:ascii="楷体" w:hAnsi="楷体" w:eastAsia="楷体"/>
          <w:b w:val="0"/>
          <w:color w:val="000000"/>
          <w:sz w:val="32"/>
        </w:rPr>
        <w:t>（二）核心数据与血缘</w:t>
      </w:r>
    </w:p>
    <w:p>
      <w:pPr>
        <w:spacing w:line="560" w:lineRule="exact" w:before="0" w:after="0"/>
      </w:pPr>
      <w:r>
        <w:rPr>
          <w:rFonts w:ascii="仿宋" w:hAnsi="仿宋" w:eastAsia="仿宋"/>
          <w:b w:val="0"/>
          <w:color w:val="000000"/>
          <w:sz w:val="32"/>
        </w:rPr>
        <w:t>TECH-01 Project、SourceAsset、DocumentVersion、EvidenceLocator、IndexSnapshot、GraphVersion、FMEATask 和 DeliveryTask 必须持久化，不以进程内对象或前端状态作为事实源。</w:t>
      </w:r>
    </w:p>
    <w:p>
      <w:pPr>
        <w:spacing w:line="560" w:lineRule="exact" w:before="0" w:after="0"/>
      </w:pPr>
      <w:r>
        <w:rPr>
          <w:rFonts w:ascii="仿宋" w:hAnsi="仿宋" w:eastAsia="仿宋"/>
          <w:b w:val="0"/>
          <w:color w:val="000000"/>
          <w:sz w:val="32"/>
        </w:rPr>
        <w:t>TECH-02 所有下游对象携带 project_id、来源版本、created_at、created_by、content hash 和 config hash；FMEA 资料版本必须与图谱来源版本一致。</w:t>
      </w:r>
    </w:p>
    <w:p>
      <w:pPr>
        <w:spacing w:line="560" w:lineRule="exact" w:before="0" w:after="0"/>
      </w:pPr>
      <w:r>
        <w:rPr>
          <w:rFonts w:ascii="楷体" w:hAnsi="楷体" w:eastAsia="楷体"/>
          <w:b w:val="0"/>
          <w:color w:val="000000"/>
          <w:sz w:val="32"/>
        </w:rPr>
        <w:t>（三）存储与投影</w:t>
      </w:r>
    </w:p>
    <w:p>
      <w:pPr>
        <w:spacing w:line="560" w:lineRule="exact" w:before="0" w:after="0"/>
      </w:pPr>
      <w:r>
        <w:rPr>
          <w:rFonts w:ascii="仿宋" w:hAnsi="仿宋" w:eastAsia="仿宋"/>
          <w:b w:val="0"/>
          <w:color w:val="000000"/>
          <w:sz w:val="32"/>
        </w:rPr>
        <w:t>TECH-03 每项目至少包含 source_assets、governance、retrieval/chroma、graph、exports、logs 和 manifests；项目目录之间物理隔离。</w:t>
      </w:r>
    </w:p>
    <w:p>
      <w:pPr>
        <w:spacing w:line="560" w:lineRule="exact" w:before="0" w:after="0"/>
      </w:pPr>
      <w:r>
        <w:rPr>
          <w:rFonts w:ascii="仿宋" w:hAnsi="仿宋" w:eastAsia="仿宋"/>
          <w:b w:val="0"/>
          <w:color w:val="000000"/>
          <w:sz w:val="32"/>
        </w:rPr>
        <w:t>TECH-04 治理数据库是控制面事实源，Chroma 和 GraphStore 是可重建投影。发布资料/图谱触发投影同步；同步失败保留审计并标记 failed，不得把投影标记为 ready。</w:t>
      </w:r>
    </w:p>
    <w:p>
      <w:pPr>
        <w:spacing w:line="560" w:lineRule="exact" w:before="0" w:after="0"/>
      </w:pPr>
      <w:r>
        <w:rPr>
          <w:rFonts w:ascii="楷体" w:hAnsi="楷体" w:eastAsia="楷体"/>
          <w:b w:val="0"/>
          <w:color w:val="000000"/>
          <w:sz w:val="32"/>
        </w:rPr>
        <w:t>（四）后台任务与并发</w:t>
      </w:r>
    </w:p>
    <w:p>
      <w:pPr>
        <w:spacing w:line="560" w:lineRule="exact" w:before="0" w:after="0"/>
      </w:pPr>
      <w:r>
        <w:rPr>
          <w:rFonts w:ascii="仿宋" w:hAnsi="仿宋" w:eastAsia="仿宋"/>
          <w:b w:val="0"/>
          <w:color w:val="000000"/>
          <w:sz w:val="32"/>
        </w:rPr>
        <w:t>TECH-05 解析、OCR 页重试、索引、图谱抽取、社区摘要、GraphRAG 批量评测、FMEA 和反馈修复必须异步执行，具备租约、心跳、取消、幂等、失败状态、超时和重试分发。</w:t>
      </w:r>
    </w:p>
    <w:p>
      <w:pPr>
        <w:spacing w:line="560" w:lineRule="exact" w:before="0" w:after="0"/>
      </w:pPr>
      <w:r>
        <w:rPr>
          <w:rFonts w:ascii="楷体" w:hAnsi="楷体" w:eastAsia="楷体"/>
          <w:b w:val="0"/>
          <w:color w:val="000000"/>
          <w:sz w:val="32"/>
        </w:rPr>
        <w:t>（五）API 合同</w:t>
      </w:r>
    </w:p>
    <w:p>
      <w:pPr>
        <w:spacing w:line="560" w:lineRule="exact" w:before="0" w:after="0"/>
      </w:pPr>
      <w:r>
        <w:rPr>
          <w:rFonts w:ascii="仿宋" w:hAnsi="仿宋" w:eastAsia="仿宋"/>
          <w:b w:val="0"/>
          <w:color w:val="000000"/>
          <w:sz w:val="32"/>
        </w:rPr>
        <w:t>TECH-06 /api/delivery 是治理主路径，提供项目、台账、审核队列、资料、图谱、FMEA、任务、审计、健康、血缘、备份恢复和 Provider 接口；列表采用稳定排序与游标分页。</w:t>
      </w:r>
    </w:p>
    <w:p>
      <w:pPr>
        <w:spacing w:line="560" w:lineRule="exact" w:before="0" w:after="0"/>
      </w:pPr>
      <w:r>
        <w:rPr>
          <w:rFonts w:ascii="仿宋" w:hAnsi="仿宋" w:eastAsia="仿宋"/>
          <w:b w:val="0"/>
          <w:color w:val="000000"/>
          <w:sz w:val="32"/>
        </w:rPr>
        <w:t>TECH-07 delivery 写接口使用 Idempotency-Key 或显式幂等键和请求指纹；相同请求可重放，不同请求复用键返回 409；更新/发布支持 expected version。</w:t>
      </w:r>
    </w:p>
    <w:p>
      <w:pPr>
        <w:spacing w:line="560" w:lineRule="exact" w:before="0" w:after="0"/>
      </w:pPr>
      <w:r>
        <w:rPr>
          <w:rFonts w:ascii="楷体" w:hAnsi="楷体" w:eastAsia="楷体"/>
          <w:b w:val="0"/>
          <w:color w:val="000000"/>
          <w:sz w:val="32"/>
        </w:rPr>
        <w:t>（六）Provider 与数据策略</w:t>
      </w:r>
    </w:p>
    <w:p>
      <w:pPr>
        <w:spacing w:line="560" w:lineRule="exact" w:before="0" w:after="0"/>
      </w:pPr>
      <w:r>
        <w:rPr>
          <w:rFonts w:ascii="仿宋" w:hAnsi="仿宋" w:eastAsia="仿宋"/>
          <w:b w:val="0"/>
          <w:color w:val="000000"/>
          <w:sz w:val="32"/>
        </w:rPr>
        <w:t>TECH-08 解析、OCR、翻译、嵌入、图谱抽取和答案生成统一注册为 Provider，暴露 health、capabilities、model/version、timeout、cost class 和 data policy。</w:t>
      </w:r>
    </w:p>
    <w:p>
      <w:pPr>
        <w:spacing w:line="560" w:lineRule="exact" w:before="0" w:after="0"/>
      </w:pPr>
      <w:r>
        <w:rPr>
          <w:rFonts w:ascii="仿宋" w:hAnsi="仿宋" w:eastAsia="仿宋"/>
          <w:b w:val="0"/>
          <w:color w:val="000000"/>
          <w:sz w:val="32"/>
        </w:rPr>
        <w:t>TECH-09 外部 Provider 接收原文前执行项目数据策略；涉密项目默认只允许本地 Provider，允许外发时记录提供方、数据范围、模型和调用审计。</w:t>
      </w:r>
    </w:p>
    <w:p>
      <w:pPr>
        <w:spacing w:line="560" w:lineRule="exact" w:before="0" w:after="0"/>
      </w:pPr>
      <w:r>
        <w:rPr>
          <w:rFonts w:ascii="楷体" w:hAnsi="楷体" w:eastAsia="楷体"/>
          <w:b w:val="0"/>
          <w:color w:val="000000"/>
          <w:sz w:val="32"/>
        </w:rPr>
        <w:t>（七）安全与权限</w:t>
      </w:r>
    </w:p>
    <w:p>
      <w:pPr>
        <w:spacing w:line="560" w:lineRule="exact" w:before="0" w:after="0"/>
      </w:pPr>
      <w:r>
        <w:rPr>
          <w:rFonts w:ascii="仿宋" w:hAnsi="仿宋" w:eastAsia="仿宋"/>
          <w:b w:val="0"/>
          <w:color w:val="000000"/>
          <w:sz w:val="32"/>
        </w:rPr>
        <w:t>TECH-10 单机模式使用本地身份和审计，局域网模式使用 OIDC/JWT；每个 /api/delivery 和验收写接口执行项目/角色授权。</w:t>
      </w:r>
    </w:p>
    <w:p>
      <w:pPr>
        <w:spacing w:line="560" w:lineRule="exact" w:before="0" w:after="0"/>
      </w:pPr>
      <w:r>
        <w:rPr>
          <w:rFonts w:ascii="仿宋" w:hAnsi="仿宋" w:eastAsia="仿宋"/>
          <w:b w:val="0"/>
          <w:color w:val="000000"/>
          <w:sz w:val="32"/>
        </w:rPr>
        <w:t>TECH-11 预览、导出、恢复和本地路径只允许访问已登记资产或项目根；拒绝路径穿越、ZIP Slip、任意 file URL 和前端读取系统文件，密钥只从后端安全配置读取。</w:t>
      </w:r>
    </w:p>
    <w:p>
      <w:pPr>
        <w:spacing w:line="560" w:lineRule="exact" w:before="0" w:after="0"/>
      </w:pPr>
      <w:r>
        <w:rPr>
          <w:rFonts w:ascii="楷体" w:hAnsi="楷体" w:eastAsia="楷体"/>
          <w:b w:val="0"/>
          <w:color w:val="000000"/>
          <w:sz w:val="32"/>
        </w:rPr>
        <w:t>（八）可观测性</w:t>
      </w:r>
    </w:p>
    <w:p>
      <w:pPr>
        <w:spacing w:line="560" w:lineRule="exact" w:before="0" w:after="0"/>
      </w:pPr>
      <w:r>
        <w:rPr>
          <w:rFonts w:ascii="仿宋" w:hAnsi="仿宋" w:eastAsia="仿宋"/>
          <w:b w:val="0"/>
          <w:color w:val="000000"/>
          <w:sz w:val="32"/>
        </w:rPr>
        <w:t>TECH-12 每个请求和任务生成 correlation_id，记录阶段、对象、版本、耗时、Provider、重试和错误；HTTP 返回响应耗时，后台堆栈写入轮转的去敏日志。</w:t>
      </w:r>
    </w:p>
    <w:p>
      <w:pPr>
        <w:spacing w:line="560" w:lineRule="exact" w:before="0" w:after="0"/>
      </w:pPr>
      <w:r>
        <w:rPr>
          <w:rFonts w:ascii="仿宋" w:hAnsi="仿宋" w:eastAsia="仿宋"/>
          <w:b w:val="0"/>
          <w:color w:val="000000"/>
          <w:sz w:val="32"/>
        </w:rPr>
        <w:t>TECH-13 项目健康至少覆盖治理库、检索/图投影、Provider、磁盘和最近失败任务，并区分未配置、不可用、退化和健康状态。</w:t>
      </w:r>
    </w:p>
    <w:p>
      <w:pPr>
        <w:spacing w:line="560" w:lineRule="exact" w:before="0" w:after="0"/>
      </w:pPr>
      <w:r>
        <w:rPr>
          <w:rFonts w:ascii="楷体" w:hAnsi="楷体" w:eastAsia="楷体"/>
          <w:b w:val="0"/>
          <w:color w:val="000000"/>
          <w:sz w:val="32"/>
        </w:rPr>
        <w:t>（九）备份、恢复与目录安全</w:t>
      </w:r>
    </w:p>
    <w:p>
      <w:pPr>
        <w:spacing w:line="560" w:lineRule="exact" w:before="0" w:after="0"/>
      </w:pPr>
      <w:r>
        <w:rPr>
          <w:rFonts w:ascii="仿宋" w:hAnsi="仿宋" w:eastAsia="仿宋"/>
          <w:b w:val="0"/>
          <w:color w:val="000000"/>
          <w:sz w:val="32"/>
        </w:rPr>
        <w:t>TECH-14 项目备份包含项目全目录、治理库、Provider/Schema/模板清单、任务与审计、投影状态和 SHA-256 manifest；恢复前校验路径与哈希，恢复后可重建投影并核对对象数量。</w:t>
      </w:r>
    </w:p>
    <w:p>
      <w:pPr>
        <w:spacing w:line="560" w:lineRule="exact" w:before="0" w:after="0"/>
      </w:pPr>
      <w:r>
        <w:rPr>
          <w:rFonts w:ascii="楷体" w:hAnsi="楷体" w:eastAsia="楷体"/>
          <w:b w:val="0"/>
          <w:color w:val="000000"/>
          <w:sz w:val="32"/>
        </w:rPr>
        <w:t>（十）性能与容量</w:t>
      </w:r>
    </w:p>
    <w:p>
      <w:pPr>
        <w:spacing w:line="560" w:lineRule="exact" w:before="0" w:after="0"/>
      </w:pPr>
      <w:r>
        <w:rPr>
          <w:rFonts w:ascii="仿宋" w:hAnsi="仿宋" w:eastAsia="仿宋"/>
          <w:b w:val="0"/>
          <w:color w:val="000000"/>
          <w:sz w:val="32"/>
        </w:rPr>
        <w:t>TECH-15 在约定 Windows 参考设备、固定正式资料库和固定嵌入 Provider 上，非 LLM 检索 P95 小于 2 秒、图路径查询 P95 小于 2 秒、页面/证据预览 P95 小于 3 秒；LLM 耗时单独统计。</w:t>
      </w:r>
    </w:p>
    <w:p>
      <w:pPr>
        <w:spacing w:line="560" w:lineRule="exact" w:before="0" w:after="0"/>
      </w:pPr>
      <w:r>
        <w:rPr>
          <w:rFonts w:ascii="仿宋" w:hAnsi="仿宋" w:eastAsia="仿宋"/>
          <w:b w:val="0"/>
          <w:color w:val="000000"/>
          <w:sz w:val="32"/>
        </w:rPr>
        <w:t>TECH-16 至少实传 60 MB 资料，接口返回 202 异步任务且不走 Base64，浏览器操作可继续、任务进度可见且无请求超时；OCR 吞吐按具体 Provider 记录。</w:t>
      </w:r>
    </w:p>
    <w:p>
      <w:pPr>
        <w:spacing w:line="560" w:lineRule="exact" w:before="0" w:after="0"/>
      </w:pPr>
      <w:r>
        <w:rPr>
          <w:rFonts w:ascii="楷体" w:hAnsi="楷体" w:eastAsia="楷体"/>
          <w:b w:val="0"/>
          <w:color w:val="000000"/>
          <w:sz w:val="32"/>
        </w:rPr>
        <w:t>（十一）不可变目录与验收证据</w:t>
      </w:r>
    </w:p>
    <w:p>
      <w:pPr>
        <w:spacing w:line="560" w:lineRule="exact" w:before="0" w:after="0"/>
      </w:pPr>
      <w:r>
        <w:rPr>
          <w:rFonts w:ascii="仿宋" w:hAnsi="仿宋" w:eastAsia="仿宋"/>
          <w:b w:val="0"/>
          <w:color w:val="000000"/>
          <w:sz w:val="32"/>
        </w:rPr>
        <w:t>TECH-17 GraphSchema 和 FMEATemplate 以不可变版本、状态和内容哈希存储；项目复制只复制新项目目录中的独立版本，历史批准版本不可原地覆盖。</w:t>
      </w:r>
    </w:p>
    <w:p>
      <w:pPr>
        <w:spacing w:line="560" w:lineRule="exact" w:before="0" w:after="0"/>
      </w:pPr>
      <w:r>
        <w:rPr>
          <w:rFonts w:ascii="仿宋" w:hAnsi="仿宋" w:eastAsia="仿宋"/>
          <w:b w:val="0"/>
          <w:color w:val="000000"/>
          <w:sz w:val="32"/>
        </w:rPr>
        <w:t>TECH-18 验收输入、上传证据、审计和输出必须位于受控证据根目录，阻止路径逃逸；manifest 递归记录文件相对路径、大小和 SHA-256。</w:t>
      </w:r>
    </w:p>
    <w:p>
      <w:pPr>
        <w:spacing w:line="560" w:lineRule="exact" w:before="0" w:after="0"/>
      </w:pPr>
      <w:r>
        <w:rPr>
          <w:rFonts w:ascii="黑体" w:hAnsi="黑体" w:eastAsia="黑体"/>
          <w:b w:val="0"/>
          <w:color w:val="000000"/>
          <w:sz w:val="32"/>
        </w:rPr>
        <w:t>七、交互与信息架构要求</w:t>
      </w:r>
    </w:p>
    <w:p>
      <w:pPr>
        <w:spacing w:line="560" w:lineRule="exact" w:before="0" w:after="0"/>
      </w:pPr>
      <w:r>
        <w:rPr>
          <w:rFonts w:ascii="楷体" w:hAnsi="楷体" w:eastAsia="楷体"/>
          <w:b w:val="0"/>
          <w:color w:val="000000"/>
          <w:sz w:val="32"/>
        </w:rPr>
        <w:t>（一）正式控制台</w:t>
      </w:r>
    </w:p>
    <w:p>
      <w:pPr>
        <w:spacing w:line="560" w:lineRule="exact" w:before="0" w:after="0"/>
      </w:pPr>
      <w:r>
        <w:rPr>
          <w:rFonts w:ascii="仿宋" w:hAnsi="仿宋" w:eastAsia="仿宋"/>
          <w:b w:val="0"/>
          <w:color w:val="000000"/>
          <w:sz w:val="32"/>
        </w:rPr>
        <w:t>控制台至少包含总览、项目/任务、资料台账与审核、检索问答、图谱数据与审核、GraphRAG、FMEA 交付、验收工作台和系统管理。页面围绕业务对象组织，不要求用户手工复制内部 ID 或修改数据库。</w:t>
      </w:r>
    </w:p>
    <w:p>
      <w:pPr>
        <w:spacing w:line="560" w:lineRule="exact" w:before="0" w:after="0"/>
      </w:pPr>
      <w:r>
        <w:rPr>
          <w:rFonts w:ascii="楷体" w:hAnsi="楷体" w:eastAsia="楷体"/>
          <w:b w:val="0"/>
          <w:color w:val="000000"/>
          <w:sz w:val="32"/>
        </w:rPr>
        <w:t>（二）证据优先交互</w:t>
      </w:r>
    </w:p>
    <w:p>
      <w:pPr>
        <w:spacing w:line="560" w:lineRule="exact" w:before="0" w:after="0"/>
      </w:pPr>
      <w:r>
        <w:rPr>
          <w:rFonts w:ascii="仿宋" w:hAnsi="仿宋" w:eastAsia="仿宋"/>
          <w:b w:val="0"/>
          <w:color w:val="000000"/>
          <w:sz w:val="32"/>
        </w:rPr>
        <w:t>任何答案、图谱语句和 FMEA 字段旁都提供证据入口；证据面板同时显示源文件、版本、页码、块类型、文本/结构、质量问题和审核状态。证据无法打开时必须显示错误，不得用空白面板掩盖。</w:t>
      </w:r>
    </w:p>
    <w:p>
      <w:pPr>
        <w:spacing w:line="560" w:lineRule="exact" w:before="0" w:after="0"/>
      </w:pPr>
      <w:r>
        <w:rPr>
          <w:rFonts w:ascii="楷体" w:hAnsi="楷体" w:eastAsia="楷体"/>
          <w:b w:val="0"/>
          <w:color w:val="000000"/>
          <w:sz w:val="32"/>
        </w:rPr>
        <w:t>（三）状态与错误</w:t>
      </w:r>
    </w:p>
    <w:p>
      <w:pPr>
        <w:spacing w:line="560" w:lineRule="exact" w:before="0" w:after="0"/>
      </w:pPr>
      <w:r>
        <w:rPr>
          <w:rFonts w:ascii="仿宋" w:hAnsi="仿宋" w:eastAsia="仿宋"/>
          <w:b w:val="0"/>
          <w:color w:val="000000"/>
          <w:sz w:val="32"/>
        </w:rPr>
        <w:t>颜色不是唯一状态表达，所有状态都有文字标签；长时任务持续显示阶段、进度和取消/重试条件；错误信息回答“哪里失败、是否可重试、下一步做什么、关联 ID 是什么”。</w:t>
      </w:r>
    </w:p>
    <w:p>
      <w:pPr>
        <w:spacing w:line="560" w:lineRule="exact" w:before="0" w:after="0"/>
      </w:pPr>
      <w:r>
        <w:rPr>
          <w:rFonts w:ascii="楷体" w:hAnsi="楷体" w:eastAsia="楷体"/>
          <w:b w:val="0"/>
          <w:color w:val="000000"/>
          <w:sz w:val="32"/>
        </w:rPr>
        <w:t>（四）审核效率与安全</w:t>
      </w:r>
    </w:p>
    <w:p>
      <w:pPr>
        <w:spacing w:line="560" w:lineRule="exact" w:before="0" w:after="0"/>
      </w:pPr>
      <w:r>
        <w:rPr>
          <w:rFonts w:ascii="仿宋" w:hAnsi="仿宋" w:eastAsia="仿宋"/>
          <w:b w:val="0"/>
          <w:color w:val="000000"/>
          <w:sz w:val="32"/>
        </w:rPr>
        <w:t>审核页面支持筛选、原页对照和逐项决定；批量操作明确范围和后果，发布、回滚、恢复等高影响动作显示目标版本并要求原因。不得提供绕过证据门禁的“一键全部通过”。</w:t>
      </w:r>
    </w:p>
    <w:p>
      <w:pPr>
        <w:spacing w:line="560" w:lineRule="exact" w:before="0" w:after="0"/>
      </w:pPr>
      <w:r>
        <w:rPr>
          <w:rFonts w:ascii="黑体" w:hAnsi="黑体" w:eastAsia="黑体"/>
          <w:b w:val="0"/>
          <w:color w:val="000000"/>
          <w:sz w:val="32"/>
        </w:rPr>
        <w:t>八、非功能要求</w:t>
      </w:r>
    </w:p>
    <w:p>
      <w:pPr>
        <w:spacing w:line="560" w:lineRule="exact" w:before="0" w:after="0"/>
      </w:pPr>
      <w:r>
        <w:rPr>
          <w:rFonts w:ascii="楷体" w:hAnsi="楷体" w:eastAsia="楷体"/>
          <w:b w:val="0"/>
          <w:color w:val="000000"/>
          <w:sz w:val="32"/>
        </w:rPr>
        <w:t>（一）可信性与可复现性</w:t>
      </w:r>
    </w:p>
    <w:p>
      <w:pPr>
        <w:spacing w:line="560" w:lineRule="exact" w:before="0" w:after="0"/>
      </w:pPr>
      <w:r>
        <w:rPr>
          <w:rFonts w:ascii="仿宋" w:hAnsi="仿宋" w:eastAsia="仿宋"/>
          <w:b w:val="0"/>
          <w:color w:val="000000"/>
          <w:sz w:val="32"/>
        </w:rPr>
        <w:t>NFR-01 发布内容证据覆盖完整，阻断问题逃逸数为 0，未知内容不推测；相同源资产、版本、Schema、模板和配置可重建同一交付链。</w:t>
      </w:r>
    </w:p>
    <w:p>
      <w:pPr>
        <w:spacing w:line="560" w:lineRule="exact" w:before="0" w:after="0"/>
      </w:pPr>
      <w:r>
        <w:rPr>
          <w:rFonts w:ascii="楷体" w:hAnsi="楷体" w:eastAsia="楷体"/>
          <w:b w:val="0"/>
          <w:color w:val="000000"/>
          <w:sz w:val="32"/>
        </w:rPr>
        <w:t>（二）隐私与安全</w:t>
      </w:r>
    </w:p>
    <w:p>
      <w:pPr>
        <w:spacing w:line="560" w:lineRule="exact" w:before="0" w:after="0"/>
      </w:pPr>
      <w:r>
        <w:rPr>
          <w:rFonts w:ascii="仿宋" w:hAnsi="仿宋" w:eastAsia="仿宋"/>
          <w:b w:val="0"/>
          <w:color w:val="000000"/>
          <w:sz w:val="32"/>
        </w:rPr>
        <w:t>NFR-02 默认本地存储；密钥不进入前端、导出包和普通日志；文件访问、外部调用和恢复操作受项目策略与明确路径范围控制。</w:t>
      </w:r>
    </w:p>
    <w:p>
      <w:pPr>
        <w:spacing w:line="560" w:lineRule="exact" w:before="0" w:after="0"/>
      </w:pPr>
      <w:r>
        <w:rPr>
          <w:rFonts w:ascii="楷体" w:hAnsi="楷体" w:eastAsia="楷体"/>
          <w:b w:val="0"/>
          <w:color w:val="000000"/>
          <w:sz w:val="32"/>
        </w:rPr>
        <w:t>（三）可靠性</w:t>
      </w:r>
    </w:p>
    <w:p>
      <w:pPr>
        <w:spacing w:line="560" w:lineRule="exact" w:before="0" w:after="0"/>
      </w:pPr>
      <w:r>
        <w:rPr>
          <w:rFonts w:ascii="仿宋" w:hAnsi="仿宋" w:eastAsia="仿宋"/>
          <w:b w:val="0"/>
          <w:color w:val="000000"/>
          <w:sz w:val="32"/>
        </w:rPr>
        <w:t>NFR-03 写操作幂等，任务可取消/重试，部分失败可恢复，发布和回滚不覆盖历史；进程中断后租约过期任务可被识别并安全接管或标记失败。</w:t>
      </w:r>
    </w:p>
    <w:p>
      <w:pPr>
        <w:spacing w:line="560" w:lineRule="exact" w:before="0" w:after="0"/>
      </w:pPr>
      <w:r>
        <w:rPr>
          <w:rFonts w:ascii="楷体" w:hAnsi="楷体" w:eastAsia="楷体"/>
          <w:b w:val="0"/>
          <w:color w:val="000000"/>
          <w:sz w:val="32"/>
        </w:rPr>
        <w:t>（四）性能</w:t>
      </w:r>
    </w:p>
    <w:p>
      <w:pPr>
        <w:spacing w:line="560" w:lineRule="exact" w:before="0" w:after="0"/>
      </w:pPr>
      <w:r>
        <w:rPr>
          <w:rFonts w:ascii="仿宋" w:hAnsi="仿宋" w:eastAsia="仿宋"/>
          <w:b w:val="0"/>
          <w:color w:val="000000"/>
          <w:sz w:val="32"/>
        </w:rPr>
        <w:t>NFR-04 常规检索和图路径达到 TECH-15；大文件、OCR、抽取、索引、社区摘要和 FMEA 异步执行，页面主线程不承担计算。</w:t>
      </w:r>
    </w:p>
    <w:p>
      <w:pPr>
        <w:spacing w:line="560" w:lineRule="exact" w:before="0" w:after="0"/>
      </w:pPr>
      <w:r>
        <w:rPr>
          <w:rFonts w:ascii="楷体" w:hAnsi="楷体" w:eastAsia="楷体"/>
          <w:b w:val="0"/>
          <w:color w:val="000000"/>
          <w:sz w:val="32"/>
        </w:rPr>
        <w:t>（五）可扩展性</w:t>
      </w:r>
    </w:p>
    <w:p>
      <w:pPr>
        <w:spacing w:line="560" w:lineRule="exact" w:before="0" w:after="0"/>
      </w:pPr>
      <w:r>
        <w:rPr>
          <w:rFonts w:ascii="仿宋" w:hAnsi="仿宋" w:eastAsia="仿宋"/>
          <w:b w:val="0"/>
          <w:color w:val="000000"/>
          <w:sz w:val="32"/>
        </w:rPr>
        <w:t>NFR-05 解析器、Provider、向量存储、图存储、领域 Schema 和输出模板通过稳定接口扩展；新增领域不修改核心证据、版本和审核规则。</w:t>
      </w:r>
    </w:p>
    <w:p>
      <w:pPr>
        <w:spacing w:line="560" w:lineRule="exact" w:before="0" w:after="0"/>
      </w:pPr>
      <w:r>
        <w:rPr>
          <w:rFonts w:ascii="楷体" w:hAnsi="楷体" w:eastAsia="楷体"/>
          <w:b w:val="0"/>
          <w:color w:val="000000"/>
          <w:sz w:val="32"/>
        </w:rPr>
        <w:t>（六）可观测性与可维护性</w:t>
      </w:r>
    </w:p>
    <w:p>
      <w:pPr>
        <w:spacing w:line="560" w:lineRule="exact" w:before="0" w:after="0"/>
      </w:pPr>
      <w:r>
        <w:rPr>
          <w:rFonts w:ascii="仿宋" w:hAnsi="仿宋" w:eastAsia="仿宋"/>
          <w:b w:val="0"/>
          <w:color w:val="000000"/>
          <w:sz w:val="32"/>
        </w:rPr>
        <w:t>NFR-06 阶段耗时、质量问题、失败码、Provider 调用、索引/图版本和审计均可查询；前端模块、API client 和领域服务边界清晰，关键合同有自动化测试。</w:t>
      </w:r>
    </w:p>
    <w:p>
      <w:pPr>
        <w:spacing w:line="560" w:lineRule="exact" w:before="0" w:after="0"/>
      </w:pPr>
      <w:r>
        <w:rPr>
          <w:rFonts w:ascii="楷体" w:hAnsi="楷体" w:eastAsia="楷体"/>
          <w:b w:val="0"/>
          <w:color w:val="000000"/>
          <w:sz w:val="32"/>
        </w:rPr>
        <w:t>（七）可访问性与兼容性</w:t>
      </w:r>
    </w:p>
    <w:p>
      <w:pPr>
        <w:spacing w:line="560" w:lineRule="exact" w:before="0" w:after="0"/>
      </w:pPr>
      <w:r>
        <w:rPr>
          <w:rFonts w:ascii="仿宋" w:hAnsi="仿宋" w:eastAsia="仿宋"/>
          <w:b w:val="0"/>
          <w:color w:val="000000"/>
          <w:sz w:val="32"/>
        </w:rPr>
        <w:t>NFR-07 关键流程支持键盘操作和文字状态；首要支持 Windows Electron 与本地 Web，依赖缺失时给出安装/配置路径而不是静默降级。</w:t>
      </w:r>
    </w:p>
    <w:p>
      <w:pPr>
        <w:spacing w:line="560" w:lineRule="exact" w:before="0" w:after="0"/>
      </w:pPr>
      <w:r>
        <w:rPr>
          <w:rFonts w:ascii="黑体" w:hAnsi="黑体" w:eastAsia="黑体"/>
          <w:b w:val="0"/>
          <w:color w:val="000000"/>
          <w:sz w:val="32"/>
        </w:rPr>
        <w:t>九、成功指标</w:t>
      </w:r>
    </w:p>
    <w:p>
      <w:pPr>
        <w:spacing w:line="560" w:lineRule="exact" w:before="0" w:after="0"/>
      </w:pPr>
      <w:r>
        <w:rPr>
          <w:rFonts w:ascii="楷体" w:hAnsi="楷体" w:eastAsia="楷体"/>
          <w:b w:val="0"/>
          <w:color w:val="000000"/>
          <w:sz w:val="32"/>
        </w:rPr>
        <w:t>（一）北极星指标</w:t>
      </w:r>
    </w:p>
    <w:p>
      <w:pPr>
        <w:spacing w:line="560" w:lineRule="exact" w:before="0" w:after="0"/>
      </w:pPr>
      <w:r>
        <w:rPr>
          <w:rFonts w:ascii="仿宋" w:hAnsi="仿宋" w:eastAsia="仿宋"/>
          <w:b w:val="0"/>
          <w:color w:val="000000"/>
          <w:sz w:val="32"/>
        </w:rPr>
        <w:t>可信知识交付完成率：进入正式处理的代表性任务中，最终产出经人工批准、版本一致、证据完整且可复现成果的比例。V1 试点目标不低于 80%，但必须以锁定任务清单为分母，不以演示次数替代。</w:t>
      </w:r>
    </w:p>
    <w:p>
      <w:pPr>
        <w:spacing w:line="560" w:lineRule="exact" w:before="0" w:after="0"/>
      </w:pPr>
      <w:r>
        <w:rPr>
          <w:rFonts w:ascii="楷体" w:hAnsi="楷体" w:eastAsia="楷体"/>
          <w:b w:val="0"/>
          <w:color w:val="000000"/>
          <w:sz w:val="32"/>
        </w:rPr>
        <w:t>（二）质量指标</w:t>
      </w:r>
    </w:p>
    <w:p>
      <w:pPr>
        <w:spacing w:line="560" w:lineRule="exact" w:before="0" w:after="0"/>
      </w:pPr>
      <w:r>
        <w:rPr>
          <w:rFonts w:ascii="仿宋" w:hAnsi="仿宋" w:eastAsia="仿宋"/>
          <w:b w:val="0"/>
          <w:color w:val="000000"/>
          <w:sz w:val="32"/>
        </w:rPr>
        <w:t>1. 证据可解析率：答案引用、已发布图语句和已发布成果字段中的 evidence_id 可解析到有效来源，目标 100%。</w:t>
      </w:r>
    </w:p>
    <w:p>
      <w:pPr>
        <w:spacing w:line="560" w:lineRule="exact" w:before="0" w:after="0"/>
      </w:pPr>
      <w:r>
        <w:rPr>
          <w:rFonts w:ascii="仿宋" w:hAnsi="仿宋" w:eastAsia="仿宋"/>
          <w:b w:val="0"/>
          <w:color w:val="000000"/>
          <w:sz w:val="32"/>
        </w:rPr>
        <w:t>2. 阻断问题逃逸数：存在未解决 ERROR 仍进入正式发布的版本数，目标 0。</w:t>
      </w:r>
    </w:p>
    <w:p>
      <w:pPr>
        <w:spacing w:line="560" w:lineRule="exact" w:before="0" w:after="0"/>
      </w:pPr>
      <w:r>
        <w:rPr>
          <w:rFonts w:ascii="仿宋" w:hAnsi="仿宋" w:eastAsia="仿宋"/>
          <w:b w:val="0"/>
          <w:color w:val="000000"/>
          <w:sz w:val="32"/>
        </w:rPr>
        <w:t>3. 无证据拒答准确率：应拒答的问题被正确拒答或回退的比例，目标不低于 95%。</w:t>
      </w:r>
    </w:p>
    <w:p>
      <w:pPr>
        <w:spacing w:line="560" w:lineRule="exact" w:before="0" w:after="0"/>
      </w:pPr>
      <w:r>
        <w:rPr>
          <w:rFonts w:ascii="仿宋" w:hAnsi="仿宋" w:eastAsia="仿宋"/>
          <w:b w:val="0"/>
          <w:color w:val="000000"/>
          <w:sz w:val="32"/>
        </w:rPr>
        <w:t>4. 导出一致率：同一成果 JSON、CSV、DOCX 经字段与血缘核验一致的比例，目标 100%。</w:t>
      </w:r>
    </w:p>
    <w:p>
      <w:pPr>
        <w:spacing w:line="560" w:lineRule="exact" w:before="0" w:after="0"/>
      </w:pPr>
      <w:r>
        <w:rPr>
          <w:rFonts w:ascii="仿宋" w:hAnsi="仿宋" w:eastAsia="仿宋"/>
          <w:b w:val="0"/>
          <w:color w:val="000000"/>
          <w:sz w:val="32"/>
        </w:rPr>
        <w:t>5. 人工复核效率：候选进入审核到正式发布的中位时间，在首批任务建立基线后目标下降不低于 30%。</w:t>
      </w:r>
    </w:p>
    <w:p>
      <w:pPr>
        <w:spacing w:line="560" w:lineRule="exact" w:before="0" w:after="0"/>
      </w:pPr>
      <w:r>
        <w:rPr>
          <w:rFonts w:ascii="仿宋" w:hAnsi="仿宋" w:eastAsia="仿宋"/>
          <w:b w:val="0"/>
          <w:color w:val="000000"/>
          <w:sz w:val="32"/>
        </w:rPr>
        <w:t>6. 代表性场景覆盖：原生/扫描 PDF、DOCX、图片、中英文、失败、冲突、回退、回滚和恢复等约定场景覆盖率，目标 100%。</w:t>
      </w:r>
    </w:p>
    <w:p>
      <w:pPr>
        <w:spacing w:line="560" w:lineRule="exact" w:before="0" w:after="0"/>
      </w:pPr>
      <w:r>
        <w:rPr>
          <w:rFonts w:ascii="黑体" w:hAnsi="黑体" w:eastAsia="黑体"/>
          <w:b w:val="0"/>
          <w:color w:val="000000"/>
          <w:sz w:val="32"/>
        </w:rPr>
        <w:t>十、V1 验收标准</w:t>
      </w:r>
    </w:p>
    <w:p>
      <w:pPr>
        <w:spacing w:line="560" w:lineRule="exact" w:before="0" w:after="0"/>
      </w:pPr>
      <w:r>
        <w:rPr>
          <w:rFonts w:ascii="楷体" w:hAnsi="楷体" w:eastAsia="楷体"/>
          <w:b w:val="0"/>
          <w:color w:val="000000"/>
          <w:sz w:val="32"/>
        </w:rPr>
        <w:t>（一）M2 解析与 OCR</w:t>
      </w:r>
    </w:p>
    <w:p>
      <w:pPr>
        <w:spacing w:line="560" w:lineRule="exact" w:before="0" w:after="0"/>
      </w:pPr>
      <w:r>
        <w:rPr>
          <w:rFonts w:ascii="仿宋" w:hAnsi="仿宋" w:eastAsia="仿宋"/>
          <w:b w:val="0"/>
          <w:color w:val="000000"/>
          <w:sz w:val="32"/>
        </w:rPr>
        <w:t>AC-M2-01 试点资料每页必须产生文本/结构结果或经审核的页面级阻断问题，覆盖率 100%；从清晰、低质量、表格、双栏和图片页分层抽样，逐页记录审核人、时间和包内原页证据。</w:t>
      </w:r>
    </w:p>
    <w:p>
      <w:pPr>
        <w:spacing w:line="560" w:lineRule="exact" w:before="0" w:after="0"/>
      </w:pPr>
      <w:r>
        <w:rPr>
          <w:rFonts w:ascii="仿宋" w:hAnsi="仿宋" w:eastAsia="仿宋"/>
          <w:b w:val="0"/>
          <w:color w:val="000000"/>
          <w:sz w:val="32"/>
        </w:rPr>
        <w:t>AC-M2-02 对选定金标准页计算字符准确率和关键字段正确率；清晰印刷体字符准确率不低于 95%，未达标页进入人工复核，不使用笼统“准确率 99%”口径。</w:t>
      </w:r>
    </w:p>
    <w:p>
      <w:pPr>
        <w:spacing w:line="560" w:lineRule="exact" w:before="0" w:after="0"/>
      </w:pPr>
      <w:r>
        <w:rPr>
          <w:rFonts w:ascii="楷体" w:hAnsi="楷体" w:eastAsia="楷体"/>
          <w:b w:val="0"/>
          <w:color w:val="000000"/>
          <w:sz w:val="32"/>
        </w:rPr>
        <w:t>（二）M3 检索与回答</w:t>
      </w:r>
    </w:p>
    <w:p>
      <w:pPr>
        <w:spacing w:line="560" w:lineRule="exact" w:before="0" w:after="0"/>
      </w:pPr>
      <w:r>
        <w:rPr>
          <w:rFonts w:ascii="仿宋" w:hAnsi="仿宋" w:eastAsia="仿宋"/>
          <w:b w:val="0"/>
          <w:color w:val="000000"/>
          <w:sz w:val="32"/>
        </w:rPr>
        <w:t>AC-M3-01 使用至少 10 个经领域专家标注的问题和相关证据块，计算 Recall@5、MRR 和引用可解析率；V1 Recall@5 不低于 80%，展示引用可解析率 100%。</w:t>
      </w:r>
    </w:p>
    <w:p>
      <w:pPr>
        <w:spacing w:line="560" w:lineRule="exact" w:before="0" w:after="0"/>
      </w:pPr>
      <w:r>
        <w:rPr>
          <w:rFonts w:ascii="仿宋" w:hAnsi="仿宋" w:eastAsia="仿宋"/>
          <w:b w:val="0"/>
          <w:color w:val="000000"/>
          <w:sz w:val="32"/>
        </w:rPr>
        <w:t>AC-M3-02 题集覆盖无答案、跨型号、冲突来源和版本回滚；无证据问题不得给出确定性答案，同一问题在指定版本和配置下结果可复现。</w:t>
      </w:r>
    </w:p>
    <w:p>
      <w:pPr>
        <w:spacing w:line="560" w:lineRule="exact" w:before="0" w:after="0"/>
      </w:pPr>
      <w:r>
        <w:rPr>
          <w:rFonts w:ascii="楷体" w:hAnsi="楷体" w:eastAsia="楷体"/>
          <w:b w:val="0"/>
          <w:color w:val="000000"/>
          <w:sz w:val="32"/>
        </w:rPr>
        <w:t>（三）M4 图谱与 GraphRAG</w:t>
      </w:r>
    </w:p>
    <w:p>
      <w:pPr>
        <w:spacing w:line="560" w:lineRule="exact" w:before="0" w:after="0"/>
      </w:pPr>
      <w:r>
        <w:rPr>
          <w:rFonts w:ascii="仿宋" w:hAnsi="仿宋" w:eastAsia="仿宋"/>
          <w:b w:val="0"/>
          <w:color w:val="000000"/>
          <w:sz w:val="32"/>
        </w:rPr>
        <w:t>AC-M4-01 从真实资料建立不少于 100 条人工金标准关系，分别统计实体和关系精确率/召回率；关系精确率不低于 85%、召回率不低于 70%，否则保持人工审核并明确能力边界。</w:t>
      </w:r>
    </w:p>
    <w:p>
      <w:pPr>
        <w:spacing w:line="560" w:lineRule="exact" w:before="0" w:after="0"/>
      </w:pPr>
      <w:r>
        <w:rPr>
          <w:rFonts w:ascii="仿宋" w:hAnsi="仿宋" w:eastAsia="仿宋"/>
          <w:b w:val="0"/>
          <w:color w:val="000000"/>
          <w:sz w:val="32"/>
        </w:rPr>
        <w:t>AC-M4-02 已发布图语句证据绑定率 100%，未知类型、非法端点和证据越界逃逸数为 0；普通 RAG 与 GraphRAG 使用同题集并记录路径、回退和专家判断。</w:t>
      </w:r>
    </w:p>
    <w:p>
      <w:pPr>
        <w:spacing w:line="560" w:lineRule="exact" w:before="0" w:after="0"/>
      </w:pPr>
      <w:r>
        <w:rPr>
          <w:rFonts w:ascii="楷体" w:hAnsi="楷体" w:eastAsia="楷体"/>
          <w:b w:val="0"/>
          <w:color w:val="000000"/>
          <w:sz w:val="32"/>
        </w:rPr>
        <w:t>（四）M5 FMEA</w:t>
      </w:r>
    </w:p>
    <w:p>
      <w:pPr>
        <w:spacing w:line="560" w:lineRule="exact" w:before="0" w:after="0"/>
      </w:pPr>
      <w:r>
        <w:rPr>
          <w:rFonts w:ascii="仿宋" w:hAnsi="仿宋" w:eastAsia="仿宋"/>
          <w:b w:val="0"/>
          <w:color w:val="000000"/>
          <w:sz w:val="32"/>
        </w:rPr>
        <w:t>AC-M5-01 所有非空专业字段证据覆盖率 100%，未知字段保持 null；领域专家逐项标记接受、轻改、重大修改和拒绝，重大修改与拒绝比例不高于 20%。</w:t>
      </w:r>
    </w:p>
    <w:p>
      <w:pPr>
        <w:spacing w:line="560" w:lineRule="exact" w:before="0" w:after="0"/>
      </w:pPr>
      <w:r>
        <w:rPr>
          <w:rFonts w:ascii="仿宋" w:hAnsi="仿宋" w:eastAsia="仿宋"/>
          <w:b w:val="0"/>
          <w:color w:val="000000"/>
          <w:sz w:val="32"/>
        </w:rPr>
        <w:t>AC-M5-02 JSON、CSV、DOCX 的字段、证据和任务/资料/图谱/模板血缘一致；未批准评分政策时 S/O/D 和 RPN 必须为空。</w:t>
      </w:r>
    </w:p>
    <w:p>
      <w:pPr>
        <w:spacing w:line="560" w:lineRule="exact" w:before="0" w:after="0"/>
      </w:pPr>
      <w:r>
        <w:rPr>
          <w:rFonts w:ascii="楷体" w:hAnsi="楷体" w:eastAsia="楷体"/>
          <w:b w:val="0"/>
          <w:color w:val="000000"/>
          <w:sz w:val="32"/>
        </w:rPr>
        <w:t>（五）端到端产品闭环</w:t>
      </w:r>
    </w:p>
    <w:p>
      <w:pPr>
        <w:spacing w:line="560" w:lineRule="exact" w:before="0" w:after="0"/>
      </w:pPr>
      <w:r>
        <w:rPr>
          <w:rFonts w:ascii="仿宋" w:hAnsi="仿宋" w:eastAsia="仿宋"/>
          <w:b w:val="0"/>
          <w:color w:val="000000"/>
          <w:sz w:val="32"/>
        </w:rPr>
        <w:t>AC-E2E-01 一名知识工程师和一名领域审核人仅通过正式界面完成创建项目、接入真实资料、处理问题、发布资料、构建/发布图谱、生成/发布 FMEA、导出成果和处理一次反馈；不得手改 SQLite 或依赖临时脚本。</w:t>
      </w:r>
    </w:p>
    <w:p>
      <w:pPr>
        <w:spacing w:line="560" w:lineRule="exact" w:before="0" w:after="0"/>
      </w:pPr>
      <w:r>
        <w:rPr>
          <w:rFonts w:ascii="仿宋" w:hAnsi="仿宋" w:eastAsia="仿宋"/>
          <w:b w:val="0"/>
          <w:color w:val="000000"/>
          <w:sz w:val="32"/>
        </w:rPr>
        <w:t>AC-E2E-02 至少完成一次索引重建、图重同步、资料回滚和项目恢复；自动化验证、人工抽检、专家结论、性能原始记录和已知限制全部进入验收包。</w:t>
      </w:r>
    </w:p>
    <w:p>
      <w:pPr>
        <w:spacing w:line="560" w:lineRule="exact" w:before="0" w:after="0"/>
      </w:pPr>
      <w:r>
        <w:rPr>
          <w:rFonts w:ascii="楷体" w:hAnsi="楷体" w:eastAsia="楷体"/>
          <w:b w:val="0"/>
          <w:color w:val="000000"/>
          <w:sz w:val="32"/>
        </w:rPr>
        <w:t>（六）性能与大文件</w:t>
      </w:r>
    </w:p>
    <w:p>
      <w:pPr>
        <w:spacing w:line="560" w:lineRule="exact" w:before="0" w:after="0"/>
      </w:pPr>
      <w:r>
        <w:rPr>
          <w:rFonts w:ascii="仿宋" w:hAnsi="仿宋" w:eastAsia="仿宋"/>
          <w:b w:val="0"/>
          <w:color w:val="000000"/>
          <w:sz w:val="32"/>
        </w:rPr>
        <w:t>TECH-15 验收必须在约定 Windows 参考设备、固定正式资料库和固定 Provider 上提交原始耗时及 P95 计算，不以开发机小样本代替。</w:t>
      </w:r>
    </w:p>
    <w:p>
      <w:pPr>
        <w:spacing w:line="560" w:lineRule="exact" w:before="0" w:after="0"/>
      </w:pPr>
      <w:r>
        <w:rPr>
          <w:rFonts w:ascii="仿宋" w:hAnsi="仿宋" w:eastAsia="仿宋"/>
          <w:b w:val="0"/>
          <w:color w:val="000000"/>
          <w:sz w:val="32"/>
        </w:rPr>
        <w:t>TECH-16 验收必须提供 60 MB 真实 multipart 上传、202 异步任务、进度界面和观察人签字；只证明接口接受大请求不足以通过界面验收。</w:t>
      </w:r>
    </w:p>
    <w:p>
      <w:pPr>
        <w:spacing w:line="560" w:lineRule="exact" w:before="0" w:after="0"/>
      </w:pPr>
      <w:r>
        <w:rPr>
          <w:rFonts w:ascii="楷体" w:hAnsi="楷体" w:eastAsia="楷体"/>
          <w:b w:val="0"/>
          <w:color w:val="000000"/>
          <w:sz w:val="32"/>
        </w:rPr>
        <w:t>（七）验收证据规则</w:t>
      </w:r>
    </w:p>
    <w:p>
      <w:pPr>
        <w:spacing w:line="560" w:lineRule="exact" w:before="0" w:after="0"/>
      </w:pPr>
      <w:r>
        <w:rPr>
          <w:rFonts w:ascii="仿宋" w:hAnsi="仿宋" w:eastAsia="仿宋"/>
          <w:b w:val="0"/>
          <w:color w:val="000000"/>
          <w:sz w:val="32"/>
        </w:rPr>
        <w:t>每个通过项必须包含结构化指标、具名审核人、审核时间、包内证据引用和文件 SHA-256。缺少真实金标准或专家决定时状态为 not_evaluated；指标低于门槛时状态为 failed；自动化样例、布尔声明或分类名称不能替代原始证据。</w:t>
      </w:r>
    </w:p>
    <w:p>
      <w:pPr>
        <w:spacing w:line="560" w:lineRule="exact" w:before="0" w:after="0"/>
      </w:pPr>
      <w:r>
        <w:rPr>
          <w:rFonts w:ascii="黑体" w:hAnsi="黑体" w:eastAsia="黑体"/>
          <w:b w:val="0"/>
          <w:color w:val="000000"/>
          <w:sz w:val="32"/>
        </w:rPr>
        <w:t>十一、版本范围与发布定义</w:t>
      </w:r>
    </w:p>
    <w:p>
      <w:pPr>
        <w:spacing w:line="560" w:lineRule="exact" w:before="0" w:after="0"/>
      </w:pPr>
      <w:r>
        <w:rPr>
          <w:rFonts w:ascii="楷体" w:hAnsi="楷体" w:eastAsia="楷体"/>
          <w:b w:val="0"/>
          <w:color w:val="000000"/>
          <w:sz w:val="32"/>
        </w:rPr>
        <w:t>（一）V1 必须交付</w:t>
      </w:r>
    </w:p>
    <w:p>
      <w:pPr>
        <w:spacing w:line="560" w:lineRule="exact" w:before="0" w:after="0"/>
      </w:pPr>
      <w:r>
        <w:rPr>
          <w:rFonts w:ascii="仿宋" w:hAnsi="仿宋" w:eastAsia="仿宋"/>
          <w:b w:val="0"/>
          <w:color w:val="000000"/>
          <w:sz w:val="32"/>
        </w:rPr>
        <w:t>V1 必须交付本地可安装控制台、项目与任务管理、真实资料接入/解析/审核/发布、正式检索与证据问答、受治理图谱与 GraphRAG、带字段证据的 FMEA、反馈重验证、备份恢复、验收工作台、用户说明和可重复验收包。</w:t>
      </w:r>
    </w:p>
    <w:p>
      <w:pPr>
        <w:spacing w:line="560" w:lineRule="exact" w:before="0" w:after="0"/>
      </w:pPr>
      <w:r>
        <w:rPr>
          <w:rFonts w:ascii="楷体" w:hAnsi="楷体" w:eastAsia="楷体"/>
          <w:b w:val="0"/>
          <w:color w:val="000000"/>
          <w:sz w:val="32"/>
        </w:rPr>
        <w:t>（二）V1 完成定义</w:t>
      </w:r>
    </w:p>
    <w:p>
      <w:pPr>
        <w:spacing w:line="560" w:lineRule="exact" w:before="0" w:after="0"/>
      </w:pPr>
      <w:r>
        <w:rPr>
          <w:rFonts w:ascii="仿宋" w:hAnsi="仿宋" w:eastAsia="仿宋"/>
          <w:b w:val="0"/>
          <w:color w:val="000000"/>
          <w:sz w:val="32"/>
        </w:rPr>
        <w:t>V1 完成必须同时满足：P0 和 TECH 要求连接真实主链；正式界面无需开发者介入；资料、索引、图谱和 FMEA 版本一致；安全和证据门禁有效；第十章全部门禁通过；失败、回滚和恢复可验证；交付文档与安装运行说明完整。代码存在或合成测试通过不能单独构成完成。</w:t>
      </w:r>
    </w:p>
    <w:p>
      <w:pPr>
        <w:spacing w:line="560" w:lineRule="exact" w:before="0" w:after="0"/>
      </w:pPr>
      <w:r>
        <w:rPr>
          <w:rFonts w:ascii="楷体" w:hAnsi="楷体" w:eastAsia="楷体"/>
          <w:b w:val="0"/>
          <w:color w:val="000000"/>
          <w:sz w:val="32"/>
        </w:rPr>
        <w:t>（三）V1.5 与 V2</w:t>
      </w:r>
    </w:p>
    <w:p>
      <w:pPr>
        <w:spacing w:line="560" w:lineRule="exact" w:before="0" w:after="0"/>
      </w:pPr>
      <w:r>
        <w:rPr>
          <w:rFonts w:ascii="仿宋" w:hAnsi="仿宋" w:eastAsia="仿宋"/>
          <w:b w:val="0"/>
          <w:color w:val="000000"/>
          <w:sz w:val="32"/>
        </w:rPr>
        <w:t>V1.5 扩展更多设备 Schema、模板、批量能力和项目复用；V2 再建设组织级职责分离、可配置审批流、企业系统集成、多团队协作和托管部署。后续能力不得削弱证据、版本和人工发布门禁。</w:t>
      </w:r>
    </w:p>
    <w:p>
      <w:pPr>
        <w:spacing w:line="560" w:lineRule="exact" w:before="0" w:after="0"/>
      </w:pPr>
      <w:r>
        <w:rPr>
          <w:rFonts w:ascii="黑体" w:hAnsi="黑体" w:eastAsia="黑体"/>
          <w:b w:val="0"/>
          <w:color w:val="000000"/>
          <w:sz w:val="32"/>
        </w:rPr>
        <w:t>十二、风险、约束与默认决策</w:t>
      </w:r>
    </w:p>
    <w:p>
      <w:pPr>
        <w:spacing w:line="560" w:lineRule="exact" w:before="0" w:after="0"/>
      </w:pPr>
      <w:r>
        <w:rPr>
          <w:rFonts w:ascii="楷体" w:hAnsi="楷体" w:eastAsia="楷体"/>
          <w:b w:val="0"/>
          <w:color w:val="000000"/>
          <w:sz w:val="32"/>
        </w:rPr>
        <w:t>（一）数据与领域风险</w:t>
      </w:r>
    </w:p>
    <w:p>
      <w:pPr>
        <w:spacing w:line="560" w:lineRule="exact" w:before="0" w:after="0"/>
      </w:pPr>
      <w:r>
        <w:rPr>
          <w:rFonts w:ascii="仿宋" w:hAnsi="仿宋" w:eastAsia="仿宋"/>
          <w:b w:val="0"/>
          <w:color w:val="000000"/>
          <w:sz w:val="32"/>
        </w:rPr>
        <w:t>真实资料缺失、OCR 质量不稳定和专家标注不足是首要风险。默认决策是先锁定燃气轮机试点清单和审核责任人，再调整模型；禁止通过修改演示样例替代金标准。</w:t>
      </w:r>
    </w:p>
    <w:p>
      <w:pPr>
        <w:spacing w:line="560" w:lineRule="exact" w:before="0" w:after="0"/>
      </w:pPr>
      <w:r>
        <w:rPr>
          <w:rFonts w:ascii="楷体" w:hAnsi="楷体" w:eastAsia="楷体"/>
          <w:b w:val="0"/>
          <w:color w:val="000000"/>
          <w:sz w:val="32"/>
        </w:rPr>
        <w:t>（二）模型与隐私风险</w:t>
      </w:r>
    </w:p>
    <w:p>
      <w:pPr>
        <w:spacing w:line="560" w:lineRule="exact" w:before="0" w:after="0"/>
      </w:pPr>
      <w:r>
        <w:rPr>
          <w:rFonts w:ascii="仿宋" w:hAnsi="仿宋" w:eastAsia="仿宋"/>
          <w:b w:val="0"/>
          <w:color w:val="000000"/>
          <w:sz w:val="32"/>
        </w:rPr>
        <w:t>OCR、嵌入和 LLM Provider 的能力、成本、隐私和输出格式存在差异。默认使用项目批准且可追溯的 Provider；未配置正式 Provider 时明确显示未配置或使用 test-only 能力，不自动外发原文。</w:t>
      </w:r>
    </w:p>
    <w:p>
      <w:pPr>
        <w:spacing w:line="560" w:lineRule="exact" w:before="0" w:after="0"/>
      </w:pPr>
      <w:r>
        <w:rPr>
          <w:rFonts w:ascii="楷体" w:hAnsi="楷体" w:eastAsia="楷体"/>
          <w:b w:val="0"/>
          <w:color w:val="000000"/>
          <w:sz w:val="32"/>
        </w:rPr>
        <w:t>（三）投影一致性风险</w:t>
      </w:r>
    </w:p>
    <w:p>
      <w:pPr>
        <w:spacing w:line="560" w:lineRule="exact" w:before="0" w:after="0"/>
      </w:pPr>
      <w:r>
        <w:rPr>
          <w:rFonts w:ascii="仿宋" w:hAnsi="仿宋" w:eastAsia="仿宋"/>
          <w:b w:val="0"/>
          <w:color w:val="000000"/>
          <w:sz w:val="32"/>
        </w:rPr>
        <w:t>治理库、向量索引和图存储属于不同运行面，可能出现版本不同步。默认以治理库为事实源，投影记录快照、同步状态和数量；发布、回滚和恢复后必须执行一致性检查。</w:t>
      </w:r>
    </w:p>
    <w:p>
      <w:pPr>
        <w:spacing w:line="560" w:lineRule="exact" w:before="0" w:after="0"/>
      </w:pPr>
      <w:r>
        <w:rPr>
          <w:rFonts w:ascii="楷体" w:hAnsi="楷体" w:eastAsia="楷体"/>
          <w:b w:val="0"/>
          <w:color w:val="000000"/>
          <w:sz w:val="32"/>
        </w:rPr>
        <w:t>（四）审核与验收风险</w:t>
      </w:r>
    </w:p>
    <w:p>
      <w:pPr>
        <w:spacing w:line="560" w:lineRule="exact" w:before="0" w:after="0"/>
      </w:pPr>
      <w:r>
        <w:rPr>
          <w:rFonts w:ascii="仿宋" w:hAnsi="仿宋" w:eastAsia="仿宋"/>
          <w:b w:val="0"/>
          <w:color w:val="000000"/>
          <w:sz w:val="32"/>
        </w:rPr>
        <w:t>缺少责任人、原始证据或参考设备时，系统能力可以标记“代码已实现”，但产品状态不得标记“验收通过”。默认由验收工作台保留开放项和责任角色，直到真实证据满足门槛。</w:t>
      </w:r>
    </w:p>
    <w:p>
      <w:pPr>
        <w:spacing w:line="560" w:lineRule="exact" w:before="0" w:after="0"/>
      </w:pPr>
      <w:r>
        <w:rPr>
          <w:rFonts w:ascii="楷体" w:hAnsi="楷体" w:eastAsia="楷体"/>
          <w:b w:val="0"/>
          <w:color w:val="000000"/>
          <w:sz w:val="32"/>
        </w:rPr>
        <w:t>（五）默认产品决策</w:t>
      </w:r>
    </w:p>
    <w:p>
      <w:pPr>
        <w:spacing w:line="560" w:lineRule="exact" w:before="0" w:after="0"/>
      </w:pPr>
      <w:r>
        <w:rPr>
          <w:rFonts w:ascii="仿宋" w:hAnsi="仿宋" w:eastAsia="仿宋"/>
          <w:b w:val="0"/>
          <w:color w:val="000000"/>
          <w:sz w:val="32"/>
        </w:rPr>
        <w:t>1. 产品定位使用“电力装备可信知识交付系统”，V1 业务验收锁定“燃气轮机资料治理 + GraphRAG + FMEA”。</w:t>
      </w:r>
    </w:p>
    <w:p>
      <w:pPr>
        <w:spacing w:line="560" w:lineRule="exact" w:before="0" w:after="0"/>
      </w:pPr>
      <w:r>
        <w:rPr>
          <w:rFonts w:ascii="仿宋" w:hAnsi="仿宋" w:eastAsia="仿宋"/>
          <w:b w:val="0"/>
          <w:color w:val="000000"/>
          <w:sz w:val="32"/>
        </w:rPr>
        <w:t>2. 部署默认本地单机；局域网部署必须启用 OIDC/JWT 和项目授权；V1 不做云端多租户。</w:t>
      </w:r>
    </w:p>
    <w:p>
      <w:pPr>
        <w:spacing w:line="560" w:lineRule="exact" w:before="0" w:after="0"/>
      </w:pPr>
      <w:r>
        <w:rPr>
          <w:rFonts w:ascii="仿宋" w:hAnsi="仿宋" w:eastAsia="仿宋"/>
          <w:b w:val="0"/>
          <w:color w:val="000000"/>
          <w:sz w:val="32"/>
        </w:rPr>
        <w:t>3. 正式成果默认包含 JSON、CSV 和 DOCX；XLSX 作为后续模板能力，不作为 V1 必过项。</w:t>
      </w:r>
    </w:p>
    <w:p>
      <w:pPr>
        <w:spacing w:line="560" w:lineRule="exact" w:before="0" w:after="0"/>
      </w:pPr>
      <w:r>
        <w:rPr>
          <w:rFonts w:ascii="仿宋" w:hAnsi="仿宋" w:eastAsia="仿宋"/>
          <w:b w:val="0"/>
          <w:color w:val="000000"/>
          <w:sz w:val="32"/>
        </w:rPr>
        <w:t>4. 没有批准评分政策时 FMEA S/O/D/RPN 保持空值；证据不足时拒答、留空或回流。</w:t>
      </w:r>
    </w:p>
    <w:p>
      <w:pPr>
        <w:spacing w:line="560" w:lineRule="exact" w:before="0" w:after="0"/>
      </w:pPr>
      <w:r>
        <w:rPr>
          <w:rFonts w:ascii="仿宋" w:hAnsi="仿宋" w:eastAsia="仿宋"/>
          <w:b w:val="0"/>
          <w:color w:val="000000"/>
          <w:sz w:val="32"/>
        </w:rPr>
        <w:t>5. 自动化用于生成候选和执行门禁，正式知识与成果由具名人员审核发布。</w:t>
      </w:r>
    </w:p>
    <w:p>
      <w:pPr>
        <w:spacing w:line="560" w:lineRule="exact" w:before="0" w:after="0"/>
      </w:pPr>
      <w:r>
        <w:rPr>
          <w:rFonts w:ascii="黑体" w:hAnsi="黑体" w:eastAsia="黑体"/>
          <w:b w:val="0"/>
          <w:color w:val="000000"/>
          <w:sz w:val="32"/>
        </w:rPr>
        <w:t>十三、术语</w:t>
      </w:r>
    </w:p>
    <w:p>
      <w:pPr>
        <w:spacing w:line="560" w:lineRule="exact" w:before="0" w:after="0"/>
      </w:pPr>
      <w:r>
        <w:rPr>
          <w:rFonts w:ascii="楷体" w:hAnsi="楷体" w:eastAsia="楷体"/>
          <w:b w:val="0"/>
          <w:color w:val="000000"/>
          <w:sz w:val="32"/>
        </w:rPr>
        <w:t>（一）正式资料</w:t>
      </w:r>
    </w:p>
    <w:p>
      <w:pPr>
        <w:spacing w:line="560" w:lineRule="exact" w:before="0" w:after="0"/>
      </w:pPr>
      <w:r>
        <w:rPr>
          <w:rFonts w:ascii="仿宋" w:hAnsi="仿宋" w:eastAsia="仿宋"/>
          <w:b w:val="0"/>
          <w:color w:val="000000"/>
          <w:sz w:val="32"/>
        </w:rPr>
        <w:t>经过源证据检查、质量问题处理和人工批准后发布的不可变 DocumentVersion；默认检索和下游构建只消费正式资料。</w:t>
      </w:r>
    </w:p>
    <w:p>
      <w:pPr>
        <w:spacing w:line="560" w:lineRule="exact" w:before="0" w:after="0"/>
      </w:pPr>
      <w:r>
        <w:rPr>
          <w:rFonts w:ascii="楷体" w:hAnsi="楷体" w:eastAsia="楷体"/>
          <w:b w:val="0"/>
          <w:color w:val="000000"/>
          <w:sz w:val="32"/>
        </w:rPr>
        <w:t>（二）证据定位</w:t>
      </w:r>
    </w:p>
    <w:p>
      <w:pPr>
        <w:spacing w:line="560" w:lineRule="exact" w:before="0" w:after="0"/>
      </w:pPr>
      <w:r>
        <w:rPr>
          <w:rFonts w:ascii="仿宋" w:hAnsi="仿宋" w:eastAsia="仿宋"/>
          <w:b w:val="0"/>
          <w:color w:val="000000"/>
          <w:sz w:val="32"/>
        </w:rPr>
        <w:t>可稳定解析到项目、资料版本、源资产、页码、块/表/图和可选版面坐标的 EvidenceLocator。</w:t>
      </w:r>
    </w:p>
    <w:p>
      <w:pPr>
        <w:spacing w:line="560" w:lineRule="exact" w:before="0" w:after="0"/>
      </w:pPr>
      <w:r>
        <w:rPr>
          <w:rFonts w:ascii="楷体" w:hAnsi="楷体" w:eastAsia="楷体"/>
          <w:b w:val="0"/>
          <w:color w:val="000000"/>
          <w:sz w:val="32"/>
        </w:rPr>
        <w:t>（三）治理图谱</w:t>
      </w:r>
    </w:p>
    <w:p>
      <w:pPr>
        <w:spacing w:line="560" w:lineRule="exact" w:before="0" w:after="0"/>
      </w:pPr>
      <w:r>
        <w:rPr>
          <w:rFonts w:ascii="仿宋" w:hAnsi="仿宋" w:eastAsia="仿宋"/>
          <w:b w:val="0"/>
          <w:color w:val="000000"/>
          <w:sz w:val="32"/>
        </w:rPr>
        <w:t>受版本化 Schema、端点、型号、证据、冲突和人工发布门禁约束的 GraphVersion，而不是仅用于展示的关系图片。</w:t>
      </w:r>
    </w:p>
    <w:p>
      <w:pPr>
        <w:spacing w:line="560" w:lineRule="exact" w:before="0" w:after="0"/>
      </w:pPr>
      <w:r>
        <w:rPr>
          <w:rFonts w:ascii="楷体" w:hAnsi="楷体" w:eastAsia="楷体"/>
          <w:b w:val="0"/>
          <w:color w:val="000000"/>
          <w:sz w:val="32"/>
        </w:rPr>
        <w:t>（四）可信知识交付</w:t>
      </w:r>
    </w:p>
    <w:p>
      <w:pPr>
        <w:spacing w:line="560" w:lineRule="exact" w:before="0" w:after="0"/>
      </w:pPr>
      <w:r>
        <w:rPr>
          <w:rFonts w:ascii="仿宋" w:hAnsi="仿宋" w:eastAsia="仿宋"/>
          <w:b w:val="0"/>
          <w:color w:val="000000"/>
          <w:sz w:val="32"/>
        </w:rPr>
        <w:t>从受控源资料出发，经解析、审核、索引、图谱和专业成果生成，最终形成版本一致、证据完整、可复现和可回滚成果的全过程。</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