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76"/>
      </w:pPr>
      <w:r>
        <w:rPr>
          <w:rFonts w:ascii="Arial" w:hAnsi="Arial" w:eastAsia="Microsoft YaHei"/>
          <w:b w:val="0"/>
          <w:color w:val="000000"/>
          <w:sz w:val="52"/>
        </w:rPr>
        <w:t>PowerRAG / GraphRAG 过程结果收集补充稿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日期：2026-07-06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用途：补充到“GraphRAG过程结果收集”文档，作为文龙课程汇报版本之后的阶段成果、流程固化方向和暑期实践课题整理。</w:t>
      </w:r>
    </w:p>
    <w:p>
      <w:pPr>
        <w:pStyle w:val="Heading1"/>
      </w:pPr>
      <w:r>
        <w:t>一、阶段定位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上次课程汇报版本已经形成了一个较好的基础基座：从资料接入、OCR / 文档解析、文本清洗、分块入库、语义检索，到实体关系抽取、evidence 绑定、图谱构建和 GraphRAG 问答探索，已经打通了知识库系统的主链路。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当前阶段的价值不是单点页面或单个算法，而是形成了一个可以继续迭代的工程闭环：</w:t>
      </w:r>
    </w:p>
    <w:p>
      <w:pPr>
        <w:spacing w:before="80" w:after="160" w:lineRule="auto" w:line="240"/>
      </w:pPr>
      <w:r>
        <w:rPr>
          <w:rFonts w:ascii="Courier New" w:hAnsi="Courier New" w:eastAsia="Microsoft YaHei"/>
          <w:color w:val="333333"/>
          <w:sz w:val="18"/>
        </w:rPr>
        <w:t>资料来源 -&gt; 文件接入 -&gt; OCR / 解析 -&gt; 清洗分块 -&gt; 向量入库</w:t>
      </w:r>
      <w:r>
        <w:br/>
      </w:r>
      <w:r>
        <w:rPr>
          <w:rFonts w:ascii="Courier New" w:hAnsi="Courier New" w:eastAsia="Microsoft YaHei"/>
          <w:color w:val="333333"/>
          <w:sz w:val="18"/>
        </w:rPr>
        <w:t xml:space="preserve">        -&gt; 语义检索 -&gt; 实体/关系抽取 -&gt; evidence 绑定</w:t>
      </w:r>
      <w:r>
        <w:br/>
      </w:r>
      <w:r>
        <w:rPr>
          <w:rFonts w:ascii="Courier New" w:hAnsi="Courier New" w:eastAsia="Microsoft YaHei"/>
          <w:color w:val="333333"/>
          <w:sz w:val="18"/>
        </w:rPr>
        <w:t xml:space="preserve">        -&gt; 图谱构建 -&gt; GraphRAG 问答 / 质量观察 / 结果汇报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后续暑期工作可以在这个基座上继续做三类增强：一是流程固化，二是专业图谱增强，三是图片和图纸等多模态资料的专业识别。</w:t>
      </w:r>
    </w:p>
    <w:p>
      <w:pPr>
        <w:pStyle w:val="Heading1"/>
      </w:pPr>
      <w:r>
        <w:t>二、已有过程结果</w:t>
      </w:r>
    </w:p>
    <w:p>
      <w:pPr>
        <w:pStyle w:val="Heading2"/>
      </w:pPr>
      <w:r>
        <w:t>1. 知识库入库与处理链路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已有系统支持本地资料接入、文件或文件夹导入、解析状态展示、分块入库、集合管理和导出备份。这个部分构成普通 RAG 的基础能力，后续可以继续固化为稳定的资料处理 pipeline。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资料接入页面截图。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文件解析、OCR、分块、入库的运行日志。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ChromaDB 集合状态、文档数量、chunk 数量、存储大小等统计。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成功、失败、待处理文件的状态记录。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导出的知识库 ZIP 或运行报告。</w:t>
      </w:r>
    </w:p>
    <w:p>
      <w:pPr>
        <w:pStyle w:val="Heading2"/>
      </w:pPr>
      <w:r>
        <w:t>2. 普通 RAG 检索链路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普通 RAG 链路已经具备向量召回、TopK 证据片段返回、来源文件和片段信息展示等能力。它为后续 GraphRAG 提供了可对比的 baseline。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典型问题的检索结果截图。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返回片段、页码、来源文件、相似度等证据字段。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keyword / dense / hybrid 等不同检索方式的对比结果。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检索失败案例和失败原因归因。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质量观察记录，例如证据覆盖不足、chunk 粒度不合适、术语别名未命中等。</w:t>
      </w:r>
    </w:p>
    <w:p>
      <w:pPr>
        <w:pStyle w:val="Heading2"/>
      </w:pPr>
      <w:r>
        <w:t>3. GraphRAG / 知识图谱 POC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当前已探索实体关系抽取、三元组结构、evidence 绑定、人工审核和图谱问答入口。这个部分是后续从“能检索片段”升级为“能组织专业知识结构”的关键基础。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实体类型、关系类型、三元组样例。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每条三元组对应的原文 evidence。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三元组人工审核页面或审核记录。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图谱构建链路截图。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GraphRAG 问答时使用的实体、关系、社区摘要或证据链。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图谱质量观察，例如关系类型过泛、实体合并不稳定、专业层级不足等。</w:t>
      </w:r>
    </w:p>
    <w:p>
      <w:pPr>
        <w:pStyle w:val="Heading2"/>
      </w:pPr>
      <w:r>
        <w:t>4. 开源系统对比与评测页面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已保留一个静态评测页面，用于对比 RAGFlow、Dify、LlamaIndex、Microsoft GraphRAG 等开源 RAG / GraphRAG 项目的能力画像，也可以作为说明本项目技术路线和差距的展示入口。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开源项目能力维度对比截图。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本项目 PowerRAG 与头部开源系统的差距说明。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检索、图谱、工程化、本地化、安全性等维度的评分依据。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后续需要用真实数据集复测的说明。</w:t>
      </w:r>
    </w:p>
    <w:p>
      <w:pPr>
        <w:pStyle w:val="Heading2"/>
      </w:pPr>
      <w:r>
        <w:t>5. 汇报材料与演示资产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课程汇报版本已经形成了可复用的演示资产，包括本地控制台、静态评测页、汇报 PPT / HTML 页面、图谱 POC 页面和若干过程报告。这些材料可作为暑期实践课题的起点，不需要从零开始。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建议补充到过程文档中的材料类型：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系统首页或控制台截图。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入库流程截图。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检索结果截图。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图谱抽取或三元组审核截图。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评测页截图。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课程汇报中展示技术路线的页面截图。</w:t>
      </w:r>
    </w:p>
    <w:p>
      <w:pPr>
        <w:pStyle w:val="Heading1"/>
      </w:pPr>
      <w:r>
        <w:t>三、技术栈与开源项目关系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当前系统不是直接照搬某个单一开源项目，而是把多个成熟组件和开源思路组合到一个本地化知识库流程中。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主要关系可以概括为：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模块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使用或借鉴内容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在本项目中的作用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向量库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ChromaDB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本地向量存储、集合管理、语义检索底座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Embedding 适配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sentence-transformers / transformers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支持本地 embedding 模型或兼容模型接入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关键词检索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rank-bm25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提供 keyword baseline，与 dense retrieval 互补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Web API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FastAPI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提供本地控制台后端接口、入库、检索、评测和导出能力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图谱处理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NetworkX / 图谱算法思路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支持实体关系组织、局部关系扩展、图谱质量观察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GraphRAG 思路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Microsoft GraphRAG 等公开路线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借鉴“实体关系、社区摘要、全局/局部检索”的流程思想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前端展示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HTML / Vanilla JS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构建本地知识库控制台和静态汇报展示页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测试与质量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Pytest / 评测脚本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支持回归测试、检索效果分析和质量门禁</w:t>
            </w:r>
          </w:p>
        </w:tc>
      </w:tr>
    </w:tbl>
    <w:p/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需要说明的是：ChromaDB、BM25、FastAPI、GraphRAG 等是公开技术栈或开源思路。本项目的原创性主要体现在面向具体工程资料场景，把资料处理、检索、图谱抽取、evidence 绑定、人工审核、前端控制台和评测说明串成了可运行流程。</w:t>
      </w:r>
    </w:p>
    <w:p>
      <w:pPr>
        <w:pStyle w:val="Heading1"/>
      </w:pPr>
      <w:r>
        <w:t>四、当前不足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当前版本已经能作为基础基座，但还不能直接宣称是完整生产级 GraphRAG 系统。主要不足包括：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流程还需要进一步固化，减少手工操作和临时脚本。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图谱抽取仍偏通用，专业层级结构和故障模式 schema 注入不足。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网页抓取、公开资料爬取和格式清洗链路还不稳定。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OCR 和图纸识别目前更多依赖通用能力，面向工程图、设备图、故障图片的专业结构化能力还需要增强。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GraphRAG 对答案质量的提升还需要更多同题对比评测支撑。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需要更明确地区分“已跑通能力”“演示能力”“待验证能力”，避免把探索结果包装成最终结论。</w:t>
      </w:r>
    </w:p>
    <w:p>
      <w:pPr>
        <w:pStyle w:val="Heading1"/>
      </w:pPr>
      <w:r>
        <w:t>五、暑期实践方向</w:t>
      </w:r>
    </w:p>
    <w:p>
      <w:pPr>
        <w:pStyle w:val="Heading2"/>
      </w:pPr>
      <w:r>
        <w:t>方向一：把流程固化为系统化 skill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目标是把当前“人工调用工具和脚本”的方式，固化为一个可复用流程。预期效果是：用户提供关键词、一段话或一个主题，系统自动完成网络资源抓取、资料入库、清洗、分块、图谱抽取和结果文档输出。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建议流程：</w:t>
      </w:r>
    </w:p>
    <w:p>
      <w:pPr>
        <w:spacing w:before="80" w:after="160" w:lineRule="auto" w:line="240"/>
      </w:pPr>
      <w:r>
        <w:rPr>
          <w:rFonts w:ascii="Courier New" w:hAnsi="Courier New" w:eastAsia="Microsoft YaHei"/>
          <w:color w:val="333333"/>
          <w:sz w:val="18"/>
        </w:rPr>
        <w:t>输入关键词 / 主题描述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网络资源抓取 / 本地资料选择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网页、PDF、Word、图片等格式解析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文本清洗、去重、分块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向量入库与关键词索引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实体关系抽取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专业 schema 校正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evidence 绑定和人工审核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GraphRAG 问答或专题文档输出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一份标准流程说明文档。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一组可复用命令或 agent skill。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一个最小可运行 demo。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一个主题样例，例如“燃气轮机故障模式资料抓取与图谱构建”。</w:t>
      </w:r>
    </w:p>
    <w:p>
      <w:pPr>
        <w:pStyle w:val="Heading2"/>
      </w:pPr>
      <w:r>
        <w:t>方向二：继续融入图谱专业性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目标是在图谱抽取前后注入专业人员形成的层级结构，使图谱不只是“抽到实体和关系”，而是能更好地服务专业问答和故障分析。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建议加入的专业结构：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设备层级：系统、设备、部件、子部件。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故障模式：故障现象、原因、影响、检测方法、处理措施。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参数体系：温度、压力、振动、转速、效率、寿命等。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因果链：现象 -&gt; 可能原因 -&gt; 影响范围 -&gt; 处置建议。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证据链：每个结构化结论都绑定来源文件、页码、chunk_id 或原文片段。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一版专业 schema。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一组标注样例。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抽取前 prompt / schema 约束模板。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抽取后实体合并、关系校正和 evidence 审核流程。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RAG vs GraphRAG 同题对比结果。</w:t>
      </w:r>
    </w:p>
    <w:p>
      <w:pPr>
        <w:pStyle w:val="Heading2"/>
      </w:pPr>
      <w:r>
        <w:t>方向三：增强图片和图纸的专业识别能力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多数现有流程基于文本，但工程资料中大量信息来自图片、扫描件、流程图、设备图和图纸。后续可以将 OCR 与多模态模型结合，增强图像资料结构化能力。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可探索任务：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扫描 PDF 的 OCR 质量评估和修正。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设备图、流程图中的文字、符号和连接关系识别。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图纸中的部件名称、编号、方向、管线、连接关系抽取。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图片识别结果与文本知识库、图谱实体对齐。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多模态证据在 GraphRAG 问答中的引用方式。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一批图片 / 图纸样例数据。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OCR 与多模态识别结果对比。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图像结构化字段设计。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图片 evidence 与图谱实体绑定样例。</w:t>
      </w:r>
    </w:p>
    <w:p>
      <w:pPr>
        <w:pStyle w:val="Heading1"/>
      </w:pPr>
      <w:r>
        <w:t>六、可拆分任务与分工建议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任务方向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主要工作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预期交付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文档爬取与清洗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抓取网页、PDF、公开资料，处理反爬、乱码、正文抽取和格式统一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可复用爬取脚本、清洗样例、失败案例记录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RAG 入库流程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文档解析、OCR、分块、向量入库、集合管理和检索验证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标准入库流程、样例知识库、入库日志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图谱抽取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定义实体和关系，抽取三元组，绑定 evidence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三元组结果、evidence 表、审核页面截图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专业 schema 设计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故障模式、设备层级、因果链、参数体系建模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专业 schema 文档、抽取模板、标注样例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GraphRAG 问答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将图谱结构接入问答，区分 local / global / hybrid 检索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同题问答结果、证据链、失败归因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评测与对比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构造问题集，比较普通 RAG 和 GraphRAG 效果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评测报告、baseline 对比、改进建议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图片图纸识别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OCR、多模态识别、图纸信息结构化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图像识别样例、结构化字段、图谱对齐结果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前端展示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展示流程状态、检索证据、图谱结果和过程报告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控制台页面、过程截图、汇报材料</w:t>
            </w:r>
          </w:p>
        </w:tc>
      </w:tr>
    </w:tbl>
    <w:p/>
    <w:p>
      <w:pPr>
        <w:pStyle w:val="Heading1"/>
      </w:pPr>
      <w:r>
        <w:t>七、近期建议动作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建议先用一个小范围主题跑通闭环，不要一开始追求全量系统。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近期可以按以下顺序推进：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选定一个主题，例如“燃气轮机故障模式”或“锅炉辅机异常诊断”。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收集 5-10 份代表性资料，包含网页、PDF、扫描件和图片。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跑通资料解析、清洗、分块和向量入库。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设计第一版专业 schema，覆盖设备、部件、故障、原因、措施和证据。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抽取三元组并绑定 evidence，人工审核一批样例。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做 10-20 个同题问题，对比普通 RAG 和 GraphRAG 的回答差异。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输出一份“流程固化报告 + 图谱样例 + 问答评测结果”。</w:t>
      </w:r>
    </w:p>
    <w:p>
      <w:pPr>
        <w:pStyle w:val="Heading1"/>
      </w:pPr>
      <w:r>
        <w:t>八、可直接放入 WPS 文档的总结段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本阶段 PowerRAG / GraphRAG 工作已经完成从资料接入、OCR / 文档解析、文本清洗、分块入库、语义检索，到实体关系抽取、evidence 绑定、图谱构建和 GraphRAG 问答探索的基础闭环。该版本可以作为暑期继续推进的基础基座。后续建议重点做三件事：第一，把现有流程固化为系统化 skill，使用户输入关键词或一段描述后，可以自动抓取资料、入库、清洗、抽取图谱并输出专题文档；第二，在图谱抽取前后引入专业人员形成的设备层级、故障模式、因果链和参数体系，提升图谱结构质量和 RAG 增强效果；第三，针对图片、扫描件和工程图纸增强 OCR 与多模态识别能力，将图像证据也纳入知识库和图谱结构中。最终目标是形成一个从资料获取、知识抽取、图谱组织、问答检索到结果评测的可复用实践课题。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/>
          <w:sz w:val="36"/>
        </w:rPr>
        <w:t>附图：PowerRAG / GraphRAG 模块流程图</w:t>
      </w:r>
    </w:p>
    <w:p>
      <w:pPr>
        <w:spacing w:after="160"/>
      </w:pPr>
      <w:r>
        <w:rPr>
          <w:rFonts w:ascii="Microsoft YaHei" w:hAnsi="Microsoft YaHei"/>
          <w:sz w:val="20"/>
        </w:rPr>
        <w:t>按模块分层梳理当前 PowerRAG / GraphRAG 系统，包括前端入口、后端接口、数据治理主链路、知识图谱构建、模型适配与评测闭环。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29800" cy="688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RAG_GraphRAG_module_flow_2026-07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688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图：PowerRAG / GraphRAG 模块流程图（2026-07-06 整理）</w:t>
      </w:r>
    </w:p>
    <w:sectPr>
      <w:pgSz w:w="16834" w:h="11909" w:orient="landscape"/>
      <w:pgMar w:top="504" w:right="504" w:bottom="504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276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Rule="auto" w:line="276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Rule="auto" w:line="276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Rule="auto" w:line="276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Rule="auto" w:line="276"/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Rule="auto" w:line="276"/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/ GraphRAG 过程结果收集补充稿</dc:title>
  <dc:subject>PowerRAG / GraphRAG module flow and process results</dc:subject>
  <dc:creator>Codex</dc:creator>
  <cp:keywords>PowerRAG, GraphRAG, RAG, flowchart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