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 w:eastAsia="Microsoft YaHei" w:cs="Arial"/>
          <w:b/>
          <w:color w:val="2E74B5"/>
          <w:sz w:val="20"/>
        </w:rPr>
        <w:t>产品需求文档  ·  PRD v1.0</w:t>
      </w:r>
    </w:p>
    <w:p>
      <w:pPr>
        <w:keepNext/>
        <w:spacing w:before="0" w:after="100"/>
      </w:pPr>
      <w:r>
        <w:rPr>
          <w:rFonts w:ascii="Arial" w:hAnsi="Arial" w:eastAsia="Microsoft YaHei" w:cs="Arial"/>
          <w:b/>
          <w:color w:val="17324D"/>
          <w:sz w:val="48"/>
        </w:rPr>
        <w:t>PowerRAG 证据治理与 FMEA 交付工作台</w:t>
      </w:r>
    </w:p>
    <w:p>
      <w:pPr>
        <w:spacing w:before="0" w:after="280"/>
      </w:pPr>
      <w:r>
        <w:rPr>
          <w:rFonts w:ascii="Arial" w:hAnsi="Arial" w:eastAsia="Microsoft YaHei" w:cs="Arial"/>
          <w:color w:val="5B6573"/>
          <w:sz w:val="27"/>
        </w:rPr>
        <w:t>把已存在的 M2–M5 后端能力，变成领域专家可操作、可审核、可发布的产品闭环</w:t>
      </w:r>
    </w:p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111827"/>
          <w:sz w:val="20"/>
        </w:rPr>
        <w:t>文档状态：</w:t>
      </w:r>
      <w:r>
        <w:rPr>
          <w:rFonts w:ascii="Arial" w:hAnsi="Arial" w:eastAsia="Microsoft YaHei" w:cs="Arial"/>
          <w:color w:val="5B6573"/>
          <w:sz w:val="20"/>
        </w:rPr>
        <w:t>评审稿</w:t>
      </w:r>
    </w:p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111827"/>
          <w:sz w:val="20"/>
        </w:rPr>
        <w:t>版本日期：</w:t>
      </w:r>
      <w:r>
        <w:rPr>
          <w:rFonts w:ascii="Arial" w:hAnsi="Arial" w:eastAsia="Microsoft YaHei" w:cs="Arial"/>
          <w:color w:val="5B6573"/>
          <w:sz w:val="20"/>
        </w:rPr>
        <w:t>2026-08-09</w:t>
      </w:r>
    </w:p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111827"/>
          <w:sz w:val="20"/>
        </w:rPr>
        <w:t>建议产品代号：</w:t>
      </w:r>
      <w:r>
        <w:rPr>
          <w:rFonts w:ascii="Arial" w:hAnsi="Arial" w:eastAsia="Microsoft YaHei" w:cs="Arial"/>
          <w:color w:val="5B6573"/>
          <w:sz w:val="20"/>
        </w:rPr>
        <w:t>Governance Workbench / 审核交付台</w:t>
      </w:r>
    </w:p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111827"/>
          <w:sz w:val="20"/>
        </w:rPr>
        <w:t>目标版本：</w:t>
      </w:r>
      <w:r>
        <w:rPr>
          <w:rFonts w:ascii="Arial" w:hAnsi="Arial" w:eastAsia="Microsoft YaHei" w:cs="Arial"/>
          <w:color w:val="5B6573"/>
          <w:sz w:val="20"/>
        </w:rPr>
        <w:t>MVP（本地单机版）</w:t>
      </w:r>
    </w:p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111827"/>
          <w:sz w:val="20"/>
        </w:rPr>
        <w:t>审计基线：</w:t>
      </w:r>
      <w:r>
        <w:rPr>
          <w:rFonts w:ascii="Arial" w:hAnsi="Arial" w:eastAsia="Microsoft YaHei" w:cs="Arial"/>
          <w:color w:val="5B6573"/>
          <w:sz w:val="20"/>
        </w:rPr>
        <w:t>当前工作区；HEAD 6603cf87c5944264907060f4dcec16d3e2445190</w:t>
      </w:r>
    </w:p>
    <w:p>
      <w:pPr>
        <w:spacing w:before="80" w:after="200"/>
        <w:pBdr>
          <w:bottom w:val="single" w:sz="12" w:space="6" w:color="2E74B5"/>
        </w:pBdr>
      </w:pPr>
    </w:p>
    <w:p>
      <w:pPr>
        <w:spacing w:before="120" w:after="160" w:line="269" w:lineRule="auto"/>
        <w:ind w:left="173" w:right="173"/>
        <w:shd w:fill="E8EEF5" w:val="clear"/>
        <w:pBdr>
          <w:left w:val="single" w:sz="28" w:space="8" w:color="1F4D78"/>
        </w:pBdr>
      </w:pPr>
      <w:r>
        <w:rPr>
          <w:rFonts w:ascii="Arial" w:hAnsi="Arial" w:eastAsia="Microsoft YaHei" w:cs="Arial"/>
          <w:b/>
          <w:color w:val="1F4D78"/>
          <w:sz w:val="21"/>
        </w:rPr>
        <w:t xml:space="preserve">产品决策  </w:t>
      </w:r>
      <w:r>
        <w:rPr>
          <w:rFonts w:ascii="Calibri" w:hAnsi="Calibri" w:eastAsia="Microsoft YaHei" w:cs="Calibri"/>
          <w:color w:val="111827"/>
          <w:sz w:val="21"/>
        </w:rPr>
        <w:t>优先建设“证据治理与 FMEA 交付工作台”，而不是再扩展一个泛化问答页面。当前系统的核心后端闭环已经可执行，最大的产品断层是审核人无法通过主控制台完成治理操作。</w:t>
      </w:r>
    </w:p>
    <w:p>
      <w:pPr>
        <w:pStyle w:val="Heading1"/>
      </w:pPr>
      <w:r>
        <w:t>0. 执行摘要</w:t>
      </w:r>
    </w:p>
    <w:p>
      <w:r>
        <w:rPr>
          <w:rFonts w:ascii="Calibri" w:hAnsi="Calibri" w:eastAsia="Microsoft YaHei" w:cs="Calibri"/>
          <w:color w:val="111827"/>
          <w:sz w:val="22"/>
        </w:rPr>
        <w:t>PowerRAG 已具备本地文档接入、OCR/解析、正式资料版本、受 Schema 约束的图谱、GraphRAG 问答、FMEA 生成、人工审核、发布、导出和问题回流等后端能力。仓库专项验证在本次审阅中通过 32 项测试，但当前主控制台没有接入 /api/delivery，关键能力主要停留在 API、脚本和测试层。</w:t>
      </w:r>
    </w:p>
    <w:p>
      <w:r>
        <w:rPr>
          <w:rFonts w:ascii="Calibri" w:hAnsi="Calibri" w:eastAsia="Microsoft YaHei" w:cs="Calibri"/>
          <w:color w:val="111827"/>
          <w:sz w:val="22"/>
        </w:rPr>
        <w:t>本 PRD 定义一个面向知识工程师与燃气轮机领域审核专家的本地工作台：用统一任务队列贯穿 M2–M5，在同一界面完成原页与解析结果对照、版本审核与发布、图谱语句证据审计、FMEA 逐字段校核、双格式导出验证以及问题回流。</w:t>
      </w:r>
    </w:p>
    <w:p>
      <w:r>
        <w:rPr>
          <w:rFonts w:ascii="Calibri" w:hAnsi="Calibri" w:eastAsia="Microsoft YaHei" w:cs="Calibri"/>
          <w:color w:val="111827"/>
          <w:sz w:val="22"/>
        </w:rPr>
        <w:t>MVP 的成功标准不是“页面可展示”，而是让一名审核人无需调用 API 或改 JSON，即可从一份待审核资料走到一个带完整证据链、经人工批准且可一致导出的 FMEA 成果。</w:t>
      </w:r>
    </w:p>
    <w:p>
      <w:pPr>
        <w:pStyle w:val="Heading1"/>
      </w:pPr>
      <w:r>
        <w:t>1. 背景与机会</w:t>
      </w:r>
    </w:p>
    <w:p>
      <w:pPr>
        <w:pStyle w:val="Heading2"/>
      </w:pPr>
      <w:r>
        <w:t>1.1 当前系统定位</w:t>
      </w:r>
    </w:p>
    <w:p>
      <w:r>
        <w:rPr>
          <w:rFonts w:ascii="Calibri" w:hAnsi="Calibri" w:eastAsia="Microsoft YaHei" w:cs="Calibri"/>
          <w:color w:val="111827"/>
          <w:sz w:val="22"/>
        </w:rPr>
        <w:t>PowerRAG 是一个 local-first 的 RAG / GraphRAG 工作台，当前可运行产品由 FastAPI 后端、单文件前端控制台和 Electron 桌面壳组成。其差异化价值不是单纯聊天，而是把设备资料、图谱关系、检索证据和工程交付成果连接起来。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</w:trPr>
        <w:tc>
          <w:tcPr>
            <w:tcW w:type="dxa" w:w="14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模块</w:t>
            </w:r>
          </w:p>
        </w:tc>
        <w:tc>
          <w:tcPr>
            <w:tcW w:type="dxa" w:w="3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当前可执行能力</w:t>
            </w:r>
          </w:p>
        </w:tc>
        <w:tc>
          <w:tcPr>
            <w:tcW w:type="dxa" w:w="43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当前产品化断层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M2 解析与标注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原生解析、OCR 路由、页/块定位、质量问题、原页对照包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缺少统一待审列表、双栏复核界面和页面级处理入口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M3 正式资料库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审核、修订、发布、版本比较、回滚、索引同步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缺少资料版本台账、发布门禁可视化和差异查看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M4 治理图谱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自动抽取、Schema 校验、证据审计、版本、发布、图存储同步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缺少逐语句审核、问题筛选、证据抽屉和批量决策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M5 FMEA 交付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逐字段证据、人工修订、发布、JSON/CSV 导出与一致性校验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缺少可编辑交付表格、缺失/冲突提示和发布前检查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闭环与审计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审核记录、状态历史、反馈、上游修复与重验证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缺少跨阶段血缘视图、统一审计日志和待办队列</w:t>
            </w:r>
          </w:p>
        </w:tc>
      </w:tr>
    </w:tbl>
    <w:p>
      <w:pPr>
        <w:spacing w:after="40"/>
      </w:pPr>
    </w:p>
    <w:p>
      <w:pPr>
        <w:spacing w:before="80" w:after="80" w:line="240" w:lineRule="auto"/>
      </w:pPr>
      <w:r>
        <w:rPr>
          <w:rFonts w:ascii="Calibri" w:hAnsi="Calibri" w:eastAsia="Microsoft YaHei" w:cs="Calibri"/>
          <w:i/>
          <w:color w:val="7A8594"/>
          <w:sz w:val="17"/>
        </w:rPr>
        <w:t>判断依据：README.md、docs/GOVERNED_DELIVERY_WORKFLOW.md、routes_delivery.py、core_domain/delivery.py、governance_store.py，以及本次 32 项专项测试结果。</w:t>
      </w:r>
    </w:p>
    <w:p>
      <w:pPr>
        <w:pStyle w:val="Heading2"/>
      </w:pPr>
      <w:r>
        <w:t>1.2 核心问题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能力不可操作：</w:t>
      </w:r>
      <w:r>
        <w:rPr>
          <w:rFonts w:ascii="Calibri" w:hAnsi="Calibri" w:eastAsia="Microsoft YaHei" w:cs="Calibri"/>
          <w:color w:val="111827"/>
          <w:sz w:val="22"/>
        </w:rPr>
        <w:t>后端有完整治理接口，但主控制台未检出 /api/delivery 调用；非开发人员无法完成正式审核。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上下文被割裂：</w:t>
      </w:r>
      <w:r>
        <w:rPr>
          <w:rFonts w:ascii="Calibri" w:hAnsi="Calibri" w:eastAsia="Microsoft YaHei" w:cs="Calibri"/>
          <w:color w:val="111827"/>
          <w:sz w:val="22"/>
        </w:rPr>
        <w:t>资料、图谱与 FMEA 各自有版本和证据，但缺少一条可视化血缘链来解释“这个字段从哪里来”。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发布风险不可见：</w:t>
      </w:r>
      <w:r>
        <w:rPr>
          <w:rFonts w:ascii="Calibri" w:hAnsi="Calibri" w:eastAsia="Microsoft YaHei" w:cs="Calibri"/>
          <w:color w:val="111827"/>
          <w:sz w:val="22"/>
        </w:rPr>
        <w:t>阻断级质量问题由后端守门，但用户在点击发布前无法快速理解哪些问题必须先处理。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任务无法管理：</w:t>
      </w:r>
      <w:r>
        <w:rPr>
          <w:rFonts w:ascii="Calibri" w:hAnsi="Calibri" w:eastAsia="Microsoft YaHei" w:cs="Calibri"/>
          <w:color w:val="111827"/>
          <w:sz w:val="22"/>
        </w:rPr>
        <w:t>现有接口以单个 ID 查询为主，资料与 FMEA 缺少分页列表和跨阶段审核队列。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交付价值未显性化：</w:t>
      </w:r>
      <w:r>
        <w:rPr>
          <w:rFonts w:ascii="Calibri" w:hAnsi="Calibri" w:eastAsia="Microsoft YaHei" w:cs="Calibri"/>
          <w:color w:val="111827"/>
          <w:sz w:val="22"/>
        </w:rPr>
        <w:t>系统已经能产出可审查 FMEA，但主产品仍被理解为“RAG/GraphRAG 演示工具”。</w:t>
      </w:r>
    </w:p>
    <w:p>
      <w:pPr>
        <w:pStyle w:val="Heading2"/>
      </w:pPr>
      <w:r>
        <w:t>1.3 产品机会</w:t>
      </w:r>
    </w:p>
    <w:p>
      <w:r>
        <w:rPr>
          <w:rFonts w:ascii="Calibri" w:hAnsi="Calibri" w:eastAsia="Microsoft YaHei" w:cs="Calibri"/>
          <w:color w:val="111827"/>
          <w:sz w:val="22"/>
        </w:rPr>
        <w:t>将已有治理后端包装为真实的人机协作工作流，可以把 PowerRAG 从“技术能力集合”推进为“工程知识交付系统”。这项工作复用现有 M2–M5 能力，新增价值集中在任务组织、审核体验、发布门禁、血缘可视化与必要的列表型 API，投入相对可控，且能形成清晰的演示与验收闭环。</w:t>
      </w:r>
    </w:p>
    <w:p>
      <w:pPr>
        <w:pStyle w:val="Heading1"/>
      </w:pPr>
      <w:r>
        <w:t>2. 产品定义</w:t>
      </w:r>
    </w:p>
    <w:p>
      <w:pPr>
        <w:pStyle w:val="Heading2"/>
      </w:pPr>
      <w:r>
        <w:t>2.1 一句话定位</w:t>
      </w:r>
    </w:p>
    <w:p>
      <w:pPr>
        <w:spacing w:before="120" w:after="160" w:line="269" w:lineRule="auto"/>
        <w:ind w:left="173" w:right="173"/>
        <w:shd w:fill="E8EEF5" w:val="clear"/>
        <w:pBdr>
          <w:left w:val="single" w:sz="28" w:space="8" w:color="1F4D78"/>
        </w:pBdr>
      </w:pPr>
      <w:r>
        <w:rPr>
          <w:rFonts w:ascii="Arial" w:hAnsi="Arial" w:eastAsia="Microsoft YaHei" w:cs="Arial"/>
          <w:b/>
          <w:color w:val="1F4D78"/>
          <w:sz w:val="21"/>
        </w:rPr>
        <w:t xml:space="preserve">定位  </w:t>
      </w:r>
      <w:r>
        <w:rPr>
          <w:rFonts w:ascii="Calibri" w:hAnsi="Calibri" w:eastAsia="Microsoft YaHei" w:cs="Calibri"/>
          <w:color w:val="111827"/>
          <w:sz w:val="21"/>
        </w:rPr>
        <w:t>面向电力装备知识工程师与领域专家的本地证据治理工作台，把文档解析、正式资料、受控图谱和 FMEA 成果变成可审核、可追溯、可回滚的交付链。</w:t>
      </w:r>
    </w:p>
    <w:p>
      <w:pPr>
        <w:pStyle w:val="Heading2"/>
      </w:pPr>
      <w:r>
        <w:t>2.2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3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8"/>
              </w:rPr>
              <w:t>核心任务</w:t>
            </w:r>
          </w:p>
        </w:tc>
        <w:tc>
          <w:tcPr>
            <w:tcW w:type="dxa" w:w="40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8"/>
              </w:rPr>
              <w:t>成功体验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知识工程师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接入资料、处理 OCR/结构问题、生成图谱候选、修复上游数据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能快速定位阻断问题，减少手工拼 API 与 JSON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领域审核专家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核对原文、判断关系与 FMEA 专业字段、批准或退回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任何结论可一键查看原页证据，修改过程可追踪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交付负责人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查看进度、确认版本一致性、发布和导出成果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能明确知道当前卡点、责任阶段和交付是否满足门禁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系统管理员（次要）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配置 OCR/翻译/抽取后端与本地存储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8"/>
              </w:rPr>
              <w:t>依赖缺失时得到可执行提示，而不是伪造成功</w:t>
            </w:r>
          </w:p>
        </w:tc>
      </w:tr>
    </w:tbl>
    <w:p>
      <w:pPr>
        <w:spacing w:after="40"/>
      </w:pPr>
    </w:p>
    <w:p>
      <w:pPr>
        <w:pStyle w:val="Heading2"/>
      </w:pPr>
      <w:r>
        <w:t>2.3 产品原则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证据优先：</w:t>
      </w:r>
      <w:r>
        <w:rPr>
          <w:rFonts w:ascii="Calibri" w:hAnsi="Calibri" w:eastAsia="Microsoft YaHei" w:cs="Calibri"/>
          <w:color w:val="111827"/>
          <w:sz w:val="22"/>
        </w:rPr>
        <w:t>任何衍生事实都能回到稳定的文档版本、文件、页、块或表格定位。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人工决定可追踪：</w:t>
      </w:r>
      <w:r>
        <w:rPr>
          <w:rFonts w:ascii="Calibri" w:hAnsi="Calibri" w:eastAsia="Microsoft YaHei" w:cs="Calibri"/>
          <w:color w:val="111827"/>
          <w:sz w:val="22"/>
        </w:rPr>
        <w:t>批准、驳回、修改、发布与回滚必须记录操作者、时间和理由。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先门禁，后发布：</w:t>
      </w:r>
      <w:r>
        <w:rPr>
          <w:rFonts w:ascii="Calibri" w:hAnsi="Calibri" w:eastAsia="Microsoft YaHei" w:cs="Calibri"/>
          <w:color w:val="111827"/>
          <w:sz w:val="22"/>
        </w:rPr>
        <w:t>阻断问题不能靠普通确认绕过；按钮状态必须解释原因。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未知保持未知：</w:t>
      </w:r>
      <w:r>
        <w:rPr>
          <w:rFonts w:ascii="Calibri" w:hAnsi="Calibri" w:eastAsia="Microsoft YaHei" w:cs="Calibri"/>
          <w:color w:val="111827"/>
          <w:sz w:val="22"/>
        </w:rPr>
        <w:t>缺失字段显示为空与原因，不用模型常识补齐；不自动生成无依据的 S/O/D 或 RPN。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本地优先：</w:t>
      </w:r>
      <w:r>
        <w:rPr>
          <w:rFonts w:ascii="Calibri" w:hAnsi="Calibri" w:eastAsia="Microsoft YaHei" w:cs="Calibri"/>
          <w:color w:val="111827"/>
          <w:sz w:val="22"/>
        </w:rPr>
        <w:t>MVP 延续 Electron + FastAPI + SQLite/本地存储，不引入云端多租户依赖。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渐进披露：</w:t>
      </w:r>
      <w:r>
        <w:rPr>
          <w:rFonts w:ascii="Calibri" w:hAnsi="Calibri" w:eastAsia="Microsoft YaHei" w:cs="Calibri"/>
          <w:color w:val="111827"/>
          <w:sz w:val="22"/>
        </w:rPr>
        <w:t>总览显示待办和风险，细节通过证据抽屉、版本差异和审计时间线展开。</w:t>
      </w:r>
    </w:p>
    <w:p>
      <w:pPr>
        <w:pStyle w:val="Heading1"/>
      </w:pPr>
      <w:r>
        <w:t>3. 目标、非目标与指标</w:t>
      </w:r>
    </w:p>
    <w:p>
      <w:pPr>
        <w:pStyle w:val="Heading2"/>
      </w:pPr>
      <w:r>
        <w:t>3.1 MVP 目标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打通从待审核资料到已发布 FMEA 的单人完整操作链，不要求用户调用 API。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让审核人对每个资料问题、图谱语句和 FMEA 字段看到对应证据、版本与状态。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把发布门禁和失败原因前置展示，避免“点击后才知道不能发布”。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提供统一任务队列、跨阶段血缘与反馈回流，使问题能回到正确根因模块。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保持现有治理不变量，不因前端便捷性削弱证据、审核或版本约束。</w:t>
      </w:r>
    </w:p>
    <w:p>
      <w:pPr>
        <w:pStyle w:val="Heading2"/>
      </w:pPr>
      <w:r>
        <w:t>3.2 非目标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不在 MVP 中建设托管式多租户 SaaS、组织级权限和实时多人协作。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不替换现有解析、OCR、向量库、图存储或 GraphRAG 算法内核。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不以本 PRD 承诺提升实体关系抽取精度；模型效果单独走评测体系。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不自动生成无政策依据的严重度、发生度、探测度或 RPN 评分。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不在首版重构整个单文件前端；先以独立路由/模块接入，稳定后再拆分工程。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不把移动端作为首版验收范围。</w:t>
      </w:r>
    </w:p>
    <w:p>
      <w:pPr>
        <w:pStyle w:val="Heading2"/>
      </w:pPr>
      <w:r>
        <w:t>3.3 北极星指标与护栏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00"/>
        <w:gridCol w:w="2660"/>
      </w:tblGrid>
      <w:tr>
        <w:trPr>
          <w:tblHeader w:val="true"/>
        </w:trPr>
        <w:tc>
          <w:tcPr>
            <w:tcW w:type="dxa" w:w="1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指标</w:t>
            </w:r>
          </w:p>
        </w:tc>
        <w:tc>
          <w:tcPr>
            <w:tcW w:type="dxa" w:w="4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定义</w:t>
            </w:r>
          </w:p>
        </w:tc>
        <w:tc>
          <w:tcPr>
            <w:tcW w:type="dxa" w:w="26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MVP 目标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可审核交付闭环率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进入审核队列的资料中，在工作台完成资料发布→图发布→FMEA 发布的比例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试点样本 ≥ 80%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证据完整率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已发布 FMEA 的非空专业字段中，至少绑定 1 条有效证据的比例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100%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导出一致率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JSON 与 CSV 通过现有一致性校验的已发布任务比例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100%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阻断问题逃逸数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存在未解决 ERROR 级问题却被发布的版本数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中位审核周期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资料进入 needs_review 到 FMEA published 的中位耗时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试点期较手工流程下降 ≥ 30%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无 API 操作完成率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不借助 Swagger/脚本完成全链审核的试点任务比例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spacing w:before="80" w:after="80" w:line="240" w:lineRule="auto"/>
      </w:pPr>
      <w:r>
        <w:rPr>
          <w:rFonts w:ascii="Calibri" w:hAnsi="Calibri" w:eastAsia="Microsoft YaHei" w:cs="Calibri"/>
          <w:i/>
          <w:color w:val="7A8594"/>
          <w:sz w:val="17"/>
        </w:rPr>
        <w:t>说明：当前缺少稳定业务基线，周期类目标在首批 10 个代表性任务上建立基线后确认。</w:t>
      </w:r>
    </w:p>
    <w:p>
      <w:r>
        <w:br w:type="page"/>
      </w:r>
    </w:p>
    <w:p>
      <w:pPr>
        <w:pStyle w:val="Heading1"/>
      </w:pPr>
      <w:r>
        <w:t>4. 核心用户旅程</w:t>
      </w:r>
    </w:p>
    <w:p>
      <w:r>
        <w:rPr>
          <w:rFonts w:ascii="Calibri" w:hAnsi="Calibri" w:eastAsia="Microsoft YaHei" w:cs="Calibri"/>
          <w:color w:val="111827"/>
          <w:sz w:val="22"/>
        </w:rPr>
        <w:t>主流程以“一个交付批次”为工作单元，批次将文档版本、图谱版本、FMEA 任务和审核记录串联起来。用户始终在当前批次内操作，避免复制 ID。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50"/>
        <w:gridCol w:w="2600"/>
        <w:gridCol w:w="2530"/>
        <w:gridCol w:w="2340"/>
      </w:tblGrid>
      <w:tr>
        <w:trPr>
          <w:tblHeader w:val="true"/>
        </w:trPr>
        <w:tc>
          <w:tcPr>
            <w:tcW w:type="dxa" w:w="54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步骤</w:t>
            </w:r>
          </w:p>
        </w:tc>
        <w:tc>
          <w:tcPr>
            <w:tcW w:type="dxa" w:w="13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阶段</w:t>
            </w:r>
          </w:p>
        </w:tc>
        <w:tc>
          <w:tcPr>
            <w:tcW w:type="dxa" w:w="2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用户动作</w:t>
            </w:r>
          </w:p>
        </w:tc>
        <w:tc>
          <w:tcPr>
            <w:tcW w:type="dxa" w:w="253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系统产物</w:t>
            </w:r>
          </w:p>
        </w:tc>
        <w:tc>
          <w:tcPr>
            <w:tcW w:type="dxa" w:w="234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质量门禁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1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资料接入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上传 PDF/DOCX/图片/文本；选择解析与 OCR 策略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资料候选、源文件资产、质量问题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源资产已保存；失败明确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2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资料审核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原页与解析块对照；修改、批准、驳回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新的不可变资料版本与审核记录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至少一条证据；最新审核批准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3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资料发布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查看门禁，确认发布并同步索引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published 资料版本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索引同步成功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4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图谱抽取与审核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选择抽取后端；筛选问题；逐语句查证据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图谱候选与审核记录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Schema、端点、证据、范围均合规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5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图谱发布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确认版本并同步 GraphStore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published 图谱版本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证据审计通过；同步成功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6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FMEA 生成与复核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选择模板；逐字段查看证据、修订与留空原因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FMEA 任务与字段级证据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专业字段可解释；冲突被处理</w:t>
            </w:r>
          </w:p>
        </w:tc>
      </w:tr>
      <w:tr>
        <w:tc>
          <w:tcPr>
            <w:tcW w:type="dxa" w:w="5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7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交付与回流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批准、发布、验证导出；问题回到 M2/M3/M4</w:t>
            </w:r>
          </w:p>
        </w:tc>
        <w:tc>
          <w:tcPr>
            <w:tcW w:type="dxa" w:w="25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JSON/CSV 成果、反馈与重验证记录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导出一致；版本链一致</w:t>
            </w:r>
          </w:p>
        </w:tc>
      </w:tr>
    </w:tbl>
    <w:p>
      <w:pPr>
        <w:spacing w:after="40"/>
      </w:pPr>
    </w:p>
    <w:p>
      <w:pPr>
        <w:pStyle w:val="Heading2"/>
      </w:pPr>
      <w:r>
        <w:t>4.1 关键状态机</w:t>
      </w:r>
    </w:p>
    <w:p>
      <w:r>
        <w:rPr>
          <w:rFonts w:ascii="Calibri" w:hAnsi="Calibri" w:eastAsia="Microsoft YaHei" w:cs="Calibri"/>
          <w:color w:val="111827"/>
          <w:sz w:val="22"/>
        </w:rPr>
        <w:t>资料与图谱状态：candidate → needs_review → published → retired。回滚不会覆盖旧版本，而是生成或恢复可审计版本关系。</w:t>
      </w:r>
    </w:p>
    <w:p>
      <w:r>
        <w:rPr>
          <w:rFonts w:ascii="Calibri" w:hAnsi="Calibri" w:eastAsia="Microsoft YaHei" w:cs="Calibri"/>
          <w:color w:val="111827"/>
          <w:sz w:val="22"/>
        </w:rPr>
        <w:t>FMEA 状态：queued → running → needs_review → approved → published；异常进入 failed。所有迁移保留 from_status、to_status、actor、reason 与 created_at。</w:t>
      </w:r>
    </w:p>
    <w:p>
      <w:pPr>
        <w:spacing w:before="120" w:after="160" w:line="269" w:lineRule="auto"/>
        <w:ind w:left="173" w:right="173"/>
        <w:shd w:fill="FFF7E0" w:val="clear"/>
        <w:pBdr>
          <w:left w:val="single" w:sz="28" w:space="8" w:color="7A5A00"/>
        </w:pBdr>
      </w:pPr>
      <w:r>
        <w:rPr>
          <w:rFonts w:ascii="Arial" w:hAnsi="Arial" w:eastAsia="Microsoft YaHei" w:cs="Arial"/>
          <w:b/>
          <w:color w:val="7A5A00"/>
          <w:sz w:val="21"/>
        </w:rPr>
        <w:t xml:space="preserve">门禁规则  </w:t>
      </w:r>
      <w:r>
        <w:rPr>
          <w:rFonts w:ascii="Calibri" w:hAnsi="Calibri" w:eastAsia="Microsoft YaHei" w:cs="Calibri"/>
          <w:color w:val="111827"/>
          <w:sz w:val="21"/>
        </w:rPr>
        <w:t>资料只在存在证据且最新人工审核为 approve 时发布；图谱只从已发布资料构建且每条语句必须绑定范围内证据；FMEA 只从已发布图谱生成并在人工批准后发布。</w:t>
      </w:r>
    </w:p>
    <w:p>
      <w:pPr>
        <w:pStyle w:val="Heading1"/>
      </w:pPr>
      <w:r>
        <w:t>5. 信息架构与关键页面</w:t>
      </w:r>
    </w:p>
    <w:p>
      <w:pPr>
        <w:pStyle w:val="Heading2"/>
      </w:pPr>
      <w:r>
        <w:t>5.1 一级导航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导航</w:t>
            </w:r>
          </w:p>
        </w:tc>
        <w:tc>
          <w:tcPr>
            <w:tcW w:type="dxa" w:w="4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核心信息</w:t>
            </w:r>
          </w:p>
        </w:tc>
        <w:tc>
          <w:tcPr>
            <w:tcW w:type="dxa" w:w="34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主要动作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交付总览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待审数量、阻断问题、最近批次、索引/图存储状态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继续任务、按阶段/严重度筛选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资料审核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资料列表、原页、解析块、质量问题、版本历史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修订、批准、驳回、发布、回滚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图谱审核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图版本、语句表、Schema 问题、证据覆盖、关系图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抽取、修订、审核、发布、同题对比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FMEA 交付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任务列表、可编辑 FMEA 表、字段证据、错误与状态历史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生成、修改、批准、发布、导出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审计与反馈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审核记录、回滚、反馈、修复运行与版本血缘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定位根因、发起修复、查看重验证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系统配置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OCR/翻译/抽取后端、模板、索引与本地存储状态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连接测试、重试、重建索引</w:t>
            </w:r>
          </w:p>
        </w:tc>
      </w:tr>
    </w:tbl>
    <w:p>
      <w:pPr>
        <w:spacing w:after="40"/>
      </w:pPr>
    </w:p>
    <w:p>
      <w:pPr>
        <w:pStyle w:val="Heading2"/>
      </w:pPr>
      <w:r>
        <w:t>5.2 交付总览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顶部指标只显示可行动信息：待审资料、待审图谱、待审 FMEA、ERROR 级阻断、失败任务。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主区域为统一审核队列，默认按“阻断优先、最早进入优先”排序；每行显示阶段、对象、版本、问题数、更新时间和下一动作。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右侧显示运行健康：文档索引版本、当前活动图版本、OCR/翻译/抽取后端连接状态。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空状态提供“载入演示批次”和“上传第一份资料”两个明确入口。</w:t>
      </w:r>
    </w:p>
    <w:p>
      <w:pPr>
        <w:pStyle w:val="Heading2"/>
      </w:pPr>
      <w:r>
        <w:t>5.3 资料审核页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左栏：</w:t>
      </w:r>
      <w:r>
        <w:rPr>
          <w:rFonts w:ascii="Calibri" w:hAnsi="Calibri" w:eastAsia="Microsoft YaHei" w:cs="Calibri"/>
          <w:color w:val="111827"/>
          <w:sz w:val="22"/>
        </w:rPr>
        <w:t>原始页图，可翻页、缩放，并显示源文件与页码。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中栏：</w:t>
      </w:r>
      <w:r>
        <w:rPr>
          <w:rFonts w:ascii="Calibri" w:hAnsi="Calibri" w:eastAsia="Microsoft YaHei" w:cs="Calibri"/>
          <w:color w:val="111827"/>
          <w:sz w:val="22"/>
        </w:rPr>
        <w:t>解析块按阅读顺序排列，显示 block/table/image/caption 类型、坐标和可编辑文本。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右栏：</w:t>
      </w:r>
      <w:r>
        <w:rPr>
          <w:rFonts w:ascii="Calibri" w:hAnsi="Calibri" w:eastAsia="Microsoft YaHei" w:cs="Calibri"/>
          <w:color w:val="111827"/>
          <w:sz w:val="22"/>
        </w:rPr>
        <w:t>质量问题、OCR 置信度、审核记录与决策面板。点击问题后同时定位原页区域和解析块。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版本模式：</w:t>
      </w:r>
      <w:r>
        <w:rPr>
          <w:rFonts w:ascii="Calibri" w:hAnsi="Calibri" w:eastAsia="Microsoft YaHei" w:cs="Calibri"/>
          <w:color w:val="111827"/>
          <w:sz w:val="22"/>
        </w:rPr>
        <w:t>支持当前版与上一版差异，明确哪些修订会创建新版本。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发布模式：</w:t>
      </w:r>
      <w:r>
        <w:rPr>
          <w:rFonts w:ascii="Calibri" w:hAnsi="Calibri" w:eastAsia="Microsoft YaHei" w:cs="Calibri"/>
          <w:color w:val="111827"/>
          <w:sz w:val="22"/>
        </w:rPr>
        <w:t>展示发布门禁清单、即将同步的索引版本和不可逆影响提示。</w:t>
      </w:r>
    </w:p>
    <w:p>
      <w:pPr>
        <w:pStyle w:val="Heading2"/>
      </w:pPr>
      <w:r>
        <w:t>5.4 图谱审核页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默认表格视图：</w:t>
      </w:r>
      <w:r>
        <w:rPr>
          <w:rFonts w:ascii="Calibri" w:hAnsi="Calibri" w:eastAsia="Microsoft YaHei" w:cs="Calibri"/>
          <w:color w:val="111827"/>
          <w:sz w:val="22"/>
        </w:rPr>
        <w:t>以语句为最小审核单元，列出主语/类型、关系、宾语/类型、知识类型、型号范围、置信度和证据状态。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问题优先筛选：</w:t>
      </w:r>
      <w:r>
        <w:rPr>
          <w:rFonts w:ascii="Calibri" w:hAnsi="Calibri" w:eastAsia="Microsoft YaHei" w:cs="Calibri"/>
          <w:color w:val="111827"/>
          <w:sz w:val="22"/>
        </w:rPr>
        <w:t>未知类型、未知关系、端点不合法、证据缺失/越界、来源冲突、低置信度。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证据抽屉：</w:t>
      </w:r>
      <w:r>
        <w:rPr>
          <w:rFonts w:ascii="Calibri" w:hAnsi="Calibri" w:eastAsia="Microsoft YaHei" w:cs="Calibri"/>
          <w:color w:val="111827"/>
          <w:sz w:val="22"/>
        </w:rPr>
        <w:t>点击语句后显示所有 evidence_id 的原文、文件、页、块以及资料版本。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关系图视图：</w:t>
      </w:r>
      <w:r>
        <w:rPr>
          <w:rFonts w:ascii="Calibri" w:hAnsi="Calibri" w:eastAsia="Microsoft YaHei" w:cs="Calibri"/>
          <w:color w:val="111827"/>
          <w:sz w:val="22"/>
        </w:rPr>
        <w:t>用于理解局部路径，不作为唯一审核界面；大图自动降级为表格/搜索。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发布前检查：</w:t>
      </w:r>
      <w:r>
        <w:rPr>
          <w:rFonts w:ascii="Calibri" w:hAnsi="Calibri" w:eastAsia="Microsoft YaHei" w:cs="Calibri"/>
          <w:color w:val="111827"/>
          <w:sz w:val="22"/>
        </w:rPr>
        <w:t>证据审计、阻断问题、来源资料状态与 GraphStore 同步目标必须全部可见。</w:t>
      </w:r>
    </w:p>
    <w:p>
      <w:pPr>
        <w:pStyle w:val="Heading2"/>
      </w:pPr>
      <w:r>
        <w:t>5.5 FMEA 交付页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任务头：</w:t>
      </w:r>
      <w:r>
        <w:rPr>
          <w:rFonts w:ascii="Calibri" w:hAnsi="Calibri" w:eastAsia="Microsoft YaHei" w:cs="Calibri"/>
          <w:color w:val="111827"/>
          <w:sz w:val="22"/>
        </w:rPr>
        <w:t>显示所选资料版本、图版本、模板版本、状态、创建人和时间。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交付表：</w:t>
      </w:r>
      <w:r>
        <w:rPr>
          <w:rFonts w:ascii="Calibri" w:hAnsi="Calibri" w:eastAsia="Microsoft YaHei" w:cs="Calibri"/>
          <w:color w:val="111827"/>
          <w:sz w:val="22"/>
        </w:rPr>
        <w:t>equipment、component、failure_mode、cause、effect、detection_method、recommended_action 七个最小专业字段。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字段证据：</w:t>
      </w:r>
      <w:r>
        <w:rPr>
          <w:rFonts w:ascii="Calibri" w:hAnsi="Calibri" w:eastAsia="Microsoft YaHei" w:cs="Calibri"/>
          <w:color w:val="111827"/>
          <w:sz w:val="22"/>
        </w:rPr>
        <w:t>每个非空字段显示证据数量徽标；点击打开证据抽屉；无证据字段显式标红。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未知与冲突：</w:t>
      </w:r>
      <w:r>
        <w:rPr>
          <w:rFonts w:ascii="Calibri" w:hAnsi="Calibri" w:eastAsia="Microsoft YaHei" w:cs="Calibri"/>
          <w:color w:val="111827"/>
          <w:sz w:val="22"/>
        </w:rPr>
        <w:t>空值保持为空并显示原因；冲突信息不可被隐藏，需人工确认或回流。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b/>
          <w:color w:val="111827"/>
          <w:sz w:val="22"/>
        </w:rPr>
        <w:t>交付动作：</w:t>
      </w:r>
      <w:r>
        <w:rPr>
          <w:rFonts w:ascii="Calibri" w:hAnsi="Calibri" w:eastAsia="Microsoft YaHei" w:cs="Calibri"/>
          <w:color w:val="111827"/>
          <w:sz w:val="22"/>
        </w:rPr>
        <w:t>修改、批准、驳回、发布、下载 JSON/CSV、运行一致性验证。</w:t>
      </w:r>
    </w:p>
    <w:p>
      <w:r>
        <w:br w:type="page"/>
      </w:r>
    </w:p>
    <w:p>
      <w:pPr>
        <w:pStyle w:val="Heading1"/>
      </w:pPr>
      <w:r>
        <w:t>6. 功能需求</w:t>
      </w:r>
    </w:p>
    <w:p>
      <w:r>
        <w:rPr>
          <w:rFonts w:ascii="Calibri" w:hAnsi="Calibri" w:eastAsia="Microsoft YaHei" w:cs="Calibri"/>
          <w:color w:val="111827"/>
          <w:sz w:val="22"/>
        </w:rPr>
        <w:t>优先级说明：P0 为 MVP 验收必需；P1 为首版后紧随增强；P2 为规模化阶段。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20"/>
        <w:gridCol w:w="2150"/>
        <w:gridCol w:w="5490"/>
      </w:tblGrid>
      <w:tr>
        <w:trPr>
          <w:tblHeader w:val="true"/>
        </w:trPr>
        <w:tc>
          <w:tcPr>
            <w:tcW w:type="dxa" w:w="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ID</w:t>
            </w:r>
          </w:p>
        </w:tc>
        <w:tc>
          <w:tcPr>
            <w:tcW w:type="dxa" w:w="82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优先级</w:t>
            </w:r>
          </w:p>
        </w:tc>
        <w:tc>
          <w:tcPr>
            <w:tcW w:type="dxa" w:w="21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需求</w:t>
            </w:r>
          </w:p>
        </w:tc>
        <w:tc>
          <w:tcPr>
            <w:tcW w:type="dxa" w:w="549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验收摘要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FR-001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统一审核队列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按 M2/M3/M4/M5、状态、严重度、更新时间筛选；展示下一动作与阻断原因。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FR-002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交付批次与血缘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用批次关联源资产、资料版本、图版本、FMEA 任务、审核与反馈；任何页面可返回批次。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FR-003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资料接入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支持当前文件类型和解析/OCR/翻译选项；上传后显示异步进度、失败页和可重试动作。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FR-004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原页对照审核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同屏显示源页与解析结果；问题可双向定位；支持页级导航和低置信度筛选。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FR-005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资料修订与决策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修改生成不可变新版本；approve/reject/modify 需操作者与备注；决策后刷新门禁。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FR-006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资料发布、比较与回滚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发布前列出门禁；成功后显示索引同步；版本比较与回滚保留审计。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FR-007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图谱候选生成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从已发布资料选择 rules/small-model/llm；未配置后端时明确 blocked，不伪造结果。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FR-008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图谱语句审核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表格查看、筛选问题、查看证据；支持修订后生成候选版本或记录 corrections。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FR-009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图谱证据审计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显示总语句、证据覆盖、越界/缺失、冲突和 Schema 违规；阻断项可定位。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FR-010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图谱发布与同步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仅合规候选可发布；显示 GraphStore 自动同步结果与当前活动图状态。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FR-011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P1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RAG/GraphRAG 同题对比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对选定问题显示两路答案、证据、图路径、回退原因与可复核差异。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FR-012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FMEA 任务创建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必须选择 published 图、来源资料与模板版本；创建后显示状态迁移。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FR-013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FMEA 逐字段审核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可编辑七个专业字段；每字段展示 evidence_id；空值、冲突和无证据状态明确。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FR-014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FMEA 决策与发布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approve/modify/reject/confirm 可审计；只有 approved 且门禁通过的任务可发布。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FR-015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导出与一致性验证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支持 JSON/CSV 下载；发布页显示 export-verify 结果；失败时禁止标记交付完成。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FR-016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问题反馈与回流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从 FMEA 字段发起反馈，选择根因阶段；展示修复运行、需人工门禁和重验证结果。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FR-017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审计时间线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按对象展示审核、状态迁移、发布、回滚、反馈与修复；记录 actor、时间、理由和版本。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FR-018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P0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可靠状态反馈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所有操作具备 loading/success/empty/blocked/failed 状态；错误返回可复制 code、stage、retryable。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FR-019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P1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批量审核辅助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允许批量筛选与逐项确认；禁止未经逐项证据查看的一键发布。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FR-020</w:t>
            </w:r>
          </w:p>
        </w:tc>
        <w:tc>
          <w:tcPr>
            <w:tcW w:type="dxa" w:w="8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P2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多人协作</w:t>
            </w:r>
          </w:p>
        </w:tc>
        <w:tc>
          <w:tcPr>
            <w:tcW w:type="dxa" w:w="549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任务指派、角色权限、评论、通知与并发冲突处理。</w:t>
            </w:r>
          </w:p>
        </w:tc>
      </w:tr>
    </w:tbl>
    <w:p>
      <w:pPr>
        <w:spacing w:after="40"/>
      </w:pPr>
    </w:p>
    <w:p>
      <w:pPr>
        <w:pStyle w:val="Heading1"/>
      </w:pPr>
      <w:r>
        <w:t>7. 数据与业务规则</w:t>
      </w:r>
    </w:p>
    <w:p>
      <w:pPr>
        <w:pStyle w:val="Heading2"/>
      </w:pPr>
      <w:r>
        <w:t>7.1 证据显示规则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每条证据最少显示 document_version_id、chunk_id、source_file、text；有值时显示 page、block_id、table_id、image_id。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界面中任何证据徽标都必须可点击并解析到证据详情；无法解析的 evidence_id 视为阻断错误。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图谱证据只能来自该图版本选择的已发布资料版本；越界证据不能通过普通审核绕过。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FMEA 的证据按字段绑定，不只在整行或任务级展示；非空字段无证据时不得发布。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原文、人工修订内容与模型生成内容在视觉上必须区分，避免把候选误认成源证据。</w:t>
      </w:r>
    </w:p>
    <w:p>
      <w:pPr>
        <w:pStyle w:val="Heading2"/>
      </w:pPr>
      <w:r>
        <w:t>7.2 状态与门禁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对象</w:t>
            </w:r>
          </w:p>
        </w:tc>
        <w:tc>
          <w:tcPr>
            <w:tcW w:type="dxa" w:w="3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允许发布的最低条件</w:t>
            </w:r>
          </w:p>
        </w:tc>
        <w:tc>
          <w:tcPr>
            <w:tcW w:type="dxa" w:w="37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禁止发布的典型情况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资料版本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至少一条源证据；最新人工决策 approve；无未解决阻断问题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OCR 必需但未完成、空页/漏页未处理、最新决策 reject/modify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图谱版本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所有来源资料已发布；证据审计通过；Schema 与端点约束合规；最新决策 approve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未知实体/关系、证据缺失或越界、阻断冲突、来源版本不匹配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FMEA 任务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图版本已发布；任务 approved；非空字段证据完整；导出一致性可验证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图未发布、专业字段无证据、未处理冲突、任务 failed/needs_review</w:t>
            </w:r>
          </w:p>
        </w:tc>
      </w:tr>
    </w:tbl>
    <w:p>
      <w:pPr>
        <w:spacing w:after="40"/>
      </w:pPr>
    </w:p>
    <w:p>
      <w:pPr>
        <w:pStyle w:val="Heading2"/>
      </w:pPr>
      <w:r>
        <w:t>7.3 并发与幂等</w:t>
      </w:r>
    </w:p>
    <w:p>
      <w:r>
        <w:rPr>
          <w:rFonts w:ascii="Calibri" w:hAnsi="Calibri" w:eastAsia="Microsoft YaHei" w:cs="Calibri"/>
          <w:color w:val="111827"/>
          <w:sz w:val="22"/>
        </w:rPr>
        <w:t>MVP 虽为本地单机，也必须避免重复点击产生多次发布或修复运行。所有写操作建议支持 idempotency_key；审核、修订、发布请求携带 expected_version 或 updated_at，服务端发现对象已变化时返回 409，并要求用户刷新后重审。</w:t>
      </w:r>
    </w:p>
    <w:p>
      <w:pPr>
        <w:pStyle w:val="Heading1"/>
      </w:pPr>
      <w:r>
        <w:t>8. API 与实现需求</w:t>
      </w:r>
    </w:p>
    <w:p>
      <w:pPr>
        <w:pStyle w:val="Heading2"/>
      </w:pPr>
      <w:r>
        <w:t>8.1 可直接复用的现有接口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页面能力</w:t>
            </w:r>
          </w:p>
        </w:tc>
        <w:tc>
          <w:tcPr>
            <w:tcW w:type="dxa" w:w="70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现有接口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资料接入与 OCR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POST /documents/intake；POST /documents/intake/ocr-result；GET/POST /documents/ocr-jobs/{id}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资料审核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/documents/{id}；GET /documents/{id}/review-package；POST /review；POST /revise；POST /publish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资料版本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/documents/compare/{left}/{right}；POST /documents/{document_id}/rollback；索引 status/rebuild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图谱治理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POST /graphs/extract；GET /graphs；view/evidence-audit/path/query/compare-rag；review/publish/rollback/export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FMEA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templates；POST/GET /fmea/tasks/{id}；review/publish；reviews；status-history；export；export-verify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反馈闭环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POST/GET /fmea/tasks/{id}/feedback；POST /fmea/feedback/{id}/remediate；GET /runs</w:t>
            </w:r>
          </w:p>
        </w:tc>
      </w:tr>
    </w:tbl>
    <w:p>
      <w:pPr>
        <w:spacing w:after="40"/>
      </w:pPr>
    </w:p>
    <w:p>
      <w:pPr>
        <w:pStyle w:val="Heading2"/>
      </w:pPr>
      <w:r>
        <w:t>8.2 MVP 必须补充或调整的接口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接口/调整</w:t>
            </w:r>
          </w:p>
        </w:tc>
        <w:tc>
          <w:tcPr>
            <w:tcW w:type="dxa" w:w="63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要求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/api/delivery/review-queue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统一分页队列：stage、status、severity、q、sort、cursor；返回 next_action、blocker_count、lineage_summary。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/api/delivery/documents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资料版本分页列表：status、document_id、q、has_blockers、updated_after；避免前端掌握单个 version_id 才能进入。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/api/delivery/fmea/tasks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FMEA 任务分页列表：status、graph_version_id、requested_by、q、cursor。当前仅支持按 task_id 获取。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/api/delivery/audit/events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跨对象审计事件查询：target_type、target_id、actor、event_type、time range。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GET /api/delivery/batches/{id}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返回源资产→资料版本→图版本→FMEA→反馈的轻量血缘，不复制全量证据。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发布接口请求体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documents/graphs/fmea 的 publish 增加 actor、comment、idempotency_key、expected_version；当前发布调用缺少显式操作者。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统一错误结构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所有治理接口统一返回 code、message、stage、retryable、details、correlation_id；前端可据此给出下一步。</w:t>
            </w:r>
          </w:p>
        </w:tc>
      </w:tr>
    </w:tbl>
    <w:p>
      <w:pPr>
        <w:spacing w:after="40"/>
      </w:pPr>
    </w:p>
    <w:p>
      <w:pPr>
        <w:pStyle w:val="Heading2"/>
      </w:pPr>
      <w:r>
        <w:t>8.3 建议实现边界</w:t>
      </w:r>
    </w:p>
    <w:p>
      <w:r>
        <w:rPr>
          <w:rFonts w:ascii="Calibri" w:hAnsi="Calibri" w:eastAsia="Microsoft YaHei" w:cs="Calibri"/>
          <w:color w:val="111827"/>
          <w:sz w:val="22"/>
        </w:rPr>
        <w:t>前端首版可作为 current_console 的独立治理模块接入，但应把 API client、状态模型和页面渲染从现有巨型 HTML 中隔离，避免继续扩大单文件耦合。后端列表接口优先调用 GovernanceStore 的现有查询能力；缺失的资料/FMEA 全局列表与统一审计查询在 storage_layer/governance_store.py 中补齐，并使用游标或稳定排序分页。</w:t>
      </w:r>
    </w:p>
    <w:p>
      <w:r>
        <w:rPr>
          <w:rFonts w:ascii="Calibri" w:hAnsi="Calibri" w:eastAsia="Microsoft YaHei" w:cs="Calibri"/>
          <w:color w:val="111827"/>
          <w:sz w:val="22"/>
        </w:rPr>
        <w:t>建议主要改动位置：frontend_app/current_console/；routes_delivery.py；storage_layer/governance_store.py；必要时 core_domain/delivery.py 增加批次/队列 DTO；tests/unit 增加 UI 合同、列表 API、并发发布与完整操作链测试。</w:t>
      </w:r>
    </w:p>
    <w:p>
      <w:r>
        <w:br w:type="page"/>
      </w:r>
    </w:p>
    <w:p>
      <w:pPr>
        <w:pStyle w:val="Heading1"/>
      </w:pPr>
      <w:r>
        <w:t>9.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7160"/>
      </w:tblGrid>
      <w:tr>
        <w:trPr>
          <w:tblHeader w:val="true"/>
        </w:trPr>
        <w:tc>
          <w:tcPr>
            <w:tcW w:type="dxa" w:w="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ID</w:t>
            </w:r>
          </w:p>
        </w:tc>
        <w:tc>
          <w:tcPr>
            <w:tcW w:type="dxa" w:w="1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类别</w:t>
            </w:r>
          </w:p>
        </w:tc>
        <w:tc>
          <w:tcPr>
            <w:tcW w:type="dxa" w:w="71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要求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性能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1,000 个队列对象下，首屏本地加载 P95 &lt; 2 秒；列表交互 P95 &lt; 500ms；源页打开 P95 &lt; 3 秒。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可靠性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写操作幂等；重复点击不产生重复发布；异常中断后任务状态可恢复或明确 failed。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一致性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每个页面固定显示资料/图/FMEA 版本；跨阶段版本不一致时阻断发布并给出修复动作。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审计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所有人工决定、发布、回滚和回流持久化；时间线可按对象导出。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安全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源文件与数据库默认留在本地；前端不保存 API 密钥；文件选择范围沿用 Electron 安全桥。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可访问性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键盘可操作；颜色不作为唯一状态表达；错误与证据按钮具有文本标签；正文对比度 ≥ 4.5:1。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可观测性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每次请求携带 correlation_id；关键阶段记录耗时、对象 ID、版本、失败 code，敏感原文不写普通日志。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可测试性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代表性 PDF、扫描 PDF、DOCX、图片、中英文、超时、漏页、冲突、回滚、无答案与导出一致性进入回归。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NFR-09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兼容性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支持 Electron 桌面和 127.0.0.1 Web 控制台；MVP 以桌面 Chrome 内核为主要验收环境。</w:t>
            </w:r>
          </w:p>
        </w:tc>
      </w:tr>
    </w:tbl>
    <w:p>
      <w:pPr>
        <w:spacing w:after="40"/>
      </w:pPr>
    </w:p>
    <w:p>
      <w:pPr>
        <w:pStyle w:val="Heading1"/>
      </w:pPr>
      <w:r>
        <w:t>10. 埋点与运营可观测性</w:t>
      </w:r>
    </w:p>
    <w:p>
      <w:r>
        <w:rPr>
          <w:rFonts w:ascii="Calibri" w:hAnsi="Calibri" w:eastAsia="Microsoft YaHei" w:cs="Calibri"/>
          <w:color w:val="111827"/>
          <w:sz w:val="22"/>
        </w:rPr>
        <w:t>MVP 不引入外部分析 SaaS，事件保存在本地审计/分析表或结构化日志。事件用于发现流程卡点，不记录完整原文。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事件</w:t>
            </w:r>
          </w:p>
        </w:tc>
        <w:tc>
          <w:tcPr>
            <w:tcW w:type="dxa" w:w="65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必要属性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queue_opened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筛选条件、返回数量、加载耗时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review_started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stage、target_id、version、blocker_count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evidence_opened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target_type、field/statement、evidence_id、locator_resolved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review_decided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decision、corrections_count、duration_seconds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publish_attempted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target_type、gate_result、blocking_codes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publish_succeeded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target_type、version、sync_result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feedback_created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root_stage、code、target_id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remediation_completed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root_stage、downstream_rebuilt、result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export_verified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task_id、json_csv_consistent、item_count</w:t>
            </w:r>
          </w:p>
        </w:tc>
      </w:tr>
    </w:tbl>
    <w:p>
      <w:pPr>
        <w:spacing w:after="40"/>
      </w:pPr>
    </w:p>
    <w:p>
      <w:pPr>
        <w:pStyle w:val="Heading1"/>
      </w:pPr>
      <w:r>
        <w:t>11. MVP 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600"/>
        <w:gridCol w:w="2150"/>
        <w:gridCol w:w="1900"/>
        <w:gridCol w:w="3010"/>
      </w:tblGrid>
      <w:tr>
        <w:trPr>
          <w:tblHeader w:val="true"/>
        </w:trPr>
        <w:tc>
          <w:tcPr>
            <w:tcW w:type="dxa" w:w="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5"/>
              </w:rPr>
              <w:t>ID</w:t>
            </w:r>
          </w:p>
        </w:tc>
        <w:tc>
          <w:tcPr>
            <w:tcW w:type="dxa" w:w="1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5"/>
              </w:rPr>
              <w:t>场景</w:t>
            </w:r>
          </w:p>
        </w:tc>
        <w:tc>
          <w:tcPr>
            <w:tcW w:type="dxa" w:w="21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5"/>
              </w:rPr>
              <w:t>前置</w:t>
            </w:r>
          </w:p>
        </w:tc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5"/>
              </w:rPr>
              <w:t>操作</w:t>
            </w:r>
          </w:p>
        </w:tc>
        <w:tc>
          <w:tcPr>
            <w:tcW w:type="dxa" w:w="30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5"/>
              </w:rPr>
              <w:t>预期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AC-01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待审资料可发现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存在 needs_review 资料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打开总览并筛选 M2/M3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无需输入 version_id 即可进入审核页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AC-02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原页对照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资料含源资产与问题定位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点击质量问题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源页和对应解析块同时定位，证据 ID 可见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AC-03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资料发布门禁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最新审核未批准或有阻断问题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尝试发布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按钮禁用或返回明确阻断清单，不改变状态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AC-04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资料修订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审核人修改解析内容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提交 modify/revise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生成新版本，旧版本不被覆盖，差异可查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AC-05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图谱证据审核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图候选含合规与违规语句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筛选阻断问题并查看证据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每条问题可定位，违规语句阻止发布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AC-06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图谱同步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图候选合规且获 approve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发布图谱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状态 published，GraphStore 同步成功并显示活动版本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AC-07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FMEA 字段证据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任务处于 needs_review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打开任意非空字段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显示字段证据、来源页/块与图版本血缘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AC-08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未知字段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材料不支持某专业字段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生成 FMEA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字段保持 null，显示缺失原因，不伪造内容或评分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AC-09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交付导出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任务已 approved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发布并下载 JSON/CSV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两种格式内容一致，export-verify 通过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AC-10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问题回流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FMEA 字段证据错误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创建 M2/M4 反馈并执行修复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修复运行可审计，下游需经过人工门禁后重生成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AC-11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并发冲突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对象在另一窗口已更新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基于旧 expected_version 提交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返回 409，原对象不被覆盖，界面提示刷新重审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AC-12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完整闭环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代表性燃气轮机资料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单名用户仅通过 UI 操作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5"/>
              </w:rPr>
              <w:t>完成资料发布→图发布→FMEA 发布，无 Swagger/脚本介入</w:t>
            </w:r>
          </w:p>
        </w:tc>
      </w:tr>
    </w:tbl>
    <w:p>
      <w:pPr>
        <w:spacing w:after="40"/>
      </w:pPr>
    </w:p>
    <w:p>
      <w:pPr>
        <w:pStyle w:val="Heading1"/>
      </w:pPr>
      <w:r>
        <w:t>12. 交付计划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250"/>
        <w:gridCol w:w="3780"/>
        <w:gridCol w:w="2580"/>
      </w:tblGrid>
      <w:tr>
        <w:trPr>
          <w:tblHeader w:val="true"/>
        </w:trPr>
        <w:tc>
          <w:tcPr>
            <w:tcW w:type="dxa" w:w="17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阶段</w:t>
            </w:r>
          </w:p>
        </w:tc>
        <w:tc>
          <w:tcPr>
            <w:tcW w:type="dxa" w:w="12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预计</w:t>
            </w:r>
          </w:p>
        </w:tc>
        <w:tc>
          <w:tcPr>
            <w:tcW w:type="dxa" w:w="378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范围</w:t>
            </w:r>
          </w:p>
        </w:tc>
        <w:tc>
          <w:tcPr>
            <w:tcW w:type="dxa" w:w="258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退出条件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阶段 0：合同与样式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2 个工作日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队列/列表/审计 API 合同；页面 IA；状态与错误规范；演示数据基线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API 合同测试通过，产品评审确认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阶段 1：资料审核 MVP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4 个工作日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总览队列、资料列表、原页对照、修订/审核/发布/比较/回滚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一份扫描 PDF 可仅用 UI 发布为正式资料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阶段 2：图谱与 FMEA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5 个工作日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图语句审核、证据抽屉、发布同步、FMEA 表、审核/发布/导出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一份代表性资料完成完整 M2–M5 闭环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阶段 3：硬化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3 个工作日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反馈回流、并发保护、可观测性、无障碍、性能与失败恢复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AC-01 至 AC-12 全部通过</w:t>
            </w:r>
          </w:p>
        </w:tc>
      </w:tr>
      <w:t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阶段 4：试点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5–10 个工作日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10 个代表性任务，记录周期、回流与用户问题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确认指标基线和 P1 范围</w:t>
            </w:r>
          </w:p>
        </w:tc>
      </w:tr>
    </w:tbl>
    <w:p>
      <w:pPr>
        <w:spacing w:after="40"/>
      </w:pPr>
    </w:p>
    <w:p>
      <w:pPr>
        <w:spacing w:before="80" w:after="80" w:line="240" w:lineRule="auto"/>
      </w:pPr>
      <w:r>
        <w:rPr>
          <w:rFonts w:ascii="Calibri" w:hAnsi="Calibri" w:eastAsia="Microsoft YaHei" w:cs="Calibri"/>
          <w:i/>
          <w:color w:val="7A8594"/>
          <w:sz w:val="17"/>
        </w:rPr>
        <w:t>排期为单名前端 + 单名后端并行的产品估算，不含新增 OCR/LLM 模型研发；正式排期需结合当前未提交改动和负责人可用性复核。</w:t>
      </w:r>
    </w:p>
    <w:p>
      <w:pPr>
        <w:pStyle w:val="Heading1"/>
      </w:pPr>
      <w:r>
        <w:t>13.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900"/>
        <w:gridCol w:w="850"/>
        <w:gridCol w:w="3910"/>
      </w:tblGrid>
      <w:tr>
        <w:trPr>
          <w:tblHeader w:val="true"/>
        </w:trPr>
        <w:tc>
          <w:tcPr>
            <w:tcW w:type="dxa" w:w="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ID</w:t>
            </w:r>
          </w:p>
        </w:tc>
        <w:tc>
          <w:tcPr>
            <w:tcW w:type="dxa" w:w="3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风险</w:t>
            </w:r>
          </w:p>
        </w:tc>
        <w:tc>
          <w:tcPr>
            <w:tcW w:type="dxa" w:w="8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级别</w:t>
            </w:r>
          </w:p>
        </w:tc>
        <w:tc>
          <w:tcPr>
            <w:tcW w:type="dxa" w:w="39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 w:cs="Arial"/>
                <w:b/>
                <w:color w:val="111827"/>
                <w:sz w:val="16"/>
              </w:rPr>
              <w:t>应对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现有前端为超大单文件，继续直接堆功能会放大维护风险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高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治理工作台使用独立模块/API client；首版最小接入，稳定后拆分工程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资料/FMEA 缺少全局列表 API，前端无法构建真实队列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高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阶段 0 先补分页查询与统一 DTO，不用前端遍历 SQLite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发布接口缺显式 actor，审计语义不完整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高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发布请求体增加 actor/comment/idempotency/expected_version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外部 OCR、翻译或模型未配置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中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健康状态显性展示；blocked 可重试；演示提供 rules 后端和代表性夹具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领域专家面对大量关系与证据，审核成本仍高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中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问题优先、默认折叠合规项、键盘操作、按证据/实体聚类；P1 再做批量辅助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R6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当前工作区有大量未提交修改，基线漂移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高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实施前冻结目标 commit/分支；PRD 映射表在开发启动时重新核对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R7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用户误把图谱可视化当作审核充分性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中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表格为主审核视图；关系图只作理解辅助；门禁以证据和 Schema 审计为准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R8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性能指标受大文件/大图影响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中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6"/>
              </w:rPr>
              <w:t>列表分页、源页按需加载、证据懒加载、大图降级、耗时任务异步化</w:t>
            </w:r>
          </w:p>
        </w:tc>
      </w:tr>
    </w:tbl>
    <w:p>
      <w:pPr>
        <w:spacing w:after="40"/>
      </w:pPr>
    </w:p>
    <w:p>
      <w:pPr>
        <w:pStyle w:val="Heading1"/>
      </w:pPr>
      <w:r>
        <w:t>14. 待产品确认的问题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MVP 的第一试点对象是否固定为燃气轮机/FMEA，还是需要同时覆盖通用企业知识库？建议先固定燃气轮机，以现有 Schema 与模板闭环。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本地单机版的操作者身份如何确定：每次输入 reviewer，还是在设置页固定本机用户？建议设置页固定，可在决策时修改。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资料发布后是否默认自动生成图谱候选？建议默认提示下一步，由用户确认抽取后端与 Schema 后执行。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图谱语句的人工修订是直接保存 corrections，还是创建新的图候选版本？建议任何内容变更都生成新候选版本。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首版是否需要 FMEA 自定义列与企业模板导入？建议 P0 只支持版本化最小模板，P1 再做模板映射。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是否需要在首次试点纳入 S/O/D 与 RPN？建议否，除非提供已批准、证据可绑定的评分政策。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试点成功由谁签字：知识工程师、领域专家还是交付负责人？建议资料/图由领域专家审批，FMEA 由领域专家与交付负责人共同确认。</w:t>
      </w:r>
    </w:p>
    <w:p>
      <w:pPr>
        <w:pStyle w:val="Heading1"/>
      </w:pPr>
      <w:r>
        <w:t>15. Definition of Done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AC-01 至 AC-12 在代表性原生 PDF、扫描 PDF、DOCX、图片、中英文、OCR 超时/漏页、图冲突和 FMEA 缺证据场景下通过。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用户仅通过 Electron/Web 控制台完成一条 M2–M5 全链，过程中不需要复制对象 ID 或调用 Swagger。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每个发布成果可解析到稳定证据定位；所有人工决定、状态迁移、发布、回滚与回流均可查询。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资料索引、治理图谱、活动 GraphStore 与 FMEA 请求版本一致；不一致时系统明确阻断。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JSON/CSV 导出一致性为 100%；任何无依据的字段保持 null；阻断问题逃逸数为 0。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新增 API 与前端合同有自动化测试；专项 M2–M5 回归继续通过；演示数据和操作手册可重复运行。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试点完成至少 10 个代表性任务，记录审核周期、回流原因和用户反馈，并据此确认 P1。</w:t>
      </w:r>
    </w:p>
    <w:p>
      <w:pPr>
        <w:pStyle w:val="Heading1"/>
      </w:pPr>
      <w:r>
        <w:t>附录 A：仓库证据与假设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证据/假设</w:t>
            </w:r>
          </w:p>
        </w:tc>
        <w:tc>
          <w:tcPr>
            <w:tcW w:type="dxa" w:w="70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 w:cs="Arial"/>
                <w:b/>
                <w:color w:val="111827"/>
                <w:sz w:val="17"/>
              </w:rPr>
              <w:t>内容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运行定位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README.md 将当前产品定义为 local-first RAG/GraphRAG workbench；入口为 current_console 与 Electron。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治理合同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core_domain/delivery.py 定义资料/图/FMEA 状态、证据定位、质量问题、审核决定和任务历史。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治理 API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routes_delivery.py 暴露文档、图谱、FMEA、反馈与修复端点，并由 api.py 注册。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存储能力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governance_store.py 已提供版本、发布、回滚、审核、反馈等操作，但资料/FMEA 缺少面向 UI 的全局列表接口。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前端断层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对 frontend_app/current_console/index.html 检索 /api/delivery、documents/intake、graphs/extract、fmea/tasks、review-package 均未检出调用。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专项验证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2026-08-09 使用仓库 .venv 执行 6 个 M2–M5 专项测试文件，结果 32 passed in 20.62s。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基线限制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当前分支存在大量已修改与未跟踪文件；本文以当前工作区行为为产品判断，并记录 HEAD 6603cf87。实施前须冻结基线。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需求假设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6DAE1"/>
              <w:left w:val="single" w:sz="6" w:space="0" w:color="D6DAE1"/>
              <w:bottom w:val="single" w:sz="6" w:space="0" w:color="D6DAE1"/>
              <w:right w:val="single" w:sz="6" w:space="0" w:color="D6DAE1"/>
              <w:insideH w:val="single" w:sz="6" w:space="0" w:color="D6DAE1"/>
              <w:insideV w:val="single" w:sz="6" w:space="0" w:color="D6DAE1"/>
            </w:tcBorders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 w:cs="Calibri"/>
                <w:color w:val="111827"/>
                <w:sz w:val="17"/>
              </w:rPr>
              <w:t>用户未指定 PRD 主题；本文依据现有系统能力与产品断层，选择最小可验证且能放大已有投入的治理工作台。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B：首个演示脚本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打开交付总览，选择一个包含扫描页与低置信度问题的演示批次。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进入资料审核，点击问题定位原页与解析块，修订一处 OCR 文本并提交 modify。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批准新资料版本并发布，确认索引同步成功。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从已发布资料创建图谱候选，筛选一条端点问题与一条来源冲突，查看原文证据。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修复候选、批准并发布图谱，确认 GraphStore 活动版本更新。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选择最小 FMEA 模板生成任务，查看 failure_mode、cause、effect 等字段证据。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保留一个不受证据支持的字段为空，修改一个字段，批准并发布。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 w:cs="Calibri"/>
          <w:color w:val="111827"/>
          <w:sz w:val="22"/>
        </w:rPr>
        <w:t>下载 JSON/CSV 并运行一致性验证；从一个字段创建反馈，展示根因阶段与修复运行记录。</w:t>
      </w:r>
    </w:p>
    <w:p>
      <w:pPr>
        <w:spacing w:before="120" w:after="160" w:line="269" w:lineRule="auto"/>
        <w:ind w:left="173" w:right="173"/>
        <w:shd w:fill="EAF4EE" w:val="clear"/>
        <w:pBdr>
          <w:left w:val="single" w:sz="28" w:space="8" w:color="2F6B49"/>
        </w:pBdr>
      </w:pPr>
      <w:r>
        <w:rPr>
          <w:rFonts w:ascii="Arial" w:hAnsi="Arial" w:eastAsia="Microsoft YaHei" w:cs="Arial"/>
          <w:b/>
          <w:color w:val="2F6B49"/>
          <w:sz w:val="21"/>
        </w:rPr>
        <w:t xml:space="preserve">最终验收口径  </w:t>
      </w:r>
      <w:r>
        <w:rPr>
          <w:rFonts w:ascii="Calibri" w:hAnsi="Calibri" w:eastAsia="Microsoft YaHei" w:cs="Calibri"/>
          <w:color w:val="111827"/>
          <w:sz w:val="21"/>
        </w:rPr>
        <w:t>系统的价值不是“生成了一张表”，而是交付了一张每个专业字段都可解释、可复核、可回滚的表，并且任何缺失与冲突都诚实可见。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7A8594"/>
        <w:sz w:val="18"/>
      </w:rPr>
      <w:t xml:space="preserve">第 </w:t>
    </w:r>
    <w:r>
      <w:rPr>
        <w:rFonts w:ascii="Calibri" w:hAnsi="Calibri" w:eastAsia="Microsoft YaHei" w:cs="Calibri"/>
        <w:color w:val="7A8594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7A859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 w:cs="Arial"/>
        <w:b/>
        <w:color w:val="7A8594"/>
        <w:sz w:val="17"/>
      </w:rPr>
      <w:t>PowerRAG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 w:cs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证据治理与 FMEA 交付工作台 PRD</dc:title>
  <dc:subject>GraphRAG M2-M5 human-in-the-loop governance workbench</dc:subject>
  <dc:creator>PowerRAG 产品与研发团队</dc:creator>
  <cp:keywords>PowerRAG, GraphRAG, PRD, evidence governance, FMEA</cp:keywords>
  <dc:description>Generated from the current repository baseline on 2026-08-09.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