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9D11" w14:textId="77777777" w:rsidR="007D3BB9" w:rsidRPr="00C76268" w:rsidRDefault="007D3BB9" w:rsidP="007D3BB9">
      <w:pPr>
        <w:jc w:val="center"/>
        <w:rPr>
          <w:b/>
          <w:bCs/>
          <w:lang w:val="es-MX"/>
        </w:rPr>
      </w:pPr>
      <w:r w:rsidRPr="00C76268">
        <w:rPr>
          <w:b/>
          <w:bCs/>
          <w:noProof/>
          <w:lang w:val="es-MX"/>
        </w:rPr>
        <w:drawing>
          <wp:inline distT="0" distB="0" distL="0" distR="0" wp14:anchorId="0F44918C" wp14:editId="54906D2B">
            <wp:extent cx="3619500" cy="2400300"/>
            <wp:effectExtent l="0" t="0" r="0" b="0"/>
            <wp:docPr id="1802364364"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tipo, nombre de la empresa&#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9500" cy="2400300"/>
                    </a:xfrm>
                    <a:prstGeom prst="rect">
                      <a:avLst/>
                    </a:prstGeom>
                    <a:noFill/>
                    <a:ln>
                      <a:noFill/>
                    </a:ln>
                  </pic:spPr>
                </pic:pic>
              </a:graphicData>
            </a:graphic>
          </wp:inline>
        </w:drawing>
      </w:r>
    </w:p>
    <w:p w14:paraId="17173A58" w14:textId="77777777" w:rsidR="007D3BB9" w:rsidRPr="00C76268" w:rsidRDefault="007D3BB9" w:rsidP="007D3BB9">
      <w:pPr>
        <w:rPr>
          <w:b/>
          <w:bCs/>
          <w:lang w:val="es-MX"/>
        </w:rPr>
      </w:pPr>
    </w:p>
    <w:p w14:paraId="7125F90A" w14:textId="77777777" w:rsidR="007D3BB9" w:rsidRPr="00C76268" w:rsidRDefault="007D3BB9" w:rsidP="007D3BB9">
      <w:pPr>
        <w:jc w:val="center"/>
        <w:rPr>
          <w:b/>
          <w:bCs/>
          <w:lang w:val="es-MX"/>
        </w:rPr>
      </w:pPr>
    </w:p>
    <w:p w14:paraId="58CFE1E1" w14:textId="77777777" w:rsidR="007D3BB9" w:rsidRPr="00C76268" w:rsidRDefault="007D3BB9" w:rsidP="007D3BB9">
      <w:pPr>
        <w:jc w:val="center"/>
        <w:rPr>
          <w:b/>
          <w:bCs/>
          <w:lang w:val="es-MX"/>
        </w:rPr>
      </w:pPr>
      <w:r w:rsidRPr="00C76268">
        <w:rPr>
          <w:b/>
          <w:bCs/>
          <w:lang w:val="es-MX"/>
        </w:rPr>
        <w:t>Comparativa: Exploración de modelos de inteligencia artificial en procesos de diseño de materiales.</w:t>
      </w:r>
    </w:p>
    <w:p w14:paraId="3A194849" w14:textId="77777777" w:rsidR="007D3BB9" w:rsidRPr="00C76268" w:rsidRDefault="007D3BB9" w:rsidP="007D3BB9">
      <w:pPr>
        <w:rPr>
          <w:b/>
          <w:bCs/>
          <w:lang w:val="es-MX"/>
        </w:rPr>
      </w:pPr>
    </w:p>
    <w:p w14:paraId="76F6E04C" w14:textId="77777777" w:rsidR="007D3BB9" w:rsidRPr="00C76268" w:rsidRDefault="007D3BB9" w:rsidP="007D3BB9">
      <w:pPr>
        <w:jc w:val="center"/>
        <w:rPr>
          <w:b/>
          <w:bCs/>
          <w:lang w:val="es-MX"/>
        </w:rPr>
      </w:pPr>
    </w:p>
    <w:p w14:paraId="7807C442" w14:textId="77777777" w:rsidR="007D3BB9" w:rsidRPr="00C76268" w:rsidRDefault="007D3BB9" w:rsidP="007D3BB9">
      <w:pPr>
        <w:jc w:val="center"/>
        <w:rPr>
          <w:b/>
          <w:bCs/>
          <w:lang w:val="es-MX"/>
        </w:rPr>
      </w:pPr>
      <w:r w:rsidRPr="00C76268">
        <w:rPr>
          <w:b/>
          <w:bCs/>
          <w:lang w:val="es-MX"/>
        </w:rPr>
        <w:t>Proyecto Integrador</w:t>
      </w:r>
    </w:p>
    <w:p w14:paraId="5D011388" w14:textId="77777777" w:rsidR="007D3BB9" w:rsidRPr="00C76268" w:rsidRDefault="007D3BB9" w:rsidP="007D3BB9">
      <w:pPr>
        <w:jc w:val="center"/>
        <w:rPr>
          <w:b/>
          <w:bCs/>
          <w:lang w:val="es-MX"/>
        </w:rPr>
      </w:pPr>
      <w:r w:rsidRPr="00C76268">
        <w:rPr>
          <w:b/>
          <w:bCs/>
          <w:lang w:val="es-MX"/>
        </w:rPr>
        <w:t>Patrocinadores:</w:t>
      </w:r>
    </w:p>
    <w:p w14:paraId="0D57367B" w14:textId="77777777" w:rsidR="007D3BB9" w:rsidRPr="00C76268" w:rsidRDefault="007D3BB9" w:rsidP="007D3BB9">
      <w:pPr>
        <w:jc w:val="center"/>
        <w:rPr>
          <w:b/>
          <w:bCs/>
          <w:lang w:val="es-MX"/>
        </w:rPr>
      </w:pPr>
      <w:r w:rsidRPr="00C76268">
        <w:rPr>
          <w:b/>
          <w:bCs/>
          <w:lang w:val="es-MX"/>
        </w:rPr>
        <w:t>Dr. Juan Arturo Nolazco Flores</w:t>
      </w:r>
    </w:p>
    <w:p w14:paraId="65D1B9A3" w14:textId="77777777" w:rsidR="007D3BB9" w:rsidRPr="00C76268" w:rsidRDefault="007D3BB9" w:rsidP="007D3BB9">
      <w:pPr>
        <w:jc w:val="center"/>
        <w:rPr>
          <w:b/>
          <w:bCs/>
          <w:lang w:val="es-MX"/>
        </w:rPr>
      </w:pPr>
      <w:r w:rsidRPr="00C76268">
        <w:rPr>
          <w:b/>
          <w:bCs/>
          <w:lang w:val="es-MX"/>
        </w:rPr>
        <w:t>Dr. Samuel Lara Ávila</w:t>
      </w:r>
    </w:p>
    <w:p w14:paraId="39CBA1D2" w14:textId="77777777" w:rsidR="007D3BB9" w:rsidRPr="00C76268" w:rsidRDefault="007D3BB9" w:rsidP="007D3BB9">
      <w:pPr>
        <w:jc w:val="center"/>
        <w:rPr>
          <w:b/>
          <w:bCs/>
          <w:lang w:val="es-MX"/>
        </w:rPr>
      </w:pPr>
    </w:p>
    <w:p w14:paraId="540BB594" w14:textId="77777777" w:rsidR="007D3BB9" w:rsidRPr="00C76268" w:rsidRDefault="007D3BB9" w:rsidP="007D3BB9">
      <w:pPr>
        <w:jc w:val="center"/>
        <w:rPr>
          <w:b/>
          <w:bCs/>
          <w:lang w:val="es-MX"/>
        </w:rPr>
      </w:pPr>
    </w:p>
    <w:p w14:paraId="6041C2C2" w14:textId="77777777" w:rsidR="007D3BB9" w:rsidRPr="00C76268" w:rsidRDefault="007D3BB9" w:rsidP="007D3BB9">
      <w:pPr>
        <w:jc w:val="center"/>
        <w:rPr>
          <w:b/>
          <w:bCs/>
          <w:lang w:val="es-MX"/>
        </w:rPr>
      </w:pPr>
      <w:r w:rsidRPr="00C76268">
        <w:rPr>
          <w:b/>
          <w:bCs/>
          <w:lang w:val="es-MX"/>
        </w:rPr>
        <w:t>Integrantes:</w:t>
      </w:r>
    </w:p>
    <w:p w14:paraId="55D97E11" w14:textId="77777777" w:rsidR="007D3BB9" w:rsidRPr="00C76268" w:rsidRDefault="007D3BB9" w:rsidP="007D3BB9">
      <w:pPr>
        <w:jc w:val="center"/>
        <w:rPr>
          <w:b/>
          <w:bCs/>
          <w:lang w:val="es-MX"/>
        </w:rPr>
      </w:pPr>
      <w:r w:rsidRPr="00C76268">
        <w:rPr>
          <w:b/>
          <w:bCs/>
          <w:lang w:val="es-MX"/>
        </w:rPr>
        <w:t>Javier González Aces - A01274650</w:t>
      </w:r>
    </w:p>
    <w:p w14:paraId="13C63A1B" w14:textId="77777777" w:rsidR="007D3BB9" w:rsidRPr="00C76268" w:rsidRDefault="007D3BB9" w:rsidP="007D3BB9">
      <w:pPr>
        <w:jc w:val="center"/>
        <w:rPr>
          <w:b/>
          <w:bCs/>
          <w:lang w:val="es-MX"/>
        </w:rPr>
      </w:pPr>
      <w:r w:rsidRPr="00C76268">
        <w:rPr>
          <w:b/>
          <w:bCs/>
          <w:lang w:val="es-MX"/>
        </w:rPr>
        <w:t>José Alejandro Cortés Pérez - A01795033</w:t>
      </w:r>
    </w:p>
    <w:p w14:paraId="36AFCED0" w14:textId="77777777" w:rsidR="007D3BB9" w:rsidRPr="00C76268" w:rsidRDefault="007D3BB9" w:rsidP="007D3BB9">
      <w:pPr>
        <w:jc w:val="center"/>
        <w:rPr>
          <w:b/>
          <w:bCs/>
          <w:lang w:val="es-MX"/>
        </w:rPr>
      </w:pPr>
      <w:r w:rsidRPr="00C76268">
        <w:rPr>
          <w:b/>
          <w:bCs/>
          <w:lang w:val="es-MX"/>
        </w:rPr>
        <w:t>Osiris Xcaret Saavedra Solís - A01795992</w:t>
      </w:r>
    </w:p>
    <w:p w14:paraId="119DD376" w14:textId="77777777" w:rsidR="007D3BB9" w:rsidRPr="00C76268" w:rsidRDefault="007D3BB9" w:rsidP="007D3BB9">
      <w:pPr>
        <w:jc w:val="center"/>
        <w:rPr>
          <w:b/>
          <w:bCs/>
          <w:lang w:val="es-MX"/>
        </w:rPr>
      </w:pPr>
      <w:r w:rsidRPr="00C76268">
        <w:rPr>
          <w:rFonts w:ascii="Arial" w:hAnsi="Arial" w:cs="Arial"/>
          <w:b/>
          <w:bCs/>
          <w:lang w:val="es-MX"/>
        </w:rPr>
        <w:t> </w:t>
      </w:r>
    </w:p>
    <w:p w14:paraId="6EC61DCC" w14:textId="77777777" w:rsidR="007D3BB9" w:rsidRPr="00C76268" w:rsidRDefault="007D3BB9" w:rsidP="007D3BB9">
      <w:pPr>
        <w:jc w:val="center"/>
        <w:rPr>
          <w:b/>
          <w:bCs/>
          <w:lang w:val="es-MX"/>
        </w:rPr>
      </w:pPr>
    </w:p>
    <w:p w14:paraId="41720356" w14:textId="77777777" w:rsidR="007D3BB9" w:rsidRPr="00C76268" w:rsidRDefault="007D3BB9" w:rsidP="007D3BB9">
      <w:pPr>
        <w:jc w:val="center"/>
        <w:rPr>
          <w:b/>
          <w:bCs/>
          <w:lang w:val="es-MX"/>
        </w:rPr>
      </w:pPr>
    </w:p>
    <w:p w14:paraId="2B040C1B" w14:textId="77777777" w:rsidR="00376E90" w:rsidRDefault="007D3BB9" w:rsidP="00376E90">
      <w:pPr>
        <w:jc w:val="center"/>
        <w:rPr>
          <w:b/>
          <w:bCs/>
          <w:lang w:val="es-MX"/>
        </w:rPr>
      </w:pPr>
      <w:r w:rsidRPr="00C76268">
        <w:rPr>
          <w:b/>
          <w:bCs/>
          <w:lang w:val="es-MX"/>
        </w:rPr>
        <w:t>Fecha de entrega: </w:t>
      </w:r>
      <w:r>
        <w:rPr>
          <w:b/>
          <w:bCs/>
          <w:lang w:val="es-MX"/>
        </w:rPr>
        <w:t>01</w:t>
      </w:r>
      <w:r w:rsidRPr="00C76268">
        <w:rPr>
          <w:b/>
          <w:bCs/>
          <w:lang w:val="es-MX"/>
        </w:rPr>
        <w:t xml:space="preserve"> de </w:t>
      </w:r>
      <w:r>
        <w:rPr>
          <w:b/>
          <w:bCs/>
          <w:lang w:val="es-MX"/>
        </w:rPr>
        <w:t>marzo</w:t>
      </w:r>
      <w:r w:rsidRPr="00C76268">
        <w:rPr>
          <w:b/>
          <w:bCs/>
          <w:lang w:val="es-MX"/>
        </w:rPr>
        <w:t xml:space="preserve"> del 2026</w:t>
      </w:r>
    </w:p>
    <w:p w14:paraId="0043D0F1" w14:textId="38D549BE" w:rsidR="00376E90" w:rsidRPr="00293A61" w:rsidRDefault="00376E90" w:rsidP="00293A61">
      <w:pPr>
        <w:rPr>
          <w:b/>
          <w:bCs/>
          <w:sz w:val="32"/>
          <w:szCs w:val="32"/>
          <w:lang w:val="es-MX"/>
        </w:rPr>
      </w:pPr>
      <w:proofErr w:type="spellStart"/>
      <w:r w:rsidRPr="00293A61">
        <w:rPr>
          <w:b/>
          <w:bCs/>
          <w:sz w:val="32"/>
          <w:szCs w:val="32"/>
          <w:lang w:val="es-MX"/>
        </w:rPr>
        <w:lastRenderedPageBreak/>
        <w:t>Alchemi</w:t>
      </w:r>
      <w:proofErr w:type="spellEnd"/>
      <w:r w:rsidRPr="00293A61">
        <w:rPr>
          <w:b/>
          <w:bCs/>
          <w:sz w:val="32"/>
          <w:szCs w:val="32"/>
          <w:lang w:val="es-MX"/>
        </w:rPr>
        <w:t xml:space="preserve"> </w:t>
      </w:r>
      <w:proofErr w:type="spellStart"/>
      <w:r w:rsidR="00293A61" w:rsidRPr="00293A61">
        <w:rPr>
          <w:b/>
          <w:bCs/>
          <w:sz w:val="32"/>
          <w:szCs w:val="32"/>
          <w:lang w:val="es-MX"/>
        </w:rPr>
        <w:t>worflow</w:t>
      </w:r>
      <w:r w:rsidR="00293A61">
        <w:rPr>
          <w:b/>
          <w:bCs/>
          <w:sz w:val="32"/>
          <w:szCs w:val="32"/>
          <w:lang w:val="es-MX"/>
        </w:rPr>
        <w:t>s</w:t>
      </w:r>
      <w:proofErr w:type="spellEnd"/>
    </w:p>
    <w:p w14:paraId="6A32B184" w14:textId="7B586844" w:rsidR="00376E90" w:rsidRPr="00293A61" w:rsidRDefault="00376E90" w:rsidP="00293A61">
      <w:pPr>
        <w:jc w:val="both"/>
        <w:rPr>
          <w:rFonts w:ascii="Arial" w:hAnsi="Arial" w:cs="Arial"/>
          <w:sz w:val="28"/>
          <w:szCs w:val="28"/>
          <w:lang w:val="es-MX"/>
        </w:rPr>
      </w:pPr>
      <w:r w:rsidRPr="00293A61">
        <w:rPr>
          <w:rFonts w:ascii="Arial" w:hAnsi="Arial" w:cs="Arial"/>
          <w:sz w:val="28"/>
          <w:szCs w:val="28"/>
          <w:lang w:val="es-MX"/>
        </w:rPr>
        <w:t xml:space="preserve">Por otra </w:t>
      </w:r>
      <w:r w:rsidR="000B7E24" w:rsidRPr="00293A61">
        <w:rPr>
          <w:rFonts w:ascii="Arial" w:hAnsi="Arial" w:cs="Arial"/>
          <w:sz w:val="28"/>
          <w:szCs w:val="28"/>
          <w:lang w:val="es-MX"/>
        </w:rPr>
        <w:t>parte,</w:t>
      </w:r>
      <w:r w:rsidRPr="00293A61">
        <w:rPr>
          <w:rFonts w:ascii="Arial" w:hAnsi="Arial" w:cs="Arial"/>
          <w:sz w:val="28"/>
          <w:szCs w:val="28"/>
          <w:lang w:val="es-MX"/>
        </w:rPr>
        <w:t xml:space="preserve"> dentro de </w:t>
      </w:r>
      <w:r w:rsidR="00293A61" w:rsidRPr="00293A61">
        <w:rPr>
          <w:rFonts w:ascii="Arial" w:hAnsi="Arial" w:cs="Arial"/>
          <w:sz w:val="28"/>
          <w:szCs w:val="28"/>
          <w:lang w:val="es-MX"/>
        </w:rPr>
        <w:t>los da aspectos para simulación del modelo en general se incluye que se ingresan las características para cada grupo así como la estructura atómica y los parámetros tomando en consideración factores como son los vecindarios que el tiempo computacional que esto requiere de igual manera se calcula la dispersión los factores de electrostáticos así como los resultados del modelo que incluyen la energía la fuerza y las cargas para posteriormente generar una posición de los elementos terminando con una estructura y sus respectivas propiedades dando la capacidad de simular distintos escenarios de partículas y moléculas interactuando entre sí con la finalidad de reducir tiempos y potenciar el desarrollo de modelos por medio de la inteligencia artificial otro de los factores interesantes son la integración de dichos modelos con capacidad de visualización y compartir los datos entre modelos para ir perfeccionando las estructuras de igual forma generar una variación mayor de estructuras a un ritmo más acelerado que el que existía anteriormente dando como paso un modelo más holístico</w:t>
      </w:r>
      <w:r w:rsidRPr="00293A61">
        <w:rPr>
          <w:rFonts w:ascii="Arial" w:hAnsi="Arial" w:cs="Arial"/>
          <w:sz w:val="28"/>
          <w:szCs w:val="28"/>
          <w:lang w:val="es-MX"/>
        </w:rPr>
        <w:t xml:space="preserve"> que se muestra en la imagen</w:t>
      </w:r>
      <w:r w:rsidR="00293A61" w:rsidRPr="00293A61">
        <w:rPr>
          <w:rFonts w:ascii="Arial" w:hAnsi="Arial" w:cs="Arial"/>
          <w:sz w:val="28"/>
          <w:szCs w:val="28"/>
          <w:lang w:val="es-MX"/>
        </w:rPr>
        <w:t>:</w:t>
      </w:r>
      <w:r w:rsidRPr="00293A61">
        <w:rPr>
          <w:rFonts w:ascii="Arial" w:hAnsi="Arial" w:cs="Arial"/>
          <w:sz w:val="28"/>
          <w:szCs w:val="28"/>
          <w:lang w:val="es-MX"/>
        </w:rPr>
        <w:t xml:space="preserve"> </w:t>
      </w:r>
    </w:p>
    <w:p w14:paraId="196F2719" w14:textId="77777777" w:rsidR="00990588" w:rsidRPr="007D3BB9" w:rsidRDefault="00990588">
      <w:pPr>
        <w:rPr>
          <w:noProof/>
          <w:lang w:val="es-MX"/>
        </w:rPr>
      </w:pPr>
    </w:p>
    <w:p w14:paraId="15F00C47" w14:textId="227C6659" w:rsidR="000F110C" w:rsidRDefault="00990588">
      <w:r w:rsidRPr="00990588">
        <w:rPr>
          <w:noProof/>
        </w:rPr>
        <w:drawing>
          <wp:inline distT="0" distB="0" distL="0" distR="0" wp14:anchorId="7D19CC28" wp14:editId="133BB234">
            <wp:extent cx="5612130" cy="3010535"/>
            <wp:effectExtent l="0" t="0" r="7620" b="0"/>
            <wp:docPr id="13002157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15723" name="Imagen 1"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010535"/>
                    </a:xfrm>
                    <a:prstGeom prst="rect">
                      <a:avLst/>
                    </a:prstGeom>
                    <a:noFill/>
                    <a:ln>
                      <a:noFill/>
                    </a:ln>
                  </pic:spPr>
                </pic:pic>
              </a:graphicData>
            </a:graphic>
          </wp:inline>
        </w:drawing>
      </w:r>
    </w:p>
    <w:p w14:paraId="51FFD0C2" w14:textId="389621C9" w:rsidR="00376E90" w:rsidRPr="00293A61" w:rsidRDefault="00990588">
      <w:pPr>
        <w:rPr>
          <w:i/>
          <w:iCs/>
        </w:rPr>
      </w:pPr>
      <w:r>
        <w:t xml:space="preserve">Source: </w:t>
      </w:r>
      <w:r w:rsidRPr="00990588">
        <w:rPr>
          <w:i/>
          <w:iCs/>
        </w:rPr>
        <w:t>NVIDIA ALCHEMI Toolkit-Ops</w:t>
      </w:r>
    </w:p>
    <w:p w14:paraId="59584498" w14:textId="6B83D0B3" w:rsidR="00376E90" w:rsidRPr="00293A61" w:rsidRDefault="00376E90" w:rsidP="00376E90">
      <w:pPr>
        <w:rPr>
          <w:b/>
          <w:bCs/>
          <w:sz w:val="32"/>
          <w:szCs w:val="32"/>
          <w:lang w:val="es-MX"/>
        </w:rPr>
      </w:pPr>
      <w:proofErr w:type="spellStart"/>
      <w:r w:rsidRPr="00293A61">
        <w:rPr>
          <w:b/>
          <w:bCs/>
          <w:sz w:val="32"/>
          <w:szCs w:val="32"/>
          <w:lang w:val="es-MX"/>
        </w:rPr>
        <w:lastRenderedPageBreak/>
        <w:t>Alchemi</w:t>
      </w:r>
      <w:proofErr w:type="spellEnd"/>
      <w:r w:rsidRPr="00293A61">
        <w:rPr>
          <w:b/>
          <w:bCs/>
          <w:sz w:val="32"/>
          <w:szCs w:val="32"/>
          <w:lang w:val="es-MX"/>
        </w:rPr>
        <w:t xml:space="preserve"> benchmarking</w:t>
      </w:r>
      <w:r w:rsidR="00293A61" w:rsidRPr="00293A61">
        <w:rPr>
          <w:b/>
          <w:bCs/>
          <w:sz w:val="32"/>
          <w:szCs w:val="32"/>
          <w:lang w:val="es-MX"/>
        </w:rPr>
        <w:t xml:space="preserve"> general</w:t>
      </w:r>
    </w:p>
    <w:p w14:paraId="260BE9BD" w14:textId="6897334F" w:rsidR="00293A61" w:rsidRPr="00293A61" w:rsidRDefault="00293A61" w:rsidP="00293A61">
      <w:pPr>
        <w:jc w:val="both"/>
        <w:rPr>
          <w:rFonts w:ascii="Arial" w:hAnsi="Arial" w:cs="Arial"/>
          <w:sz w:val="28"/>
          <w:szCs w:val="28"/>
          <w:lang w:val="es-MX"/>
        </w:rPr>
      </w:pPr>
      <w:r w:rsidRPr="00293A61">
        <w:rPr>
          <w:rFonts w:ascii="Arial" w:hAnsi="Arial" w:cs="Arial"/>
          <w:sz w:val="28"/>
          <w:szCs w:val="28"/>
          <w:lang w:val="es-MX"/>
        </w:rPr>
        <w:t xml:space="preserve">Tomando como consideración los benchmarking de manera general se incluyen los 3 distintos procesos </w:t>
      </w:r>
      <w:r w:rsidRPr="00293A61">
        <w:rPr>
          <w:rFonts w:ascii="Arial" w:hAnsi="Arial" w:cs="Arial"/>
          <w:sz w:val="28"/>
          <w:szCs w:val="28"/>
          <w:lang w:val="es-MX"/>
        </w:rPr>
        <w:t xml:space="preserve">los cuales incluyen </w:t>
      </w:r>
      <w:hyperlink r:id="rId6" w:history="1">
        <w:r w:rsidRPr="00293A61">
          <w:rPr>
            <w:rFonts w:ascii="Arial" w:hAnsi="Arial" w:cs="Arial"/>
            <w:sz w:val="28"/>
            <w:szCs w:val="28"/>
            <w:lang w:val="es-MX"/>
          </w:rPr>
          <w:t>Neighbor</w:t>
        </w:r>
      </w:hyperlink>
      <w:r w:rsidRPr="00293A61">
        <w:rPr>
          <w:rFonts w:ascii="Arial" w:hAnsi="Arial" w:cs="Arial"/>
          <w:sz w:val="28"/>
          <w:szCs w:val="28"/>
          <w:lang w:val="es-MX"/>
        </w:rPr>
        <w:t xml:space="preserve">, </w:t>
      </w:r>
      <w:hyperlink r:id="rId7" w:history="1">
        <w:proofErr w:type="spellStart"/>
        <w:r w:rsidRPr="00293A61">
          <w:rPr>
            <w:rFonts w:ascii="Arial" w:hAnsi="Arial" w:cs="Arial"/>
            <w:sz w:val="28"/>
            <w:szCs w:val="28"/>
            <w:lang w:val="es-MX"/>
          </w:rPr>
          <w:t>Electrostatics</w:t>
        </w:r>
        <w:proofErr w:type="spellEnd"/>
        <w:r w:rsidRPr="00293A61">
          <w:rPr>
            <w:rFonts w:ascii="Arial" w:hAnsi="Arial" w:cs="Arial"/>
            <w:sz w:val="28"/>
            <w:szCs w:val="28"/>
            <w:lang w:val="es-MX"/>
          </w:rPr>
          <w:t> </w:t>
        </w:r>
      </w:hyperlink>
      <w:r w:rsidRPr="00293A61">
        <w:rPr>
          <w:rFonts w:ascii="Arial" w:hAnsi="Arial" w:cs="Arial"/>
          <w:sz w:val="28"/>
          <w:szCs w:val="28"/>
          <w:lang w:val="es-MX"/>
        </w:rPr>
        <w:t xml:space="preserve">y </w:t>
      </w:r>
      <w:hyperlink r:id="rId8" w:history="1">
        <w:r w:rsidRPr="00293A61">
          <w:rPr>
            <w:rFonts w:ascii="Arial" w:hAnsi="Arial" w:cs="Arial"/>
            <w:sz w:val="28"/>
            <w:szCs w:val="28"/>
            <w:lang w:val="es-MX"/>
          </w:rPr>
          <w:t>DFT-D3</w:t>
        </w:r>
      </w:hyperlink>
      <w:r w:rsidRPr="00293A61">
        <w:rPr>
          <w:rFonts w:ascii="Arial" w:hAnsi="Arial" w:cs="Arial"/>
          <w:sz w:val="28"/>
          <w:szCs w:val="28"/>
          <w:lang w:val="es-MX"/>
        </w:rPr>
        <w:t>.</w:t>
      </w:r>
    </w:p>
    <w:p w14:paraId="6D5D4F59" w14:textId="1802A58F" w:rsidR="00293A61" w:rsidRPr="00293A61" w:rsidRDefault="00293A61" w:rsidP="00293A61">
      <w:pPr>
        <w:jc w:val="both"/>
        <w:rPr>
          <w:rFonts w:ascii="Arial" w:hAnsi="Arial" w:cs="Arial"/>
          <w:sz w:val="28"/>
          <w:szCs w:val="28"/>
          <w:lang w:val="es-MX"/>
        </w:rPr>
      </w:pPr>
      <w:r w:rsidRPr="00293A61">
        <w:rPr>
          <w:rFonts w:ascii="Arial" w:hAnsi="Arial" w:cs="Arial"/>
          <w:sz w:val="28"/>
          <w:szCs w:val="28"/>
          <w:lang w:val="es-MX"/>
        </w:rPr>
        <w:t>Dando como resultado una visión de los parámetros generales en consideración y función en el número de átomos por ejemplo en el cálculo de los vecindarios de igual forma se observa las capacidades de escalar cuando éstos son calculados en grupo así como los requerimientos en el tiempo computacional y las capacidades necesarias en los modelos con la finalidad de calcular parámetros de forma generalizada que ayudan al modelado de moléculas más específicas dando como resultado distintas estructuras y su respectiva estabilidad en relación a las propiedades físicas y químicas.</w:t>
      </w:r>
    </w:p>
    <w:p w14:paraId="20DD0011" w14:textId="77777777" w:rsidR="00376E90" w:rsidRPr="00376E90" w:rsidRDefault="00376E90">
      <w:pPr>
        <w:rPr>
          <w:noProof/>
          <w:lang w:val="es-MX"/>
        </w:rPr>
      </w:pPr>
    </w:p>
    <w:p w14:paraId="6A6D9885" w14:textId="47170A73" w:rsidR="00990588" w:rsidRDefault="00990588">
      <w:r w:rsidRPr="00990588">
        <w:rPr>
          <w:noProof/>
        </w:rPr>
        <w:drawing>
          <wp:inline distT="0" distB="0" distL="0" distR="0" wp14:anchorId="24FEA0E6" wp14:editId="3401D512">
            <wp:extent cx="4912985" cy="4164753"/>
            <wp:effectExtent l="0" t="0" r="2540" b="7620"/>
            <wp:docPr id="253715060" name="Imagen 2"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15060" name="Imagen 2" descr="Interfaz de usuario gráfica, Gráfic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5327" cy="4166739"/>
                    </a:xfrm>
                    <a:prstGeom prst="rect">
                      <a:avLst/>
                    </a:prstGeom>
                    <a:noFill/>
                    <a:ln>
                      <a:noFill/>
                    </a:ln>
                  </pic:spPr>
                </pic:pic>
              </a:graphicData>
            </a:graphic>
          </wp:inline>
        </w:drawing>
      </w:r>
    </w:p>
    <w:p w14:paraId="6A5E777C" w14:textId="77777777" w:rsidR="00990588" w:rsidRDefault="00990588" w:rsidP="00990588">
      <w:pPr>
        <w:rPr>
          <w:i/>
          <w:iCs/>
        </w:rPr>
      </w:pPr>
      <w:r>
        <w:t xml:space="preserve">Source: </w:t>
      </w:r>
      <w:r w:rsidRPr="00990588">
        <w:rPr>
          <w:i/>
          <w:iCs/>
        </w:rPr>
        <w:t>NVIDIA ALCHEMI Toolkit-Ops</w:t>
      </w:r>
    </w:p>
    <w:p w14:paraId="369AC403" w14:textId="77777777" w:rsidR="00990588" w:rsidRDefault="00990588"/>
    <w:sectPr w:rsidR="009905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588"/>
    <w:rsid w:val="000B7E24"/>
    <w:rsid w:val="000F110C"/>
    <w:rsid w:val="001F158D"/>
    <w:rsid w:val="00293A61"/>
    <w:rsid w:val="00376E90"/>
    <w:rsid w:val="0067351E"/>
    <w:rsid w:val="006A1FCE"/>
    <w:rsid w:val="006D3552"/>
    <w:rsid w:val="007D3BB9"/>
    <w:rsid w:val="009905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23848"/>
  <w15:chartTrackingRefBased/>
  <w15:docId w15:val="{F273F50D-877E-45DF-84CB-301093E54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990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0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05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05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05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05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05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05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05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0588"/>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990588"/>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990588"/>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990588"/>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990588"/>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990588"/>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990588"/>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990588"/>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990588"/>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990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0588"/>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9905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0588"/>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990588"/>
    <w:pPr>
      <w:spacing w:before="160"/>
      <w:jc w:val="center"/>
    </w:pPr>
    <w:rPr>
      <w:i/>
      <w:iCs/>
      <w:color w:val="404040" w:themeColor="text1" w:themeTint="BF"/>
    </w:rPr>
  </w:style>
  <w:style w:type="character" w:customStyle="1" w:styleId="CitaCar">
    <w:name w:val="Cita Car"/>
    <w:basedOn w:val="Fuentedeprrafopredeter"/>
    <w:link w:val="Cita"/>
    <w:uiPriority w:val="29"/>
    <w:rsid w:val="00990588"/>
    <w:rPr>
      <w:i/>
      <w:iCs/>
      <w:color w:val="404040" w:themeColor="text1" w:themeTint="BF"/>
      <w:lang w:val="en-US"/>
    </w:rPr>
  </w:style>
  <w:style w:type="paragraph" w:styleId="Prrafodelista">
    <w:name w:val="List Paragraph"/>
    <w:basedOn w:val="Normal"/>
    <w:uiPriority w:val="34"/>
    <w:qFormat/>
    <w:rsid w:val="00990588"/>
    <w:pPr>
      <w:ind w:left="720"/>
      <w:contextualSpacing/>
    </w:pPr>
  </w:style>
  <w:style w:type="character" w:styleId="nfasisintenso">
    <w:name w:val="Intense Emphasis"/>
    <w:basedOn w:val="Fuentedeprrafopredeter"/>
    <w:uiPriority w:val="21"/>
    <w:qFormat/>
    <w:rsid w:val="00990588"/>
    <w:rPr>
      <w:i/>
      <w:iCs/>
      <w:color w:val="0F4761" w:themeColor="accent1" w:themeShade="BF"/>
    </w:rPr>
  </w:style>
  <w:style w:type="paragraph" w:styleId="Citadestacada">
    <w:name w:val="Intense Quote"/>
    <w:basedOn w:val="Normal"/>
    <w:next w:val="Normal"/>
    <w:link w:val="CitadestacadaCar"/>
    <w:uiPriority w:val="30"/>
    <w:qFormat/>
    <w:rsid w:val="00990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0588"/>
    <w:rPr>
      <w:i/>
      <w:iCs/>
      <w:color w:val="0F4761" w:themeColor="accent1" w:themeShade="BF"/>
      <w:lang w:val="en-US"/>
    </w:rPr>
  </w:style>
  <w:style w:type="character" w:styleId="Referenciaintensa">
    <w:name w:val="Intense Reference"/>
    <w:basedOn w:val="Fuentedeprrafopredeter"/>
    <w:uiPriority w:val="32"/>
    <w:qFormat/>
    <w:rsid w:val="009905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idia.github.io/nvalchemi-toolkit-ops/benchmarks/dftd3.html" TargetMode="External"/><Relationship Id="rId3" Type="http://schemas.openxmlformats.org/officeDocument/2006/relationships/webSettings" Target="webSettings.xml"/><Relationship Id="rId7" Type="http://schemas.openxmlformats.org/officeDocument/2006/relationships/hyperlink" Target="https://nvidia.github.io/nvalchemi-toolkit-ops/benchmarks/electrostatic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vidia.github.io/nvalchemi-toolkit-ops/benchmarks/neighborlist.html"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405</Words>
  <Characters>2231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Javs Go</dc:creator>
  <cp:keywords/>
  <dc:description/>
  <cp:lastModifiedBy>Javs Go</cp:lastModifiedBy>
  <cp:revision>1</cp:revision>
  <dcterms:created xsi:type="dcterms:W3CDTF">2026-03-01T18:15:00Z</dcterms:created>
  <dcterms:modified xsi:type="dcterms:W3CDTF">2026-03-01T19:58:00Z</dcterms:modified>
</cp:coreProperties>
</file>