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3"/>
      </w:pPr>
      <w:bookmarkStart w:id="20" w:name="X62585bdaed4a3fd36804a16f24c617552cc9c42"/>
      <w:r>
        <w:t xml:space="preserve">Sistema de Crédito Interno v2.0 (Internal Credits / Wallets) — corregido y unificado</w:t>
      </w:r>
      <w:bookmarkEnd w:id="20"/>
    </w:p>
    <w:p>
      <w:pPr>
        <w:pStyle w:val="FirstParagraph"/>
      </w:pPr>
      <w:r>
        <w:rPr>
          <w:b/>
        </w:rPr>
        <w:t xml:space="preserve">Fuente de verdad:</w:t>
      </w:r>
      <w:r>
        <w:t xml:space="preserve"> </w:t>
      </w:r>
      <w:r>
        <w:t xml:space="preserve">“</w:t>
      </w:r>
      <w:r>
        <w:t xml:space="preserve">Sistema de Referido y Crédito Interno</w:t>
      </w:r>
      <w:r>
        <w:t xml:space="preserve">”</w:t>
      </w:r>
      <w:r>
        <w:t xml:space="preserve"> </w:t>
      </w:r>
      <w:r>
        <w:t xml:space="preserve">(sección 10.X F).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efinición-y-objetivos-del-sistemamódulo"/>
      <w:r>
        <w:t xml:space="preserve">1) Definición y objetivos del sistema/módulo</w:t>
      </w:r>
      <w:bookmarkEnd w:id="21"/>
    </w:p>
    <w:p>
      <w:pPr>
        <w:pStyle w:val="FirstParagraph"/>
      </w:pPr>
      <w:r>
        <w:rPr>
          <w:b/>
        </w:rPr>
        <w:t xml:space="preserve">Definición:</w:t>
      </w:r>
      <w:r>
        <w:t xml:space="preserve"> </w:t>
      </w:r>
      <w:r>
        <w:t xml:space="preserve">“</w:t>
      </w:r>
      <w:r>
        <w:t xml:space="preserve">Créditos internos</w:t>
      </w:r>
      <w:r>
        <w:t xml:space="preserve">”</w:t>
      </w:r>
      <w:r>
        <w:t xml:space="preserve"> </w:t>
      </w:r>
      <w:r>
        <w:t xml:space="preserve">son saldos</w:t>
      </w:r>
      <w:r>
        <w:t xml:space="preserve"> </w:t>
      </w:r>
      <w:r>
        <w:rPr>
          <w:b/>
        </w:rPr>
        <w:t xml:space="preserve">no-cash</w:t>
      </w:r>
      <w:r>
        <w:t xml:space="preserve"> </w:t>
      </w:r>
      <w:r>
        <w:t xml:space="preserve">gestionados por la plataforma y representados como</w:t>
      </w:r>
      <w:r>
        <w:t xml:space="preserve"> </w:t>
      </w:r>
      <w:r>
        <w:rPr>
          <w:b/>
        </w:rPr>
        <w:t xml:space="preserve">pasivos</w:t>
      </w:r>
      <w:r>
        <w:t xml:space="preserve"> </w:t>
      </w:r>
      <w:r>
        <w:t xml:space="preserve">(</w:t>
      </w:r>
      <w:r>
        <w:t xml:space="preserve">“</w:t>
      </w:r>
      <w:r>
        <w:t xml:space="preserve">Customer_Credit_Liability</w:t>
      </w:r>
      <w:r>
        <w:t xml:space="preserve">”</w:t>
      </w:r>
      <w:r>
        <w:t xml:space="preserve">), con</w:t>
      </w:r>
      <w:r>
        <w:t xml:space="preserve"> </w:t>
      </w:r>
      <w:r>
        <w:rPr>
          <w:b/>
        </w:rPr>
        <w:t xml:space="preserve">ledger auditable</w:t>
      </w:r>
      <w:r>
        <w:t xml:space="preserve"> </w:t>
      </w:r>
      <w:r>
        <w:t xml:space="preserve">y reglas estrictas de aplicabilidad. Se dividen por tipo porque no todos se usan igual.</w:t>
      </w:r>
    </w:p>
    <w:p>
      <w:pPr>
        <w:pStyle w:val="BodyText"/>
      </w:pPr>
      <w:r>
        <w:rPr>
          <w:b/>
        </w:rPr>
        <w:t xml:space="preserve">Objetivos:</w:t>
      </w:r>
    </w:p>
    <w:p>
      <w:pPr>
        <w:numPr>
          <w:ilvl w:val="0"/>
          <w:numId w:val="1001"/>
        </w:numPr>
      </w:pPr>
      <w:r>
        <w:t xml:space="preserve">Eliminar incoherencia</w:t>
      </w:r>
      <w:r>
        <w:t xml:space="preserve"> </w:t>
      </w:r>
      <w:r>
        <w:t xml:space="preserve">“</w:t>
      </w:r>
      <w:r>
        <w:t xml:space="preserve">crédito genérico</w:t>
      </w:r>
      <w:r>
        <w:t xml:space="preserve">”</w:t>
      </w:r>
      <w:r>
        <w:t xml:space="preserve">:</w:t>
      </w:r>
      <w:r>
        <w:t xml:space="preserve"> </w:t>
      </w:r>
      <w:r>
        <w:rPr>
          <w:b/>
        </w:rPr>
        <w:t xml:space="preserve">wallets separadas por tipo</w:t>
      </w:r>
      <w:r>
        <w:t xml:space="preserve"> </w:t>
      </w:r>
      <w:r>
        <w:t xml:space="preserve">con reglas duras.</w:t>
      </w:r>
    </w:p>
    <w:p>
      <w:pPr>
        <w:numPr>
          <w:ilvl w:val="0"/>
          <w:numId w:val="1001"/>
        </w:numPr>
      </w:pPr>
      <w:r>
        <w:t xml:space="preserve">Integración determinística con la Torre de Precios: orden de cálculo fijo y no negociable.</w:t>
      </w:r>
    </w:p>
    <w:p>
      <w:pPr>
        <w:numPr>
          <w:ilvl w:val="0"/>
          <w:numId w:val="1001"/>
        </w:numPr>
      </w:pPr>
      <w:r>
        <w:t xml:space="preserve">Evitar bugs financieros: no mezclar FS/BSC/GCC; no permitir aplicar créditos a taxes/processing/ops_fee; FS solo contra platform_fee.</w:t>
      </w:r>
    </w:p>
    <w:p>
      <w:pPr>
        <w:numPr>
          <w:ilvl w:val="0"/>
          <w:numId w:val="1001"/>
        </w:numPr>
      </w:pPr>
      <w:r>
        <w:t xml:space="preserve">Auditabilidad total: balances</w:t>
      </w:r>
      <w:r>
        <w:t xml:space="preserve"> </w:t>
      </w:r>
      <w:r>
        <w:rPr>
          <w:b/>
        </w:rPr>
        <w:t xml:space="preserve">nunca</w:t>
      </w:r>
      <w:r>
        <w:t xml:space="preserve"> </w:t>
      </w:r>
      <w:r>
        <w:t xml:space="preserve">se</w:t>
      </w:r>
      <w:r>
        <w:t xml:space="preserve"> </w:t>
      </w:r>
      <w:r>
        <w:t xml:space="preserve">“</w:t>
      </w:r>
      <w:r>
        <w:t xml:space="preserve">editan</w:t>
      </w:r>
      <w:r>
        <w:t xml:space="preserve">”</w:t>
      </w:r>
      <w:r>
        <w:t xml:space="preserve">; solo ledger entries (mint/spend/revoke/expire).</w:t>
      </w:r>
    </w:p>
    <w:p>
      <w:pPr>
        <w:numPr>
          <w:ilvl w:val="0"/>
          <w:numId w:val="1001"/>
        </w:numPr>
      </w:pPr>
      <w:r>
        <w:t xml:space="preserve">Reversibilidad completa ante disputas/refunds/chargebacks y reglas de retención/expiración por país.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alcance-incluye-excluye"/>
      <w:r>
        <w:t xml:space="preserve">2) Alcance (incluye / excluye)</w:t>
      </w:r>
      <w:bookmarkEnd w:id="22"/>
    </w:p>
    <w:p>
      <w:pPr>
        <w:pStyle w:val="Heading3"/>
      </w:pPr>
      <w:bookmarkStart w:id="23" w:name="incluye"/>
      <w:r>
        <w:t xml:space="preserve">Incluye</w:t>
      </w:r>
      <w:bookmarkEnd w:id="23"/>
    </w:p>
    <w:p>
      <w:pPr>
        <w:numPr>
          <w:ilvl w:val="0"/>
          <w:numId w:val="1002"/>
        </w:numPr>
      </w:pPr>
      <w:r>
        <w:t xml:space="preserve">Tipos oficiales:</w:t>
      </w:r>
      <w:r>
        <w:t xml:space="preserve"> </w:t>
      </w:r>
      <w:r>
        <w:rPr>
          <w:b/>
        </w:rPr>
        <w:t xml:space="preserve">FS</w:t>
      </w:r>
      <w:r>
        <w:t xml:space="preserve">,</w:t>
      </w:r>
      <w:r>
        <w:t xml:space="preserve"> </w:t>
      </w:r>
      <w:r>
        <w:rPr>
          <w:b/>
        </w:rPr>
        <w:t xml:space="preserve">BSC</w:t>
      </w:r>
      <w:r>
        <w:t xml:space="preserve">,</w:t>
      </w:r>
      <w:r>
        <w:t xml:space="preserve"> </w:t>
      </w:r>
      <w:r>
        <w:rPr>
          <w:b/>
        </w:rPr>
        <w:t xml:space="preserve">GCC</w:t>
      </w:r>
      <w:r>
        <w:t xml:space="preserve"> </w:t>
      </w:r>
      <w:r>
        <w:t xml:space="preserve">(opcional), y su matriz de aplicabilidad.</w:t>
      </w:r>
    </w:p>
    <w:p>
      <w:pPr>
        <w:numPr>
          <w:ilvl w:val="0"/>
          <w:numId w:val="1002"/>
        </w:numPr>
      </w:pPr>
      <w:r>
        <w:t xml:space="preserve">Ledger por wallet + balances materializados derivados del ledger (proyección).</w:t>
      </w:r>
    </w:p>
    <w:p>
      <w:pPr>
        <w:numPr>
          <w:ilvl w:val="0"/>
          <w:numId w:val="1002"/>
        </w:numPr>
      </w:pPr>
      <w:r>
        <w:t xml:space="preserve">Integración con checkout vía inputs explícitos: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fee_credits_requested (FS)</w:t>
      </w:r>
    </w:p>
    <w:p>
      <w:pPr>
        <w:numPr>
          <w:ilvl w:val="1"/>
          <w:numId w:val="1003"/>
        </w:numPr>
      </w:pPr>
      <w:r>
        <w:rPr>
          <w:rStyle w:val="VerbatimChar"/>
        </w:rPr>
        <w:t xml:space="preserve">store_credit_requested (BSC)</w:t>
      </w:r>
      <w:r>
        <w:t xml:space="preserve"> </w:t>
      </w:r>
      <w:r>
        <w:t xml:space="preserve">(si policy lo permite como tender)</w:t>
      </w:r>
    </w:p>
    <w:p>
      <w:pPr>
        <w:numPr>
          <w:ilvl w:val="1"/>
          <w:numId w:val="1003"/>
        </w:numPr>
      </w:pPr>
      <w:r>
        <w:t xml:space="preserve">(opcional)</w:t>
      </w:r>
      <w:r>
        <w:t xml:space="preserve"> </w:t>
      </w:r>
      <w:r>
        <w:rPr>
          <w:rStyle w:val="VerbatimChar"/>
        </w:rPr>
        <w:t xml:space="preserve">gcc_credit_requested</w:t>
      </w:r>
      <w:r>
        <w:t xml:space="preserve"> </w:t>
      </w:r>
      <w:r>
        <w:t xml:space="preserve">si GCC está habilitado.</w:t>
      </w:r>
    </w:p>
    <w:p>
      <w:pPr>
        <w:numPr>
          <w:ilvl w:val="0"/>
          <w:numId w:val="1002"/>
        </w:numPr>
      </w:pPr>
      <w:r>
        <w:t xml:space="preserve">Expiración, gating anti-abuso (principalmente FS), y bloqueo cross-country por defecto.</w:t>
      </w:r>
    </w:p>
    <w:p>
      <w:pPr>
        <w:numPr>
          <w:ilvl w:val="0"/>
          <w:numId w:val="1002"/>
        </w:numPr>
      </w:pPr>
      <w:r>
        <w:t xml:space="preserve">Compatibilidad con Soporte/Disputas: outcomes pueden</w:t>
      </w:r>
      <w:r>
        <w:t xml:space="preserve"> </w:t>
      </w:r>
      <w:r>
        <w:t xml:space="preserve">“</w:t>
      </w:r>
      <w:r>
        <w:t xml:space="preserve">mint</w:t>
      </w:r>
      <w:r>
        <w:t xml:space="preserve">”</w:t>
      </w:r>
      <w:r>
        <w:t xml:space="preserve"> </w:t>
      </w:r>
      <w:r>
        <w:t xml:space="preserve">BSC o waivers/credits conforme buckets.</w:t>
      </w:r>
    </w:p>
    <w:p>
      <w:pPr>
        <w:pStyle w:val="Heading3"/>
      </w:pPr>
      <w:bookmarkStart w:id="24" w:name="excluye"/>
      <w:r>
        <w:t xml:space="preserve">Excluye</w:t>
      </w:r>
      <w:bookmarkEnd w:id="24"/>
    </w:p>
    <w:p>
      <w:pPr>
        <w:numPr>
          <w:ilvl w:val="0"/>
          <w:numId w:val="1004"/>
        </w:numPr>
      </w:pPr>
      <w:r>
        <w:t xml:space="preserve">Pagos reales (cash) y refunds cash: pertenece a Pagos/Disputas, aunque el resultado puede ser</w:t>
      </w:r>
      <w:r>
        <w:t xml:space="preserve"> </w:t>
      </w:r>
      <w:r>
        <w:t xml:space="preserve">“</w:t>
      </w:r>
      <w:r>
        <w:t xml:space="preserve">BuyerCreditNonCash (BSC)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Cupones seller-funded (otro sistema); solo se respeta la torre de precios.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actores-y-permisos-rbac-guards"/>
      <w:r>
        <w:t xml:space="preserve">3) Actores y permisos (RBAC) + guards</w:t>
      </w:r>
      <w:bookmarkEnd w:id="25"/>
    </w:p>
    <w:p>
      <w:pPr>
        <w:pStyle w:val="Heading3"/>
      </w:pPr>
      <w:bookmarkStart w:id="26" w:name="actores"/>
      <w:r>
        <w:t xml:space="preserve">3.1 Actores</w:t>
      </w:r>
      <w:bookmarkEnd w:id="26"/>
    </w:p>
    <w:p>
      <w:pPr>
        <w:numPr>
          <w:ilvl w:val="0"/>
          <w:numId w:val="1005"/>
        </w:numPr>
      </w:pPr>
      <w:r>
        <w:rPr>
          <w:b/>
        </w:rPr>
        <w:t xml:space="preserve">BUYER:</w:t>
      </w:r>
      <w:r>
        <w:t xml:space="preserve"> </w:t>
      </w:r>
      <w:r>
        <w:t xml:space="preserve">consulta saldos, solicita aplicar FS/BSC/GCC en checkout, ve historial y expiraciones.</w:t>
      </w:r>
    </w:p>
    <w:p>
      <w:pPr>
        <w:numPr>
          <w:ilvl w:val="0"/>
          <w:numId w:val="1005"/>
        </w:numPr>
      </w:pPr>
      <w:r>
        <w:rPr>
          <w:b/>
        </w:rPr>
        <w:t xml:space="preserve">SUPPORT L2/L3:</w:t>
      </w:r>
      <w:r>
        <w:t xml:space="preserve"> </w:t>
      </w:r>
      <w:r>
        <w:t xml:space="preserve">no</w:t>
      </w:r>
      <w:r>
        <w:t xml:space="preserve"> </w:t>
      </w:r>
      <w:r>
        <w:t xml:space="preserve">“</w:t>
      </w:r>
      <w:r>
        <w:t xml:space="preserve">edita</w:t>
      </w:r>
      <w:r>
        <w:t xml:space="preserve">”</w:t>
      </w:r>
      <w:r>
        <w:t xml:space="preserve"> </w:t>
      </w:r>
      <w:r>
        <w:t xml:space="preserve">montos; selecciona outcomes que pueden generar BSC o waivers, y el sistema ejecuta.</w:t>
      </w:r>
    </w:p>
    <w:p>
      <w:pPr>
        <w:numPr>
          <w:ilvl w:val="0"/>
          <w:numId w:val="1005"/>
        </w:numPr>
      </w:pPr>
      <w:r>
        <w:rPr>
          <w:b/>
        </w:rPr>
        <w:t xml:space="preserve">ADMIN/FINANCE:</w:t>
      </w:r>
      <w:r>
        <w:t xml:space="preserve"> </w:t>
      </w:r>
      <w:r>
        <w:t xml:space="preserve">auditoría, configuraciones por país, ajustes administrativos (si se permite).</w:t>
      </w:r>
    </w:p>
    <w:p>
      <w:pPr>
        <w:numPr>
          <w:ilvl w:val="0"/>
          <w:numId w:val="1005"/>
        </w:numPr>
      </w:pPr>
      <w:r>
        <w:rPr>
          <w:b/>
        </w:rPr>
        <w:t xml:space="preserve">SYSTEM/BOT:</w:t>
      </w:r>
      <w:r>
        <w:t xml:space="preserve"> </w:t>
      </w:r>
      <w:r>
        <w:t xml:space="preserve">mint/spend/expire/revoke, proyección de balances, anti-abuso y reconciliación.</w:t>
      </w:r>
    </w:p>
    <w:p>
      <w:pPr>
        <w:pStyle w:val="Heading3"/>
      </w:pPr>
      <w:bookmarkStart w:id="27" w:name="permisos-mínimos"/>
      <w:r>
        <w:t xml:space="preserve">3.2 Permisos mínimos</w:t>
      </w:r>
      <w:bookmarkEnd w:id="27"/>
    </w:p>
    <w:p>
      <w:pPr>
        <w:numPr>
          <w:ilvl w:val="0"/>
          <w:numId w:val="1006"/>
        </w:numPr>
      </w:pPr>
      <w:r>
        <w:rPr>
          <w:rStyle w:val="VerbatimChar"/>
        </w:rPr>
        <w:t xml:space="preserve">wallet.read.own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wallet.apply.fs</w:t>
      </w:r>
      <w:r>
        <w:t xml:space="preserve"> </w:t>
      </w:r>
      <w:r>
        <w:t xml:space="preserve">(checkout)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wallet.apply.bsc</w:t>
      </w:r>
      <w:r>
        <w:t xml:space="preserve"> </w:t>
      </w:r>
      <w:r>
        <w:t xml:space="preserve">(checkout, si policy lo permite)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wallet.apply.gcc</w:t>
      </w:r>
      <w:r>
        <w:t xml:space="preserve"> </w:t>
      </w:r>
      <w:r>
        <w:t xml:space="preserve">(si habilitado)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wallet.ledger.read.own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wallet.admin.adjust</w:t>
      </w:r>
      <w:r>
        <w:t xml:space="preserve"> </w:t>
      </w:r>
      <w:r>
        <w:t xml:space="preserve">(solo si el proyecto permite ajustes admin; siempre auditado)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wallet.audit.read</w:t>
      </w:r>
      <w:r>
        <w:t xml:space="preserve"> </w:t>
      </w:r>
      <w:r>
        <w:t xml:space="preserve">(finance/audit)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support.outcome.select</w:t>
      </w:r>
      <w:r>
        <w:t xml:space="preserve"> </w:t>
      </w:r>
      <w:r>
        <w:t xml:space="preserve">(soporte; dispara efectos)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wallet.system.mint/spend/revoke/expire</w:t>
      </w:r>
      <w:r>
        <w:t xml:space="preserve"> </w:t>
      </w:r>
      <w:r>
        <w:t xml:space="preserve">(system)</w:t>
      </w:r>
    </w:p>
    <w:p>
      <w:pPr>
        <w:pStyle w:val="Heading3"/>
      </w:pPr>
      <w:bookmarkStart w:id="28" w:name="guards-backend-manda"/>
      <w:r>
        <w:t xml:space="preserve">3.3 Guards (backend manda)</w:t>
      </w:r>
      <w:bookmarkEnd w:id="28"/>
    </w:p>
    <w:p>
      <w:pPr>
        <w:numPr>
          <w:ilvl w:val="0"/>
          <w:numId w:val="1007"/>
        </w:numPr>
      </w:pPr>
      <w:r>
        <w:t xml:space="preserve">AuthGuard</w:t>
      </w:r>
    </w:p>
    <w:p>
      <w:pPr>
        <w:numPr>
          <w:ilvl w:val="0"/>
          <w:numId w:val="1007"/>
        </w:numPr>
      </w:pPr>
      <w:r>
        <w:t xml:space="preserve">OwnershipGuard (buyer_id)</w:t>
      </w:r>
    </w:p>
    <w:p>
      <w:pPr>
        <w:numPr>
          <w:ilvl w:val="0"/>
          <w:numId w:val="1007"/>
        </w:numPr>
      </w:pPr>
      <w:r>
        <w:t xml:space="preserve">PolicyGuard (country_id + policy_version)</w:t>
      </w:r>
    </w:p>
    <w:p>
      <w:pPr>
        <w:numPr>
          <w:ilvl w:val="0"/>
          <w:numId w:val="1007"/>
        </w:numPr>
      </w:pPr>
      <w:r>
        <w:t xml:space="preserve">MoneyGuard (matriz de aplicabilidad dura + orden de cálculo)</w:t>
      </w:r>
    </w:p>
    <w:p>
      <w:pPr>
        <w:numPr>
          <w:ilvl w:val="0"/>
          <w:numId w:val="1007"/>
        </w:numPr>
      </w:pPr>
      <w:r>
        <w:t xml:space="preserve">RiskGuard (gating FS)</w:t>
      </w:r>
    </w:p>
    <w:p>
      <w:pPr>
        <w:numPr>
          <w:ilvl w:val="0"/>
          <w:numId w:val="1007"/>
        </w:numPr>
      </w:pPr>
      <w:r>
        <w:t xml:space="preserve">IdempotencyGuard (checkout_id/order_id/dispute_id)</w:t>
      </w:r>
    </w:p>
    <w:p>
      <w:pPr>
        <w:numPr>
          <w:ilvl w:val="0"/>
          <w:numId w:val="1007"/>
        </w:numPr>
      </w:pPr>
      <w:r>
        <w:t xml:space="preserve">AuditGuard (ledger + snapshots)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flujos-end-to-end-happy-path-edge-cases"/>
      <w:r>
        <w:t xml:space="preserve">4) Flujos end-to-end (happy path + edge cases)</w:t>
      </w:r>
      <w:bookmarkEnd w:id="29"/>
    </w:p>
    <w:p>
      <w:pPr>
        <w:pStyle w:val="Heading3"/>
      </w:pPr>
      <w:bookmarkStart w:id="30" w:name="mint-creación-de-créditos"/>
      <w:r>
        <w:t xml:space="preserve">4.1 Mint (creación) de créditos</w:t>
      </w:r>
      <w:bookmarkEnd w:id="30"/>
    </w:p>
    <w:p>
      <w:pPr>
        <w:pStyle w:val="FirstParagraph"/>
      </w:pPr>
      <w:r>
        <w:t xml:space="preserve">4.1.1 FS (Fee Shields / Fee Credits)</w:t>
      </w:r>
    </w:p>
    <w:p>
      <w:pPr>
        <w:pStyle w:val="BodyText"/>
      </w:pPr>
      <w:r>
        <w:rPr>
          <w:b/>
        </w:rPr>
        <w:t xml:space="preserve">Orígenes permitidos:</w:t>
      </w:r>
      <w:r>
        <w:t xml:space="preserve"> </w:t>
      </w:r>
      <w:r>
        <w:t xml:space="preserve">conversión AP→FS, Aventide+, referidos (opcional), promos plataforma, ajustes admin.</w:t>
      </w:r>
      <w:r>
        <w:br/>
      </w:r>
      <w:r>
        <w:rPr>
          <w:b/>
        </w:rPr>
        <w:t xml:space="preserve">Regla dura:</w:t>
      </w:r>
      <w:r>
        <w:t xml:space="preserve"> </w:t>
      </w:r>
      <w:r>
        <w:t xml:space="preserve">FS se acredita en wallet FS como</w:t>
      </w:r>
      <w:r>
        <w:t xml:space="preserve"> </w:t>
      </w:r>
      <w:r>
        <w:t xml:space="preserve">“</w:t>
      </w:r>
      <w:r>
        <w:t xml:space="preserve">pasivo</w:t>
      </w:r>
      <w:r>
        <w:t xml:space="preserve">”</w:t>
      </w:r>
      <w:r>
        <w:t xml:space="preserve">, con expiración y caps.</w:t>
      </w:r>
    </w:p>
    <w:p>
      <w:pPr>
        <w:pStyle w:val="BodyText"/>
      </w:pPr>
      <w:r>
        <w:t xml:space="preserve">4.1.2 BSC (Buyer Store Credit / Support Credit)</w:t>
      </w:r>
    </w:p>
    <w:p>
      <w:pPr>
        <w:pStyle w:val="BodyText"/>
      </w:pPr>
      <w:r>
        <w:rPr>
          <w:b/>
        </w:rPr>
        <w:t xml:space="preserve">Origen permitido:</w:t>
      </w:r>
      <w:r>
        <w:t xml:space="preserve"> </w:t>
      </w:r>
      <w:r>
        <w:t xml:space="preserve">solo por Soporte/Disputas (outcomes predefinidos).</w:t>
      </w:r>
      <w:r>
        <w:br/>
      </w:r>
      <w:r>
        <w:rPr>
          <w:b/>
        </w:rPr>
        <w:t xml:space="preserve">Uso:</w:t>
      </w:r>
      <w:r>
        <w:t xml:space="preserve"> </w:t>
      </w:r>
      <w:r>
        <w:t xml:space="preserve">compensación no-cash para items (y delivery si policy), pero nunca taxes/ops/processing.</w:t>
      </w:r>
    </w:p>
    <w:p>
      <w:pPr>
        <w:pStyle w:val="BodyText"/>
      </w:pPr>
      <w:r>
        <w:t xml:space="preserve">4.1.3 GCC (Gift Card Credit) — opcional</w:t>
      </w:r>
    </w:p>
    <w:p>
      <w:pPr>
        <w:pStyle w:val="BodyText"/>
      </w:pPr>
      <w:r>
        <w:rPr>
          <w:b/>
        </w:rPr>
        <w:t xml:space="preserve">Origen:</w:t>
      </w:r>
      <w:r>
        <w:t xml:space="preserve"> </w:t>
      </w:r>
      <w:r>
        <w:t xml:space="preserve">compra de gift card.</w:t>
      </w:r>
      <w:r>
        <w:br/>
      </w:r>
      <w:r>
        <w:rPr>
          <w:b/>
        </w:rPr>
        <w:t xml:space="preserve">Uso:</w:t>
      </w:r>
      <w:r>
        <w:t xml:space="preserve"> </w:t>
      </w:r>
      <w:r>
        <w:t xml:space="preserve">depende de policy del país.</w:t>
      </w:r>
    </w:p>
    <w:p>
      <w:pPr>
        <w:pStyle w:val="BodyText"/>
      </w:pPr>
      <w:r>
        <w:rPr>
          <w:b/>
        </w:rPr>
        <w:t xml:space="preserve">Edge cases (comunes a mint)</w:t>
      </w:r>
    </w:p>
    <w:p>
      <w:pPr>
        <w:numPr>
          <w:ilvl w:val="0"/>
          <w:numId w:val="1008"/>
        </w:numPr>
        <w:pStyle w:val="Compact"/>
      </w:pPr>
      <w:r>
        <w:t xml:space="preserve">Cross-country: crédito se minta en moneda local del país (</w:t>
      </w:r>
      <w:r>
        <w:rPr>
          <w:rStyle w:val="VerbatimChar"/>
        </w:rPr>
        <w:t xml:space="preserve">country_id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currency</w:t>
      </w:r>
      <w:r>
        <w:t xml:space="preserve">) y</w:t>
      </w:r>
      <w:r>
        <w:t xml:space="preserve"> </w:t>
      </w:r>
      <w:r>
        <w:rPr>
          <w:b/>
        </w:rPr>
        <w:t xml:space="preserve">no es usable en otro país</w:t>
      </w:r>
      <w:r>
        <w:t xml:space="preserve"> </w:t>
      </w:r>
      <w:r>
        <w:t xml:space="preserve">por defecto.</w:t>
      </w:r>
    </w:p>
    <w:p>
      <w:pPr>
        <w:pStyle w:val="Heading3"/>
      </w:pPr>
      <w:bookmarkStart w:id="31" w:name="spend-consumo-en-checkout-núcleo"/>
      <w:r>
        <w:t xml:space="preserve">4.2 Spend (consumo) en checkout (núcleo)</w:t>
      </w:r>
      <w:bookmarkEnd w:id="31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09"/>
        </w:numPr>
      </w:pPr>
      <w:r>
        <w:t xml:space="preserve">Checkout recibe: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coupon_id</w:t>
      </w:r>
      <w:r>
        <w:t xml:space="preserve"> </w:t>
      </w:r>
      <w:r>
        <w:t xml:space="preserve">(si aplica, seller-funded)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store_credit_requested</w:t>
      </w:r>
      <w:r>
        <w:t xml:space="preserve"> </w:t>
      </w:r>
      <w:r>
        <w:t xml:space="preserve">(BSC/GCC si policy lo permite)</w:t>
      </w:r>
    </w:p>
    <w:p>
      <w:pPr>
        <w:numPr>
          <w:ilvl w:val="1"/>
          <w:numId w:val="1010"/>
        </w:numPr>
      </w:pPr>
      <w:r>
        <w:rPr>
          <w:rStyle w:val="VerbatimChar"/>
        </w:rPr>
        <w:t xml:space="preserve">fee_credits_requested</w:t>
      </w:r>
      <w:r>
        <w:t xml:space="preserve"> </w:t>
      </w:r>
      <w:r>
        <w:t xml:space="preserve">(FS)</w:t>
      </w:r>
    </w:p>
    <w:p>
      <w:pPr>
        <w:numPr>
          <w:ilvl w:val="0"/>
          <w:numId w:val="1009"/>
        </w:numPr>
      </w:pPr>
      <w:r>
        <w:t xml:space="preserve">Motor financiero aplica</w:t>
      </w:r>
      <w:r>
        <w:t xml:space="preserve"> </w:t>
      </w:r>
      <w:r>
        <w:rPr>
          <w:b/>
        </w:rPr>
        <w:t xml:space="preserve">Torre de Precios oficial</w:t>
      </w:r>
      <w:r>
        <w:t xml:space="preserve"> </w:t>
      </w:r>
      <w:r>
        <w:t xml:space="preserve">(ver 5.4).</w:t>
      </w:r>
    </w:p>
    <w:p>
      <w:pPr>
        <w:numPr>
          <w:ilvl w:val="0"/>
          <w:numId w:val="1009"/>
        </w:numPr>
      </w:pPr>
      <w:r>
        <w:t xml:space="preserve">Se calcula el máximo aplicable por cada wallet según matriz y el monto pedido:</w:t>
      </w:r>
    </w:p>
    <w:p>
      <w:pPr>
        <w:numPr>
          <w:ilvl w:val="1"/>
          <w:numId w:val="1011"/>
        </w:numPr>
      </w:pPr>
      <w:r>
        <w:rPr>
          <w:rStyle w:val="VerbatimChar"/>
        </w:rPr>
        <w:t xml:space="preserve">bsc_applied = min(bsc_balance, eligible_base_for_bsc, store_credit_requested)</w:t>
      </w:r>
    </w:p>
    <w:p>
      <w:pPr>
        <w:numPr>
          <w:ilvl w:val="1"/>
          <w:numId w:val="1011"/>
        </w:numPr>
      </w:pPr>
      <w:r>
        <w:rPr>
          <w:rStyle w:val="VerbatimChar"/>
        </w:rPr>
        <w:t xml:space="preserve">fs_applied = min(fs_balance, platform_fee_amount, fee_credits_requested)</w:t>
      </w:r>
    </w:p>
    <w:p>
      <w:pPr>
        <w:numPr>
          <w:ilvl w:val="0"/>
          <w:numId w:val="1009"/>
        </w:numPr>
      </w:pPr>
      <w:r>
        <w:t xml:space="preserve">Se crean ledger entries de SPEND (idempotente por</w:t>
      </w:r>
      <w:r>
        <w:t xml:space="preserve"> </w:t>
      </w:r>
      <w:r>
        <w:rPr>
          <w:rStyle w:val="VerbatimChar"/>
        </w:rPr>
        <w:t xml:space="preserve">checkout_id</w:t>
      </w:r>
      <w:r>
        <w:t xml:space="preserve">) y se produce</w:t>
      </w:r>
      <w:r>
        <w:t xml:space="preserve"> </w:t>
      </w:r>
      <w:r>
        <w:rPr>
          <w:rStyle w:val="VerbatimChar"/>
        </w:rPr>
        <w:t xml:space="preserve">promo_snapshot</w:t>
      </w:r>
      <w:r>
        <w:t xml:space="preserve"> </w:t>
      </w:r>
      <w:r>
        <w:t xml:space="preserve">en la orden.</w:t>
      </w:r>
    </w:p>
    <w:p>
      <w:pPr>
        <w:pStyle w:val="FirstParagraph"/>
      </w:pPr>
      <w:r>
        <w:rPr>
          <w:b/>
        </w:rPr>
        <w:t xml:space="preserve">Edge cases</w:t>
      </w:r>
    </w:p>
    <w:p>
      <w:pPr>
        <w:numPr>
          <w:ilvl w:val="0"/>
          <w:numId w:val="1012"/>
        </w:numPr>
      </w:pPr>
      <w:r>
        <w:t xml:space="preserve">Reintentos/redoble click: no duplica spend (idempotencia por</w:t>
      </w:r>
      <w:r>
        <w:t xml:space="preserve"> </w:t>
      </w:r>
      <w:r>
        <w:rPr>
          <w:rStyle w:val="VerbatimChar"/>
        </w:rPr>
        <w:t xml:space="preserve">checkout_id</w:t>
      </w:r>
      <w:r>
        <w:t xml:space="preserve">).</w:t>
      </w:r>
    </w:p>
    <w:p>
      <w:pPr>
        <w:numPr>
          <w:ilvl w:val="0"/>
          <w:numId w:val="1012"/>
        </w:numPr>
      </w:pPr>
      <w:r>
        <w:t xml:space="preserve">Wallet expirada parcial: solo se aplica lo no expirado (batches).</w:t>
      </w:r>
    </w:p>
    <w:p>
      <w:pPr>
        <w:numPr>
          <w:ilvl w:val="0"/>
          <w:numId w:val="1012"/>
        </w:numPr>
      </w:pPr>
      <w:r>
        <w:t xml:space="preserve">Buyer pide aplicar BSC a taxes: se recorta a 0 para taxes por MoneyGuard y se devuelve breakdown claro.</w:t>
      </w:r>
    </w:p>
    <w:p>
      <w:pPr>
        <w:pStyle w:val="Heading3"/>
      </w:pPr>
      <w:bookmarkStart w:id="32" w:name="expiración"/>
      <w:r>
        <w:t xml:space="preserve">4.3 Expiración</w:t>
      </w:r>
      <w:bookmarkEnd w:id="32"/>
    </w:p>
    <w:p>
      <w:pPr>
        <w:pStyle w:val="FirstParagraph"/>
      </w:pPr>
      <w:r>
        <w:t xml:space="preserve">Un job expira lotes por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:</w:t>
      </w:r>
    </w:p>
    <w:p>
      <w:pPr>
        <w:numPr>
          <w:ilvl w:val="0"/>
          <w:numId w:val="1013"/>
        </w:numPr>
      </w:pPr>
      <w:r>
        <w:t xml:space="preserve">FS: fin de mes o 90 días (policy país)</w:t>
      </w:r>
    </w:p>
    <w:p>
      <w:pPr>
        <w:numPr>
          <w:ilvl w:val="0"/>
          <w:numId w:val="1013"/>
        </w:numPr>
      </w:pPr>
      <w:r>
        <w:t xml:space="preserve">BSC: 90–180 días o no expira (policy país)</w:t>
      </w:r>
    </w:p>
    <w:p>
      <w:pPr>
        <w:numPr>
          <w:ilvl w:val="0"/>
          <w:numId w:val="1013"/>
        </w:numPr>
      </w:pPr>
      <w:r>
        <w:t xml:space="preserve">GCC: por términos legales del país</w:t>
      </w:r>
    </w:p>
    <w:p>
      <w:pPr>
        <w:pStyle w:val="FirstParagraph"/>
      </w:pPr>
      <w:r>
        <w:t xml:space="preserve">Se registra ledger</w:t>
      </w:r>
      <w:r>
        <w:t xml:space="preserve"> </w:t>
      </w:r>
      <w:r>
        <w:rPr>
          <w:rStyle w:val="VerbatimChar"/>
        </w:rPr>
        <w:t xml:space="preserve">EXPIRE</w:t>
      </w:r>
      <w:r>
        <w:t xml:space="preserve"> </w:t>
      </w:r>
      <w:r>
        <w:t xml:space="preserve">(no edita balance directo).</w:t>
      </w:r>
    </w:p>
    <w:p>
      <w:pPr>
        <w:pStyle w:val="Heading3"/>
      </w:pPr>
      <w:bookmarkStart w:id="33" w:name="reversión-por-refundchargebackdisputa"/>
      <w:r>
        <w:t xml:space="preserve">4.4 Reversión por refund/chargeback/disputa</w:t>
      </w:r>
      <w:bookmarkEnd w:id="33"/>
    </w:p>
    <w:p>
      <w:pPr>
        <w:pStyle w:val="FirstParagraph"/>
      </w:pPr>
      <w:r>
        <w:rPr>
          <w:b/>
        </w:rPr>
        <w:t xml:space="preserve">Happy path</w:t>
      </w:r>
    </w:p>
    <w:p>
      <w:pPr>
        <w:numPr>
          <w:ilvl w:val="0"/>
          <w:numId w:val="1014"/>
        </w:numPr>
      </w:pPr>
      <w:r>
        <w:t xml:space="preserve">Si una orden se cancela o hay refund/chargeback:</w:t>
      </w:r>
    </w:p>
    <w:p>
      <w:pPr>
        <w:numPr>
          <w:ilvl w:val="1"/>
          <w:numId w:val="1015"/>
        </w:numPr>
      </w:pPr>
      <w:r>
        <w:t xml:space="preserve">se generan ledger</w:t>
      </w:r>
      <w:r>
        <w:t xml:space="preserve"> </w:t>
      </w:r>
      <w:r>
        <w:rPr>
          <w:rStyle w:val="VerbatimChar"/>
        </w:rPr>
        <w:t xml:space="preserve">REVOKE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compensación</w:t>
      </w:r>
      <w:r>
        <w:t xml:space="preserve">”</w:t>
      </w:r>
      <w:r>
        <w:t xml:space="preserve"> </w:t>
      </w:r>
      <w:r>
        <w:t xml:space="preserve">según el tipo y policy.</w:t>
      </w:r>
    </w:p>
    <w:p>
      <w:pPr>
        <w:numPr>
          <w:ilvl w:val="1"/>
          <w:numId w:val="1015"/>
        </w:numPr>
      </w:pPr>
      <w:r>
        <w:t xml:space="preserve">se ajusta</w:t>
      </w:r>
      <w:r>
        <w:t xml:space="preserve"> </w:t>
      </w:r>
      <w:r>
        <w:rPr>
          <w:rStyle w:val="VerbatimChar"/>
        </w:rPr>
        <w:t xml:space="preserve">promo_snapshot</w:t>
      </w:r>
      <w:r>
        <w:t xml:space="preserve"> </w:t>
      </w:r>
      <w:r>
        <w:t xml:space="preserve">para auditoría.</w:t>
      </w:r>
    </w:p>
    <w:p>
      <w:pPr>
        <w:pStyle w:val="FirstParagraph"/>
      </w:pPr>
      <w:r>
        <w:rPr>
          <w:b/>
        </w:rPr>
        <w:t xml:space="preserve">Caso especial: FS gastado y luego revertido</w:t>
      </w:r>
    </w:p>
    <w:p>
      <w:pPr>
        <w:numPr>
          <w:ilvl w:val="0"/>
          <w:numId w:val="1016"/>
        </w:numPr>
      </w:pPr>
      <w:r>
        <w:t xml:space="preserve">Opción A:</w:t>
      </w:r>
      <w:r>
        <w:t xml:space="preserve"> </w:t>
      </w:r>
      <w:r>
        <w:rPr>
          <w:rStyle w:val="VerbatimChar"/>
        </w:rPr>
        <w:t xml:space="preserve">FS_NEGATIVE_ADJUSTMENT</w:t>
      </w:r>
      <w:r>
        <w:t xml:space="preserve"> </w:t>
      </w:r>
      <w:r>
        <w:t xml:space="preserve">+ bloqueo uso FS hasta cubrir saldo</w:t>
      </w:r>
    </w:p>
    <w:p>
      <w:pPr>
        <w:numPr>
          <w:ilvl w:val="0"/>
          <w:numId w:val="1016"/>
        </w:numPr>
      </w:pPr>
      <w:r>
        <w:t xml:space="preserve">Opción B: absorber como</w:t>
      </w:r>
      <w:r>
        <w:t xml:space="preserve"> </w:t>
      </w:r>
      <w:r>
        <w:rPr>
          <w:rStyle w:val="VerbatimChar"/>
        </w:rPr>
        <w:t xml:space="preserve">Marketing_Expense</w:t>
      </w:r>
      <w:r>
        <w:br/>
      </w:r>
      <w:r>
        <w:rPr>
          <w:b/>
        </w:rPr>
        <w:t xml:space="preserve">Regla dura:</w:t>
      </w:r>
      <w:r>
        <w:t xml:space="preserve"> </w:t>
      </w:r>
      <w:r>
        <w:t xml:space="preserve">elegir 1 por país (policy), no mezclar.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Xda7a91f532dcffce7607f6fa03e377688c30671"/>
      <w:r>
        <w:t xml:space="preserve">5) Reglas y políticas (límites, expiraciones, caps, validaciones)</w:t>
      </w:r>
      <w:bookmarkEnd w:id="34"/>
    </w:p>
    <w:p>
      <w:pPr>
        <w:pStyle w:val="Heading3"/>
      </w:pPr>
      <w:bookmarkStart w:id="35" w:name="tipos-oficiales-no-mezclar"/>
      <w:r>
        <w:t xml:space="preserve">5.1 Tipos oficiales (no mezclar)</w:t>
      </w:r>
      <w:bookmarkEnd w:id="35"/>
    </w:p>
    <w:p>
      <w:pPr>
        <w:numPr>
          <w:ilvl w:val="0"/>
          <w:numId w:val="1017"/>
        </w:numPr>
      </w:pPr>
      <w:r>
        <w:rPr>
          <w:b/>
        </w:rPr>
        <w:t xml:space="preserve">FS (Fee Shields / Fee Credits):</w:t>
      </w:r>
      <w:r>
        <w:t xml:space="preserve"> </w:t>
      </w:r>
      <w:r>
        <w:t xml:space="preserve">solo platform_fee.</w:t>
      </w:r>
    </w:p>
    <w:p>
      <w:pPr>
        <w:numPr>
          <w:ilvl w:val="0"/>
          <w:numId w:val="1017"/>
        </w:numPr>
      </w:pPr>
      <w:r>
        <w:rPr>
          <w:b/>
        </w:rPr>
        <w:t xml:space="preserve">BSC (Buyer Store Credit / Support Credit):</w:t>
      </w:r>
      <w:r>
        <w:t xml:space="preserve"> </w:t>
      </w:r>
      <w:r>
        <w:t xml:space="preserve">items_subtotal (y delivery si policy), no taxes/ops/processing, recomendado no platform_fee.</w:t>
      </w:r>
    </w:p>
    <w:p>
      <w:pPr>
        <w:numPr>
          <w:ilvl w:val="0"/>
          <w:numId w:val="1017"/>
        </w:numPr>
      </w:pPr>
      <w:r>
        <w:rPr>
          <w:b/>
        </w:rPr>
        <w:t xml:space="preserve">GCC (Gift Card Credit):</w:t>
      </w:r>
      <w:r>
        <w:t xml:space="preserve"> </w:t>
      </w:r>
      <w:r>
        <w:t xml:space="preserve">según policy.</w:t>
      </w:r>
    </w:p>
    <w:p>
      <w:pPr>
        <w:pStyle w:val="Heading3"/>
      </w:pPr>
      <w:bookmarkStart w:id="36" w:name="matriz-de-aplicabilidad-hard-rules"/>
      <w:r>
        <w:t xml:space="preserve">5.2 Matriz de aplicabilidad (hard rules)</w:t>
      </w:r>
      <w:bookmarkEnd w:id="36"/>
    </w:p>
    <w:p>
      <w:pPr>
        <w:pStyle w:val="FirstParagraph"/>
      </w:pPr>
      <w:r>
        <w:rPr>
          <w:b/>
        </w:rPr>
        <w:t xml:space="preserve">FS</w:t>
      </w:r>
    </w:p>
    <w:p>
      <w:pPr>
        <w:numPr>
          <w:ilvl w:val="0"/>
          <w:numId w:val="1018"/>
        </w:numPr>
      </w:pPr>
      <w:r>
        <w:t xml:space="preserve">✅ platform_fee</w:t>
      </w:r>
    </w:p>
    <w:p>
      <w:pPr>
        <w:numPr>
          <w:ilvl w:val="0"/>
          <w:numId w:val="1018"/>
        </w:numPr>
      </w:pPr>
      <w:r>
        <w:t xml:space="preserve">❌ seller_net / items_subtotal</w:t>
      </w:r>
    </w:p>
    <w:p>
      <w:pPr>
        <w:numPr>
          <w:ilvl w:val="0"/>
          <w:numId w:val="1018"/>
        </w:numPr>
      </w:pPr>
      <w:r>
        <w:t xml:space="preserve">❌ ops_fee</w:t>
      </w:r>
    </w:p>
    <w:p>
      <w:pPr>
        <w:numPr>
          <w:ilvl w:val="0"/>
          <w:numId w:val="1018"/>
        </w:numPr>
      </w:pPr>
      <w:r>
        <w:t xml:space="preserve">❌ processing_fee</w:t>
      </w:r>
    </w:p>
    <w:p>
      <w:pPr>
        <w:numPr>
          <w:ilvl w:val="0"/>
          <w:numId w:val="1018"/>
        </w:numPr>
      </w:pPr>
      <w:r>
        <w:t xml:space="preserve">❌ taxes</w:t>
      </w:r>
    </w:p>
    <w:p>
      <w:pPr>
        <w:pStyle w:val="FirstParagraph"/>
      </w:pPr>
      <w:r>
        <w:rPr>
          <w:b/>
        </w:rPr>
        <w:t xml:space="preserve">BSC</w:t>
      </w:r>
    </w:p>
    <w:p>
      <w:pPr>
        <w:numPr>
          <w:ilvl w:val="0"/>
          <w:numId w:val="1019"/>
        </w:numPr>
      </w:pPr>
      <w:r>
        <w:t xml:space="preserve">✅ items_subtotal (y delivery si policy)</w:t>
      </w:r>
    </w:p>
    <w:p>
      <w:pPr>
        <w:numPr>
          <w:ilvl w:val="0"/>
          <w:numId w:val="1019"/>
        </w:numPr>
      </w:pPr>
      <w:r>
        <w:t xml:space="preserve">❌ taxes</w:t>
      </w:r>
    </w:p>
    <w:p>
      <w:pPr>
        <w:numPr>
          <w:ilvl w:val="0"/>
          <w:numId w:val="1019"/>
        </w:numPr>
      </w:pPr>
      <w:r>
        <w:t xml:space="preserve">❌ ops_fee</w:t>
      </w:r>
    </w:p>
    <w:p>
      <w:pPr>
        <w:numPr>
          <w:ilvl w:val="0"/>
          <w:numId w:val="1019"/>
        </w:numPr>
      </w:pPr>
      <w:r>
        <w:t xml:space="preserve">❌ processing_fee</w:t>
      </w:r>
    </w:p>
    <w:p>
      <w:pPr>
        <w:numPr>
          <w:ilvl w:val="0"/>
          <w:numId w:val="1019"/>
        </w:numPr>
      </w:pPr>
      <w:r>
        <w:t xml:space="preserve">(Recomendado) ❌ platform_fee</w:t>
      </w:r>
    </w:p>
    <w:p>
      <w:pPr>
        <w:pStyle w:val="FirstParagraph"/>
      </w:pPr>
      <w:r>
        <w:rPr>
          <w:b/>
        </w:rPr>
        <w:t xml:space="preserve">GCC</w:t>
      </w:r>
    </w:p>
    <w:p>
      <w:pPr>
        <w:numPr>
          <w:ilvl w:val="0"/>
          <w:numId w:val="1020"/>
        </w:numPr>
        <w:pStyle w:val="Compact"/>
      </w:pPr>
      <w:r>
        <w:t xml:space="preserve">✅/❌ según policy, pero el documento exige que se decida explícitamente.</w:t>
      </w:r>
    </w:p>
    <w:p>
      <w:pPr>
        <w:pStyle w:val="Heading3"/>
      </w:pPr>
      <w:bookmarkStart w:id="37" w:name="no-compatibilidad-anti-bugs-invariantes"/>
      <w:r>
        <w:t xml:space="preserve">5.3 No-compatibilidad (anti-bugs) — invariantes</w:t>
      </w:r>
      <w:bookmarkEnd w:id="37"/>
    </w:p>
    <w:p>
      <w:pPr>
        <w:numPr>
          <w:ilvl w:val="0"/>
          <w:numId w:val="1021"/>
        </w:numPr>
      </w:pPr>
      <w:r>
        <w:t xml:space="preserve">FS y BSC son wallets distintas y no se mezclan en UI ni en motor.</w:t>
      </w:r>
    </w:p>
    <w:p>
      <w:pPr>
        <w:numPr>
          <w:ilvl w:val="0"/>
          <w:numId w:val="1021"/>
        </w:numPr>
      </w:pPr>
      <w:r>
        <w:t xml:space="preserve">FS nunca se aplica antes de calcular platform_fee.</w:t>
      </w:r>
    </w:p>
    <w:p>
      <w:pPr>
        <w:numPr>
          <w:ilvl w:val="0"/>
          <w:numId w:val="1021"/>
        </w:numPr>
      </w:pPr>
      <w:r>
        <w:t xml:space="preserve">BSC nunca se aplica a taxes/ops/processing.</w:t>
      </w:r>
    </w:p>
    <w:p>
      <w:pPr>
        <w:numPr>
          <w:ilvl w:val="0"/>
          <w:numId w:val="1021"/>
        </w:numPr>
      </w:pPr>
      <w:r>
        <w:t xml:space="preserve">Créditos no se</w:t>
      </w:r>
      <w:r>
        <w:t xml:space="preserve"> </w:t>
      </w:r>
      <w:r>
        <w:t xml:space="preserve">“</w:t>
      </w:r>
      <w:r>
        <w:t xml:space="preserve">editan</w:t>
      </w:r>
      <w:r>
        <w:t xml:space="preserve">”</w:t>
      </w:r>
      <w:r>
        <w:t xml:space="preserve">: solo ledger entries (mint/spend/revoke/expire).</w:t>
      </w:r>
    </w:p>
    <w:p>
      <w:pPr>
        <w:numPr>
          <w:ilvl w:val="0"/>
          <w:numId w:val="1021"/>
        </w:numPr>
      </w:pPr>
      <w:r>
        <w:t xml:space="preserve">Montos en moneda local del país de la orden; cross-country bloqueado por defecto.</w:t>
      </w:r>
    </w:p>
    <w:p>
      <w:pPr>
        <w:pStyle w:val="Heading3"/>
      </w:pPr>
      <w:bookmarkStart w:id="38" w:name="orden-de-cálculo-torre-oficial"/>
      <w:r>
        <w:t xml:space="preserve">5.4 Orden de cálculo (Torre oficial)</w:t>
      </w:r>
      <w:bookmarkEnd w:id="38"/>
    </w:p>
    <w:p>
      <w:pPr>
        <w:pStyle w:val="FirstParagraph"/>
      </w:pPr>
      <w:r>
        <w:t xml:space="preserve">Orden obligatorio: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items_subtotal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cupón seller-funded</w:t>
      </w:r>
      <w:r>
        <w:t xml:space="preserve"> </w:t>
      </w:r>
      <w:r>
        <w:t xml:space="preserve">→ reduce items</w:t>
      </w:r>
    </w:p>
    <w:p>
      <w:pPr>
        <w:numPr>
          <w:ilvl w:val="0"/>
          <w:numId w:val="1022"/>
        </w:numPr>
      </w:pPr>
      <w:r>
        <w:t xml:space="preserve">(si aplica)</w:t>
      </w:r>
      <w:r>
        <w:t xml:space="preserve"> </w:t>
      </w:r>
      <w:r>
        <w:rPr>
          <w:b/>
        </w:rPr>
        <w:t xml:space="preserve">store credit (BSC/GCC)</w:t>
      </w:r>
      <w:r>
        <w:t xml:space="preserve"> </w:t>
      </w:r>
      <w:r>
        <w:t xml:space="preserve">como tender no-cash sobre items/delivery según policy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delivery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taxes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ops_fee</w:t>
      </w:r>
      <w:r>
        <w:t xml:space="preserve"> </w:t>
      </w:r>
      <w:r>
        <w:t xml:space="preserve">(no-discountable)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processing_fee</w:t>
      </w:r>
      <w:r>
        <w:t xml:space="preserve"> </w:t>
      </w:r>
      <w:r>
        <w:t xml:space="preserve">(no-discountable)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platform_fee</w:t>
      </w:r>
    </w:p>
    <w:p>
      <w:pPr>
        <w:numPr>
          <w:ilvl w:val="0"/>
          <w:numId w:val="1022"/>
        </w:numPr>
      </w:pPr>
      <w:r>
        <w:rPr>
          <w:rStyle w:val="VerbatimChar"/>
        </w:rPr>
        <w:t xml:space="preserve">membership benefits</w:t>
      </w:r>
    </w:p>
    <w:p>
      <w:pPr>
        <w:numPr>
          <w:ilvl w:val="0"/>
          <w:numId w:val="1022"/>
        </w:numPr>
      </w:pPr>
      <w:r>
        <w:rPr>
          <w:b/>
        </w:rPr>
        <w:t xml:space="preserve">FS aplicado solo contra platform_fee: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platform_fee_after_fs = max(0, platform_fee - fs_applied)</w:t>
      </w:r>
    </w:p>
    <w:p>
      <w:pPr>
        <w:numPr>
          <w:ilvl w:val="0"/>
          <w:numId w:val="1023"/>
        </w:numPr>
      </w:pPr>
      <w:r>
        <w:rPr>
          <w:rStyle w:val="VerbatimChar"/>
        </w:rPr>
        <w:t xml:space="preserve">fs_applied &lt;= platform_fee</w:t>
      </w:r>
    </w:p>
    <w:p>
      <w:pPr>
        <w:pStyle w:val="Heading3"/>
      </w:pPr>
      <w:bookmarkStart w:id="39" w:name="conversión-ap-fs-enforcer-0.5"/>
      <w:r>
        <w:t xml:space="preserve">5.5 Conversión AP → FS (enforcer 0.5%)</w:t>
      </w:r>
      <w:bookmarkEnd w:id="39"/>
    </w:p>
    <w:p>
      <w:pPr>
        <w:pStyle w:val="FirstParagraph"/>
      </w:pPr>
      <w:r>
        <w:t xml:space="preserve">Policy versionada por país: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ap_earn_rate</w:t>
      </w:r>
      <w:r>
        <w:t xml:space="preserve"> </w:t>
      </w:r>
      <w:r>
        <w:t xml:space="preserve">default 150 AP / $1 EOV</w:t>
      </w:r>
    </w:p>
    <w:p>
      <w:pPr>
        <w:numPr>
          <w:ilvl w:val="0"/>
          <w:numId w:val="1024"/>
        </w:numPr>
      </w:pPr>
      <w:r>
        <w:rPr>
          <w:rStyle w:val="VerbatimChar"/>
        </w:rPr>
        <w:t xml:space="preserve">ap_to_fs_rate</w:t>
      </w:r>
      <w:r>
        <w:t xml:space="preserve"> </w:t>
      </w:r>
      <w:r>
        <w:t xml:space="preserve">default 75,000 AP = $1 FS</w:t>
      </w:r>
    </w:p>
    <w:p>
      <w:pPr>
        <w:numPr>
          <w:ilvl w:val="0"/>
          <w:numId w:val="1024"/>
        </w:numPr>
      </w:pPr>
      <w:r>
        <w:t xml:space="preserve">Enforcer duro:</w:t>
      </w:r>
      <w:r>
        <w:t xml:space="preserve"> </w:t>
      </w:r>
      <w:r>
        <w:rPr>
          <w:rStyle w:val="VerbatimChar"/>
        </w:rPr>
        <w:t xml:space="preserve">(ap_earn_rate / ap_to_fs_rate) &lt;= 0.005</w:t>
      </w:r>
    </w:p>
    <w:p>
      <w:pPr>
        <w:pStyle w:val="FirstParagraph"/>
      </w:pPr>
      <w:r>
        <w:rPr>
          <w:b/>
        </w:rPr>
        <w:t xml:space="preserve">Caps mensuales FS:</w:t>
      </w:r>
    </w:p>
    <w:p>
      <w:pPr>
        <w:numPr>
          <w:ilvl w:val="0"/>
          <w:numId w:val="1025"/>
        </w:numPr>
      </w:pPr>
      <w:r>
        <w:t xml:space="preserve">sin membresía: $2</w:t>
      </w:r>
    </w:p>
    <w:p>
      <w:pPr>
        <w:numPr>
          <w:ilvl w:val="0"/>
          <w:numId w:val="1025"/>
        </w:numPr>
      </w:pPr>
      <w:r>
        <w:t xml:space="preserve">Aventide+: $6</w:t>
      </w:r>
    </w:p>
    <w:p>
      <w:pPr>
        <w:pStyle w:val="FirstParagraph"/>
      </w:pPr>
      <w:r>
        <w:t xml:space="preserve">Si canje excede cap:</w:t>
      </w:r>
    </w:p>
    <w:p>
      <w:pPr>
        <w:numPr>
          <w:ilvl w:val="0"/>
          <w:numId w:val="1026"/>
        </w:numPr>
      </w:pPr>
      <w:r>
        <w:t xml:space="preserve">rechazar, o</w:t>
      </w:r>
    </w:p>
    <w:p>
      <w:pPr>
        <w:numPr>
          <w:ilvl w:val="0"/>
          <w:numId w:val="1026"/>
        </w:numPr>
      </w:pPr>
      <w:r>
        <w:t xml:space="preserve">permitir parcial hasta cap (recomendado) y el resto AP queda intacto.</w:t>
      </w:r>
    </w:p>
    <w:p>
      <w:pPr>
        <w:pStyle w:val="Heading3"/>
      </w:pPr>
      <w:bookmarkStart w:id="40" w:name="gating-para-fs-anti-abuso"/>
      <w:r>
        <w:t xml:space="preserve">5.6 Gating para FS (anti-abuso)</w:t>
      </w:r>
      <w:bookmarkEnd w:id="40"/>
    </w:p>
    <w:p>
      <w:pPr>
        <w:pStyle w:val="FirstParagraph"/>
      </w:pPr>
      <w:r>
        <w:t xml:space="preserve">Para canjear AP→FS y/o aplicar FS:</w:t>
      </w:r>
    </w:p>
    <w:p>
      <w:pPr>
        <w:numPr>
          <w:ilvl w:val="0"/>
          <w:numId w:val="1027"/>
        </w:numPr>
      </w:pPr>
      <w:r>
        <w:t xml:space="preserve">phone verificado ✅</w:t>
      </w:r>
    </w:p>
    <w:p>
      <w:pPr>
        <w:numPr>
          <w:ilvl w:val="0"/>
          <w:numId w:val="1027"/>
        </w:numPr>
      </w:pPr>
      <w:r>
        <w:t xml:space="preserve">Buyer Trust Score ≥ 40 ✅</w:t>
      </w:r>
    </w:p>
    <w:p>
      <w:pPr>
        <w:numPr>
          <w:ilvl w:val="0"/>
          <w:numId w:val="1027"/>
        </w:numPr>
      </w:pPr>
      <w:r>
        <w:t xml:space="preserve">sin chargebacks 90 días ✅</w:t>
      </w:r>
    </w:p>
    <w:p>
      <w:pPr>
        <w:numPr>
          <w:ilvl w:val="0"/>
          <w:numId w:val="1027"/>
        </w:numPr>
      </w:pPr>
      <w:r>
        <w:t xml:space="preserve">flags de riesgo ⇒ bloquear FS X días (policy país)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79da9d2269cd54fa63de88bbf006fb3c4a401b7"/>
      <w:r>
        <w:t xml:space="preserve">6) Modelo de datos (tablas/colecciones, campos, índices, relaciones)</w:t>
      </w:r>
      <w:bookmarkEnd w:id="41"/>
    </w:p>
    <w:p>
      <w:pPr>
        <w:pStyle w:val="Heading3"/>
      </w:pPr>
      <w:bookmarkStart w:id="42" w:name="wallets"/>
      <w:r>
        <w:t xml:space="preserve">6.1 wallets</w:t>
      </w:r>
      <w:bookmarkEnd w:id="42"/>
    </w:p>
    <w:p>
      <w:pPr>
        <w:pStyle w:val="FirstParagraph"/>
      </w:pPr>
      <w:r>
        <w:rPr>
          <w:rStyle w:val="VerbatimChar"/>
        </w:rPr>
        <w:t xml:space="preserve">wallets(buyer_id, country_id, type: FS|BSC|GCC, currency)</w:t>
      </w:r>
      <w:r>
        <w:br/>
      </w:r>
      <w:r>
        <w:t xml:space="preserve">Índices:</w:t>
      </w:r>
    </w:p>
    <w:p>
      <w:pPr>
        <w:numPr>
          <w:ilvl w:val="0"/>
          <w:numId w:val="1028"/>
        </w:numPr>
        <w:pStyle w:val="Compact"/>
      </w:pPr>
      <w:r>
        <w:t xml:space="preserve">unique(</w:t>
      </w:r>
      <w:r>
        <w:rPr>
          <w:rStyle w:val="VerbatimChar"/>
        </w:rPr>
        <w:t xml:space="preserve">buyer_id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)</w:t>
      </w:r>
    </w:p>
    <w:p>
      <w:pPr>
        <w:pStyle w:val="Heading3"/>
      </w:pPr>
      <w:bookmarkStart w:id="43" w:name="wallet_ledger-append-only"/>
      <w:r>
        <w:t xml:space="preserve">6.2 wallet_ledger (append-only)</w:t>
      </w:r>
      <w:bookmarkEnd w:id="43"/>
    </w:p>
    <w:p>
      <w:pPr>
        <w:pStyle w:val="FirstParagraph"/>
      </w:pPr>
      <w:r>
        <w:rPr>
          <w:rStyle w:val="VerbatimChar"/>
        </w:rPr>
        <w:t xml:space="preserve">wallet_ledger(id, wallet_id, type: MINT|SPEND|REVOKE|EXPIRE, amount, source_type, order_id, dispute_id, expires_at, created_at)</w:t>
      </w:r>
      <w:r>
        <w:br/>
      </w:r>
      <w:r>
        <w:t xml:space="preserve">Campos clave: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amount</w:t>
      </w:r>
      <w:r>
        <w:t xml:space="preserve"> </w:t>
      </w:r>
      <w:r>
        <w:t xml:space="preserve">en moneda local (positivo para MINT; negativo o positivo según convención; regla única)</w:t>
      </w:r>
    </w:p>
    <w:p>
      <w:pPr>
        <w:numPr>
          <w:ilvl w:val="0"/>
          <w:numId w:val="1029"/>
        </w:numPr>
      </w:pPr>
      <w:r>
        <w:rPr>
          <w:rStyle w:val="VerbatimChar"/>
        </w:rPr>
        <w:t xml:space="preserve">source_type</w:t>
      </w:r>
      <w:r>
        <w:t xml:space="preserve"> </w:t>
      </w:r>
      <w:r>
        <w:t xml:space="preserve">enum:</w:t>
      </w:r>
    </w:p>
    <w:p>
      <w:pPr>
        <w:numPr>
          <w:ilvl w:val="1"/>
          <w:numId w:val="1030"/>
        </w:numPr>
      </w:pPr>
      <w:r>
        <w:rPr>
          <w:rStyle w:val="VerbatimChar"/>
        </w:rPr>
        <w:t xml:space="preserve">AP_CONVERSION</w:t>
      </w:r>
    </w:p>
    <w:p>
      <w:pPr>
        <w:numPr>
          <w:ilvl w:val="1"/>
          <w:numId w:val="1030"/>
        </w:numPr>
      </w:pPr>
      <w:r>
        <w:rPr>
          <w:rStyle w:val="VerbatimChar"/>
        </w:rPr>
        <w:t xml:space="preserve">REFERRAL</w:t>
      </w:r>
    </w:p>
    <w:p>
      <w:pPr>
        <w:numPr>
          <w:ilvl w:val="1"/>
          <w:numId w:val="1030"/>
        </w:numPr>
      </w:pPr>
      <w:r>
        <w:rPr>
          <w:rStyle w:val="VerbatimChar"/>
        </w:rPr>
        <w:t xml:space="preserve">MEMBERSHIP</w:t>
      </w:r>
    </w:p>
    <w:p>
      <w:pPr>
        <w:numPr>
          <w:ilvl w:val="1"/>
          <w:numId w:val="1030"/>
        </w:numPr>
      </w:pPr>
      <w:r>
        <w:rPr>
          <w:rStyle w:val="VerbatimChar"/>
        </w:rPr>
        <w:t xml:space="preserve">SUPPORT_OUTCOME</w:t>
      </w:r>
    </w:p>
    <w:p>
      <w:pPr>
        <w:numPr>
          <w:ilvl w:val="1"/>
          <w:numId w:val="1030"/>
        </w:numPr>
      </w:pPr>
      <w:r>
        <w:rPr>
          <w:rStyle w:val="VerbatimChar"/>
        </w:rPr>
        <w:t xml:space="preserve">GIFT_CARD_PURCHASE</w:t>
      </w:r>
    </w:p>
    <w:p>
      <w:pPr>
        <w:numPr>
          <w:ilvl w:val="1"/>
          <w:numId w:val="1030"/>
        </w:numPr>
      </w:pPr>
      <w:r>
        <w:rPr>
          <w:rStyle w:val="VerbatimChar"/>
        </w:rPr>
        <w:t xml:space="preserve">ADMIN_ADJUST</w:t>
      </w:r>
    </w:p>
    <w:p>
      <w:pPr>
        <w:pStyle w:val="FirstParagraph"/>
      </w:pPr>
      <w:r>
        <w:t xml:space="preserve">Índices:</w:t>
      </w:r>
    </w:p>
    <w:p>
      <w:pPr>
        <w:numPr>
          <w:ilvl w:val="0"/>
          <w:numId w:val="1031"/>
        </w:numPr>
      </w:pPr>
      <w:r>
        <w:t xml:space="preserve">(</w:t>
      </w:r>
      <w:r>
        <w:rPr>
          <w:rStyle w:val="VerbatimChar"/>
        </w:rPr>
        <w:t xml:space="preserve">wallet_id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 desc</w:t>
      </w:r>
      <w:r>
        <w:t xml:space="preserve">)</w:t>
      </w:r>
    </w:p>
    <w:p>
      <w:pPr>
        <w:numPr>
          <w:ilvl w:val="0"/>
          <w:numId w:val="1031"/>
        </w:numPr>
      </w:pPr>
      <w:r>
        <w:t xml:space="preserve">unique idempotencia:</w:t>
      </w:r>
    </w:p>
    <w:p>
      <w:pPr>
        <w:numPr>
          <w:ilvl w:val="1"/>
          <w:numId w:val="1032"/>
        </w:numPr>
        <w:pStyle w:val="Compact"/>
      </w:pPr>
      <w:r>
        <w:t xml:space="preserve">spend: unique(</w:t>
      </w:r>
      <w:r>
        <w:rPr>
          <w:rStyle w:val="VerbatimChar"/>
        </w:rPr>
        <w:t xml:space="preserve">wallet_id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type=SPEND</w:t>
      </w:r>
      <w:r>
        <w:t xml:space="preserve">) si spend se hace al confirmar orden, o unique(</w:t>
      </w:r>
      <w:r>
        <w:rPr>
          <w:rStyle w:val="VerbatimChar"/>
        </w:rPr>
        <w:t xml:space="preserve">wallet_id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checkout_id</w:t>
      </w:r>
      <w:r>
        <w:t xml:space="preserve">) si spend se hace en checkout (recomendado al calcular).</w:t>
      </w:r>
      <w:r>
        <w:br/>
      </w:r>
      <w:r>
        <w:rPr>
          <w:b/>
        </w:rPr>
        <w:t xml:space="preserve">Suposición:</w:t>
      </w:r>
      <w:r>
        <w:t xml:space="preserve"> </w:t>
      </w:r>
      <w:r>
        <w:t xml:space="preserve">el documento fija idempotencia conceptual, no el campo exacto; se mantiene consistencia con</w:t>
      </w:r>
      <w:r>
        <w:t xml:space="preserve"> </w:t>
      </w:r>
      <w:r>
        <w:t xml:space="preserve">“</w:t>
      </w:r>
      <w:r>
        <w:t xml:space="preserve">idempotente por checkout</w:t>
      </w:r>
      <w:r>
        <w:t xml:space="preserve">”</w:t>
      </w:r>
      <w:r>
        <w:t xml:space="preserve">.</w:t>
      </w:r>
    </w:p>
    <w:p>
      <w:pPr>
        <w:pStyle w:val="Heading3"/>
      </w:pPr>
      <w:bookmarkStart w:id="44" w:name="ap_ledger-puntos"/>
      <w:r>
        <w:t xml:space="preserve">6.3 ap_ledger (puntos)</w:t>
      </w:r>
      <w:bookmarkEnd w:id="44"/>
    </w:p>
    <w:p>
      <w:pPr>
        <w:pStyle w:val="FirstParagraph"/>
      </w:pPr>
      <w:r>
        <w:rPr>
          <w:rStyle w:val="VerbatimChar"/>
        </w:rPr>
        <w:t xml:space="preserve">ap_ledger(buyer_id, type, amount_ap, order_id, expires_at, created_at)</w:t>
      </w:r>
    </w:p>
    <w:p>
      <w:pPr>
        <w:pStyle w:val="Heading3"/>
      </w:pPr>
      <w:bookmarkStart w:id="45" w:name="promo_snapshot-por-orden"/>
      <w:r>
        <w:t xml:space="preserve">6.4 promo_snapshot (por orden)</w:t>
      </w:r>
      <w:bookmarkEnd w:id="45"/>
    </w:p>
    <w:p>
      <w:pPr>
        <w:pStyle w:val="FirstParagraph"/>
      </w:pPr>
      <w:r>
        <w:rPr>
          <w:rStyle w:val="VerbatimChar"/>
        </w:rPr>
        <w:t xml:space="preserve">promo_snapshot(order_id, json_snapshot, policy_versions_hash)</w:t>
      </w:r>
      <w:r>
        <w:t xml:space="preserve"> </w:t>
      </w:r>
      <w:r>
        <w:t xml:space="preserve">con:</w:t>
      </w:r>
    </w:p>
    <w:p>
      <w:pPr>
        <w:numPr>
          <w:ilvl w:val="0"/>
          <w:numId w:val="1033"/>
        </w:numPr>
      </w:pPr>
      <w:r>
        <w:t xml:space="preserve">cupón aplicado</w:t>
      </w:r>
    </w:p>
    <w:p>
      <w:pPr>
        <w:numPr>
          <w:ilvl w:val="0"/>
          <w:numId w:val="1033"/>
        </w:numPr>
      </w:pPr>
      <w:r>
        <w:t xml:space="preserve">AP earned (y multiplicadores)</w:t>
      </w:r>
    </w:p>
    <w:p>
      <w:pPr>
        <w:numPr>
          <w:ilvl w:val="0"/>
          <w:numId w:val="1033"/>
        </w:numPr>
      </w:pPr>
      <w:r>
        <w:t xml:space="preserve">FS aplicado + saldo antes/después</w:t>
      </w:r>
    </w:p>
    <w:p>
      <w:pPr>
        <w:numPr>
          <w:ilvl w:val="0"/>
          <w:numId w:val="1033"/>
        </w:numPr>
      </w:pPr>
      <w:r>
        <w:t xml:space="preserve">store credit aplicado + saldo antes/después</w:t>
      </w:r>
    </w:p>
    <w:p>
      <w:pPr>
        <w:numPr>
          <w:ilvl w:val="0"/>
          <w:numId w:val="1033"/>
        </w:numPr>
      </w:pPr>
      <w:r>
        <w:t xml:space="preserve">versiones de policy usadas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6" w:name="eventos-y-triggers-idempotencia"/>
      <w:r>
        <w:t xml:space="preserve">7) Eventos y triggers + idempotencia</w:t>
      </w:r>
      <w:bookmarkEnd w:id="46"/>
    </w:p>
    <w:p>
      <w:pPr>
        <w:pStyle w:val="Heading3"/>
      </w:pPr>
      <w:bookmarkStart w:id="47" w:name="eventos-mínimos"/>
      <w:r>
        <w:t xml:space="preserve">Eventos mínimos</w:t>
      </w:r>
      <w:bookmarkEnd w:id="47"/>
    </w:p>
    <w:p>
      <w:pPr>
        <w:numPr>
          <w:ilvl w:val="0"/>
          <w:numId w:val="1034"/>
        </w:numPr>
      </w:pPr>
      <w:r>
        <w:rPr>
          <w:rStyle w:val="VerbatimChar"/>
        </w:rPr>
        <w:t xml:space="preserve">WALLET_MINTED</w:t>
      </w:r>
      <w:r>
        <w:t xml:space="preserve"> </w:t>
      </w:r>
      <w:r>
        <w:t xml:space="preserve">(type=FS|BSC|GCC)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WALLET_SPENT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WALLET_REVOKED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WALLET_EXPIRED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AP_CONVERTED_TO_FS</w:t>
      </w:r>
    </w:p>
    <w:p>
      <w:pPr>
        <w:numPr>
          <w:ilvl w:val="0"/>
          <w:numId w:val="1034"/>
        </w:numPr>
      </w:pPr>
      <w:r>
        <w:rPr>
          <w:rStyle w:val="VerbatimChar"/>
        </w:rPr>
        <w:t xml:space="preserve">PROMO_SNAPSHOT_CREATED</w:t>
      </w:r>
    </w:p>
    <w:p>
      <w:pPr>
        <w:pStyle w:val="Heading3"/>
      </w:pPr>
      <w:bookmarkStart w:id="48" w:name="idempotencia"/>
      <w:r>
        <w:t xml:space="preserve">Idempotencia</w:t>
      </w:r>
      <w:bookmarkEnd w:id="48"/>
    </w:p>
    <w:p>
      <w:pPr>
        <w:numPr>
          <w:ilvl w:val="0"/>
          <w:numId w:val="1035"/>
        </w:numPr>
      </w:pPr>
      <w:r>
        <w:t xml:space="preserve">Spend: idempotencia por</w:t>
      </w:r>
      <w:r>
        <w:t xml:space="preserve"> </w:t>
      </w:r>
      <w:r>
        <w:rPr>
          <w:rStyle w:val="VerbatimChar"/>
        </w:rPr>
        <w:t xml:space="preserve">checkout_id</w:t>
      </w:r>
      <w:r>
        <w:t xml:space="preserve"> </w:t>
      </w:r>
      <w:r>
        <w:t xml:space="preserve">(si el spend ocurre en checkout) o por</w:t>
      </w:r>
      <w:r>
        <w:t xml:space="preserve"> </w:t>
      </w:r>
      <w:r>
        <w:rPr>
          <w:rStyle w:val="VerbatimChar"/>
        </w:rPr>
        <w:t xml:space="preserve">order_id</w:t>
      </w:r>
      <w:r>
        <w:t xml:space="preserve"> </w:t>
      </w:r>
      <w:r>
        <w:t xml:space="preserve">(si ocurre al pagar).</w:t>
      </w:r>
    </w:p>
    <w:p>
      <w:pPr>
        <w:numPr>
          <w:ilvl w:val="0"/>
          <w:numId w:val="1035"/>
        </w:numPr>
      </w:pPr>
      <w:r>
        <w:t xml:space="preserve">Revoke: idempotencia por</w:t>
      </w:r>
      <w:r>
        <w:t xml:space="preserve"> </w:t>
      </w:r>
      <w:r>
        <w:rPr>
          <w:rStyle w:val="VerbatimChar"/>
        </w:rPr>
        <w:t xml:space="preserve">dispute_id/refund_id/chargeback_id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wallet_id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X42d3b90a93356e88e2d7a4374c5ae165fd2b50f"/>
      <w:r>
        <w:t xml:space="preserve">8) Integraciones (inputs/outputs, retries, timeouts, fallbacks)</w:t>
      </w:r>
      <w:bookmarkEnd w:id="49"/>
    </w:p>
    <w:p>
      <w:pPr>
        <w:pStyle w:val="Heading3"/>
      </w:pPr>
      <w:bookmarkStart w:id="50" w:name="motor-financiero-pagos-sistema-2"/>
      <w:r>
        <w:t xml:space="preserve">Motor Financiero / Pagos (Sistema #2)</w:t>
      </w:r>
      <w:bookmarkEnd w:id="50"/>
    </w:p>
    <w:p>
      <w:pPr>
        <w:pStyle w:val="FirstParagraph"/>
      </w:pPr>
      <w:r>
        <w:t xml:space="preserve">Inputs explícitos:</w:t>
      </w:r>
      <w:r>
        <w:t xml:space="preserve"> </w:t>
      </w:r>
      <w:r>
        <w:rPr>
          <w:rStyle w:val="VerbatimChar"/>
        </w:rPr>
        <w:t xml:space="preserve">coupon_id</w:t>
      </w:r>
      <w:r>
        <w:t xml:space="preserve">,</w:t>
      </w:r>
      <w:r>
        <w:t xml:space="preserve"> </w:t>
      </w:r>
      <w:r>
        <w:rPr>
          <w:rStyle w:val="VerbatimChar"/>
        </w:rPr>
        <w:t xml:space="preserve">fee_credits_requested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store_credit_requested</w:t>
      </w:r>
      <w:r>
        <w:t xml:space="preserve">.</w:t>
      </w:r>
      <w:r>
        <w:br/>
      </w:r>
      <w:r>
        <w:t xml:space="preserve">Outputs:</w:t>
      </w:r>
    </w:p>
    <w:p>
      <w:pPr>
        <w:numPr>
          <w:ilvl w:val="0"/>
          <w:numId w:val="1036"/>
        </w:numPr>
      </w:pPr>
      <w:r>
        <w:t xml:space="preserve">breakdown final con líneas</w:t>
      </w:r>
      <w:r>
        <w:t xml:space="preserve"> </w:t>
      </w:r>
      <w:r>
        <w:t xml:space="preserve">“</w:t>
      </w:r>
      <w:r>
        <w:t xml:space="preserve">store_credit_applied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fs_applied</w:t>
      </w:r>
      <w:r>
        <w:t xml:space="preserve">”</w:t>
      </w:r>
    </w:p>
    <w:p>
      <w:pPr>
        <w:numPr>
          <w:ilvl w:val="0"/>
          <w:numId w:val="1036"/>
        </w:numPr>
      </w:pPr>
      <w:r>
        <w:rPr>
          <w:rStyle w:val="VerbatimChar"/>
        </w:rPr>
        <w:t xml:space="preserve">promo_snapshot</w:t>
      </w:r>
      <w:r>
        <w:t xml:space="preserve"> </w:t>
      </w:r>
      <w:r>
        <w:t xml:space="preserve">persistido.</w:t>
      </w:r>
    </w:p>
    <w:p>
      <w:pPr>
        <w:pStyle w:val="Heading3"/>
      </w:pPr>
      <w:bookmarkStart w:id="51" w:name="disputassoporte-outcomes"/>
      <w:r>
        <w:t xml:space="preserve">Disputas/Soporte (Outcomes)</w:t>
      </w:r>
      <w:bookmarkEnd w:id="51"/>
    </w:p>
    <w:p>
      <w:pPr>
        <w:pStyle w:val="FirstParagraph"/>
      </w:pPr>
      <w:r>
        <w:t xml:space="preserve">Outcomes pueden producir: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BuyerRefundCash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BuyerCreditNonCash</w:t>
      </w:r>
      <w:r>
        <w:t xml:space="preserve"> </w:t>
      </w:r>
      <w:r>
        <w:t xml:space="preserve">(BSC)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PlatformFeeWaive/Keep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OpsFeeWaive/Keep</w:t>
      </w:r>
    </w:p>
    <w:p>
      <w:pPr>
        <w:numPr>
          <w:ilvl w:val="0"/>
          <w:numId w:val="1037"/>
        </w:numPr>
      </w:pPr>
      <w:r>
        <w:rPr>
          <w:rStyle w:val="VerbatimChar"/>
        </w:rPr>
        <w:t xml:space="preserve">SellerPayoutRelease</w:t>
      </w:r>
    </w:p>
    <w:p>
      <w:pPr>
        <w:pStyle w:val="Heading3"/>
      </w:pPr>
      <w:bookmarkStart w:id="52" w:name="lealtad"/>
      <w:r>
        <w:t xml:space="preserve">Lealtad</w:t>
      </w:r>
      <w:bookmarkEnd w:id="52"/>
    </w:p>
    <w:p>
      <w:pPr>
        <w:numPr>
          <w:ilvl w:val="0"/>
          <w:numId w:val="1038"/>
        </w:numPr>
        <w:pStyle w:val="Compact"/>
      </w:pPr>
      <w:r>
        <w:t xml:space="preserve">Conversión AP→FS y caps/gating compartidos.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X9189cb411218f13ecd19438f0b392cabd1660e0"/>
      <w:r>
        <w:t xml:space="preserve">9) Observabilidad (logs, métricas, alertas, SLOs)</w:t>
      </w:r>
      <w:bookmarkEnd w:id="53"/>
    </w:p>
    <w:p>
      <w:pPr>
        <w:pStyle w:val="Heading3"/>
      </w:pPr>
      <w:bookmarkStart w:id="54" w:name="métricas-mínimas"/>
      <w:r>
        <w:t xml:space="preserve">Métricas mínimas</w:t>
      </w:r>
      <w:bookmarkEnd w:id="54"/>
    </w:p>
    <w:p>
      <w:pPr>
        <w:numPr>
          <w:ilvl w:val="0"/>
          <w:numId w:val="1039"/>
        </w:numPr>
      </w:pPr>
      <w:r>
        <w:rPr>
          <w:rStyle w:val="VerbatimChar"/>
        </w:rPr>
        <w:t xml:space="preserve">wallet_balance_fs_total{country}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wallet_balance_bsc_total{country}</w:t>
      </w:r>
      <w:r>
        <w:t xml:space="preserve"> </w:t>
      </w:r>
      <w:r>
        <w:t xml:space="preserve">(pasivo total)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wallet_mint_total{type,source_type,country}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wallet_spend_total{type,country}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wallet_expire_total{type,country}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wallet_revoke_total{type,reason,country}</w:t>
      </w:r>
    </w:p>
    <w:p>
      <w:pPr>
        <w:numPr>
          <w:ilvl w:val="0"/>
          <w:numId w:val="1039"/>
        </w:numPr>
      </w:pPr>
      <w:r>
        <w:rPr>
          <w:rStyle w:val="VerbatimChar"/>
        </w:rPr>
        <w:t xml:space="preserve">fs_gating_block_total{country,reason}</w:t>
      </w:r>
    </w:p>
    <w:p>
      <w:pPr>
        <w:pStyle w:val="Heading3"/>
      </w:pPr>
      <w:bookmarkStart w:id="55" w:name="alertas-mínimas"/>
      <w:r>
        <w:t xml:space="preserve">Alertas mínimas</w:t>
      </w:r>
      <w:bookmarkEnd w:id="55"/>
    </w:p>
    <w:p>
      <w:pPr>
        <w:numPr>
          <w:ilvl w:val="0"/>
          <w:numId w:val="1040"/>
        </w:numPr>
      </w:pPr>
      <w:r>
        <w:t xml:space="preserve">Spike en</w:t>
      </w:r>
      <w:r>
        <w:t xml:space="preserve"> </w:t>
      </w:r>
      <w:r>
        <w:rPr>
          <w:rStyle w:val="VerbatimChar"/>
        </w:rPr>
        <w:t xml:space="preserve">wallet_mint_total{source_type=SUPPORT_OUTCOME}</w:t>
      </w:r>
      <w:r>
        <w:t xml:space="preserve"> </w:t>
      </w:r>
      <w:r>
        <w:t xml:space="preserve">(posible problema de calidad/operación)</w:t>
      </w:r>
    </w:p>
    <w:p>
      <w:pPr>
        <w:numPr>
          <w:ilvl w:val="0"/>
          <w:numId w:val="1040"/>
        </w:numPr>
      </w:pPr>
      <w:r>
        <w:t xml:space="preserve">Spike en</w:t>
      </w:r>
      <w:r>
        <w:t xml:space="preserve"> </w:t>
      </w:r>
      <w:r>
        <w:rPr>
          <w:rStyle w:val="VerbatimChar"/>
        </w:rPr>
        <w:t xml:space="preserve">wallet_revoke_total</w:t>
      </w:r>
      <w:r>
        <w:t xml:space="preserve"> </w:t>
      </w:r>
      <w:r>
        <w:t xml:space="preserve">(fraude/chargebacks)</w:t>
      </w:r>
    </w:p>
    <w:p>
      <w:pPr>
        <w:numPr>
          <w:ilvl w:val="0"/>
          <w:numId w:val="1040"/>
        </w:numPr>
      </w:pPr>
      <w:r>
        <w:t xml:space="preserve">Crecimiento anormal del pasivo</w:t>
      </w:r>
      <w:r>
        <w:t xml:space="preserve"> </w:t>
      </w:r>
      <w:r>
        <w:rPr>
          <w:rStyle w:val="VerbatimChar"/>
        </w:rPr>
        <w:t xml:space="preserve">wallet_balance_*_total</w:t>
      </w:r>
      <w:r>
        <w:t xml:space="preserve"> </w:t>
      </w:r>
      <w:r>
        <w:t xml:space="preserve">(budget/caps mal)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X2771ac2bbc7628db2d00c7001c68441858d51f3"/>
      <w:r>
        <w:t xml:space="preserve">10) Seguridad y auditoría (quién hizo qué, evidencia, retención)</w:t>
      </w:r>
      <w:bookmarkEnd w:id="56"/>
    </w:p>
    <w:p>
      <w:pPr>
        <w:numPr>
          <w:ilvl w:val="0"/>
          <w:numId w:val="1041"/>
        </w:numPr>
      </w:pPr>
      <w:r>
        <w:t xml:space="preserve">Ledger append-only es obligatorio; no se permite UPDATE de balances como fuente.</w:t>
      </w:r>
    </w:p>
    <w:p>
      <w:pPr>
        <w:numPr>
          <w:ilvl w:val="0"/>
          <w:numId w:val="1041"/>
        </w:numPr>
      </w:pPr>
      <w:r>
        <w:t xml:space="preserve">Acciones admin de ajuste (si habilitadas) requieren</w:t>
      </w:r>
      <w:r>
        <w:t xml:space="preserve"> </w:t>
      </w:r>
      <w:r>
        <w:rPr>
          <w:rStyle w:val="VerbatimChar"/>
        </w:rPr>
        <w:t xml:space="preserve">reason_code</w:t>
      </w:r>
      <w:r>
        <w:t xml:space="preserve"> </w:t>
      </w:r>
      <w:r>
        <w:t xml:space="preserve">y auditoría WORM.</w:t>
      </w:r>
    </w:p>
    <w:p>
      <w:pPr>
        <w:numPr>
          <w:ilvl w:val="0"/>
          <w:numId w:val="1041"/>
        </w:numPr>
      </w:pPr>
      <w:r>
        <w:t xml:space="preserve">Cross-country bloqueado por defecto para evitar lavado/abuso.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X00823d7f1a46dbdbd823654d192e26551448889"/>
      <w:r>
        <w:t xml:space="preserve">11) Compatibilidad con sistemas existentes (dependencias directas)</w:t>
      </w:r>
      <w:bookmarkEnd w:id="57"/>
    </w:p>
    <w:p>
      <w:pPr>
        <w:numPr>
          <w:ilvl w:val="0"/>
          <w:numId w:val="1042"/>
        </w:numPr>
      </w:pPr>
      <w:r>
        <w:rPr>
          <w:b/>
        </w:rPr>
        <w:t xml:space="preserve">Pagos/Torre de precios:</w:t>
      </w:r>
      <w:r>
        <w:t xml:space="preserve"> </w:t>
      </w:r>
      <w:r>
        <w:t xml:space="preserve">orden de cálculo fijo; FS después de platform_fee; BSC nunca toca taxes/ops/processing.</w:t>
      </w:r>
    </w:p>
    <w:p>
      <w:pPr>
        <w:numPr>
          <w:ilvl w:val="0"/>
          <w:numId w:val="1042"/>
        </w:numPr>
      </w:pPr>
      <w:r>
        <w:rPr>
          <w:b/>
        </w:rPr>
        <w:t xml:space="preserve">Lealtad:</w:t>
      </w:r>
      <w:r>
        <w:t xml:space="preserve"> </w:t>
      </w:r>
      <w:r>
        <w:t xml:space="preserve">AP ledger y conversión AP→FS con enforcer 0.5% y caps mensuales.</w:t>
      </w:r>
    </w:p>
    <w:p>
      <w:pPr>
        <w:numPr>
          <w:ilvl w:val="0"/>
          <w:numId w:val="1042"/>
        </w:numPr>
      </w:pPr>
      <w:r>
        <w:rPr>
          <w:b/>
        </w:rPr>
        <w:t xml:space="preserve">Disputas/Soporte:</w:t>
      </w:r>
      <w:r>
        <w:t xml:space="preserve"> </w:t>
      </w:r>
      <w:r>
        <w:t xml:space="preserve">outcomes deterministas pueden</w:t>
      </w:r>
      <w:r>
        <w:t xml:space="preserve"> </w:t>
      </w:r>
      <w:r>
        <w:t xml:space="preserve">“</w:t>
      </w:r>
      <w:r>
        <w:t xml:space="preserve">mint</w:t>
      </w:r>
      <w:r>
        <w:t xml:space="preserve">”</w:t>
      </w:r>
      <w:r>
        <w:t xml:space="preserve"> </w:t>
      </w:r>
      <w:r>
        <w:t xml:space="preserve">BSC y/o waivers; reversión por refund/chargeback.</w:t>
      </w:r>
    </w:p>
    <w:p>
      <w:pPr>
        <w:numPr>
          <w:ilvl w:val="0"/>
          <w:numId w:val="1042"/>
        </w:numPr>
      </w:pPr>
      <w:r>
        <w:rPr>
          <w:b/>
        </w:rPr>
        <w:t xml:space="preserve">Facturación/Docs:</w:t>
      </w:r>
      <w:r>
        <w:t xml:space="preserve"> </w:t>
      </w:r>
      <w:r>
        <w:t xml:space="preserve">promo_snapshot por orden para documentos y auditoría.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8" w:name="Xad2c4f19dd76401727c6ded32499c607b8d7eed"/>
      <w:r>
        <w:t xml:space="preserve">Conflictos/incoherencias corregidas (dentro de Crédito Interno)</w:t>
      </w:r>
      <w:bookmarkEnd w:id="58"/>
    </w:p>
    <w:p>
      <w:pPr>
        <w:numPr>
          <w:ilvl w:val="0"/>
          <w:numId w:val="1043"/>
        </w:numPr>
      </w:pPr>
      <w:r>
        <w:rPr>
          <w:b/>
        </w:rPr>
        <w:t xml:space="preserve">“</w:t>
      </w:r>
      <w:r>
        <w:rPr>
          <w:b/>
        </w:rPr>
        <w:t xml:space="preserve">Crédito único para todo</w:t>
      </w:r>
      <w:r>
        <w:rPr>
          <w:b/>
        </w:rPr>
        <w:t xml:space="preserve">”</w:t>
      </w:r>
      <w:r>
        <w:t xml:space="preserve"> </w:t>
      </w:r>
      <w:r>
        <w:t xml:space="preserve">→ eliminado: FS/BSC/GCC separados y no mezclables.</w:t>
      </w:r>
    </w:p>
    <w:p>
      <w:pPr>
        <w:numPr>
          <w:ilvl w:val="0"/>
          <w:numId w:val="1043"/>
        </w:numPr>
      </w:pPr>
      <w:r>
        <w:rPr>
          <w:b/>
        </w:rPr>
        <w:t xml:space="preserve">Créditos pagando taxes/processing/ops_fee</w:t>
      </w:r>
      <w:r>
        <w:t xml:space="preserve"> </w:t>
      </w:r>
      <w:r>
        <w:t xml:space="preserve">→ prohibido por matriz dura + MoneyGuard.</w:t>
      </w:r>
    </w:p>
    <w:p>
      <w:pPr>
        <w:numPr>
          <w:ilvl w:val="0"/>
          <w:numId w:val="1043"/>
        </w:numPr>
      </w:pPr>
      <w:r>
        <w:rPr>
          <w:b/>
        </w:rPr>
        <w:t xml:space="preserve">FS aplicado antes de platform_fee</w:t>
      </w:r>
      <w:r>
        <w:t xml:space="preserve"> </w:t>
      </w:r>
      <w:r>
        <w:t xml:space="preserve">→ prohibido: FS solo al final y solo contra platform_fee (</w:t>
      </w:r>
      <w:r>
        <w:rPr>
          <w:rStyle w:val="VerbatimChar"/>
        </w:rPr>
        <w:t xml:space="preserve">fs_applied &lt;= platform_fee</w:t>
      </w:r>
      <w:r>
        <w:t xml:space="preserve">).</w:t>
      </w:r>
    </w:p>
    <w:p>
      <w:pPr>
        <w:numPr>
          <w:ilvl w:val="0"/>
          <w:numId w:val="1043"/>
        </w:numPr>
      </w:pPr>
      <w:r>
        <w:rPr>
          <w:b/>
        </w:rPr>
        <w:t xml:space="preserve">Balances editados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a mano</w:t>
      </w:r>
      <w:r>
        <w:rPr>
          <w:b/>
        </w:rPr>
        <w:t xml:space="preserve">”</w:t>
      </w:r>
      <w:r>
        <w:t xml:space="preserve"> </w:t>
      </w:r>
      <w:r>
        <w:t xml:space="preserve">→ eliminado: solo ledger entries (mint/spend/revoke/expire).</w:t>
      </w:r>
    </w:p>
    <w:p>
      <w:pPr>
        <w:numPr>
          <w:ilvl w:val="0"/>
          <w:numId w:val="1043"/>
        </w:numPr>
      </w:pPr>
      <w:r>
        <w:rPr>
          <w:b/>
        </w:rPr>
        <w:t xml:space="preserve">Cross-country credit ambiguo</w:t>
      </w:r>
      <w:r>
        <w:t xml:space="preserve"> </w:t>
      </w:r>
      <w:r>
        <w:t xml:space="preserve">→ corregido: bloqueado por defecto; moneda local del país de la orden.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2026-02-07T08:27:43Z</dcterms:created>
  <dcterms:modified xsi:type="dcterms:W3CDTF">2026-02-07T08:27:43Z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