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sz w:val="56"/>
          <w:szCs w:val="56"/>
        </w:rPr>
        <w:t xml:space="preserve">Advanced RAG Techniques</w:t>
      </w:r>
    </w:p>
    <w:p>
      <w:pPr>
        <w:spacing w:after="400"/>
        <w:jc w:val="center"/>
      </w:pPr>
      <w:r>
        <w:rPr>
          <w:color w:val="555555"/>
          <w:sz w:val="28"/>
          <w:szCs w:val="28"/>
        </w:rPr>
        <w:t xml:space="preserve">A Beginner's Guide to Going Beyond Basic Retrieval</w:t>
      </w:r>
    </w:p>
    <w:p>
      <w:pPr>
        <w:spacing w:after="200"/>
        <w:jc w:val="center"/>
      </w:pPr>
      <w:r>
        <w:rPr>
          <w:i/>
          <w:iCs/>
          <w:color w:val="777777"/>
          <w:sz w:val="22"/>
          <w:szCs w:val="22"/>
        </w:rPr>
        <w:t xml:space="preserve">Eight techniques used in production RAG systems —</w:t>
      </w:r>
    </w:p>
    <w:p>
      <w:pPr>
        <w:jc w:val="center"/>
      </w:pPr>
      <w:r>
        <w:rPr>
          <w:i/>
          <w:iCs/>
          <w:color w:val="777777"/>
          <w:sz w:val="22"/>
          <w:szCs w:val="22"/>
        </w:rPr>
        <w:t xml:space="preserve">what they do, why they matter, and when to use them.</w:t>
      </w:r>
    </w:p>
    <w:p>
      <w:r>
        <w:br w:type="page"/>
      </w:r>
    </w:p>
    <w:p>
      <w:pPr>
        <w:pStyle w:val="Heading1"/>
        <w:spacing w:after="200" w:before="360"/>
      </w:pPr>
      <w:r>
        <w:t xml:space="preserve">Introduction</w:t>
      </w:r>
    </w:p>
    <w:p>
      <w:pPr>
        <w:spacing w:after="160"/>
      </w:pPr>
      <w:r>
        <w:t xml:space="preserve">If you have built a basic RAG (Retrieval-Augmented Generation) pipeline — chunk a document, embed the chunks, store the vectors, retrieve by cosine similarity, pass results to an LLM — you have the foundation. But if you have tested that pipeline on real documents, you have probably also noticed its limits: it retrieves the wrong section, it loses context at chunk boundaries, it returns four near-duplicate chunks from the same page, or it fails entirely on short or ambiguous queries.</w:t>
      </w:r>
    </w:p>
    <w:p>
      <w:pPr>
        <w:spacing w:after="160"/>
      </w:pPr>
      <w:r>
        <w:t xml:space="preserve">This guide covers eight techniques that close the gap between a basic RAG demo and a production-grade retrieval system. Each section explains the problem a technique solves, how it works, what the trade-offs are, and when you should reach for it. You do not need to implement all eight — most real systems pick three or four based on what their data and users actually need.</w:t>
      </w:r>
    </w:p>
    <w:p>
      <w:pPr>
        <w:pStyle w:val="Heading2"/>
        <w:spacing w:after="160" w:before="280"/>
      </w:pPr>
      <w:r>
        <w:t xml:space="preserve">A baseline to improve on</w:t>
      </w:r>
    </w:p>
    <w:p>
      <w:pPr>
        <w:spacing w:after="160"/>
      </w:pPr>
      <w:r>
        <w:t xml:space="preserve">Throughout this document, assume a baseline RAG pipeline that does the following:</w:t>
      </w:r>
    </w:p>
    <w:p>
      <w:pPr>
        <w:pStyle w:val="ListParagraph"/>
        <w:numPr>
          <w:ilvl w:val="0"/>
          <w:numId w:val="2"/>
        </w:numPr>
        <w:spacing w:after="80"/>
      </w:pPr>
      <w:r>
        <w:t xml:space="preserve">Splits documents into fixed-size overlapping chunks (e.g. 512 characters)</w:t>
      </w:r>
    </w:p>
    <w:p>
      <w:pPr>
        <w:pStyle w:val="ListParagraph"/>
        <w:numPr>
          <w:ilvl w:val="0"/>
          <w:numId w:val="2"/>
        </w:numPr>
        <w:spacing w:after="80"/>
      </w:pPr>
      <w:r>
        <w:t xml:space="preserve">Embeds each chunk with a general-purpose embedding model</w:t>
      </w:r>
    </w:p>
    <w:p>
      <w:pPr>
        <w:pStyle w:val="ListParagraph"/>
        <w:numPr>
          <w:ilvl w:val="0"/>
          <w:numId w:val="2"/>
        </w:numPr>
        <w:spacing w:after="80"/>
      </w:pPr>
      <w:r>
        <w:t xml:space="preserve">Stores vectors in a vector database or a vector-enabled relational store</w:t>
      </w:r>
    </w:p>
    <w:p>
      <w:pPr>
        <w:pStyle w:val="ListParagraph"/>
        <w:numPr>
          <w:ilvl w:val="0"/>
          <w:numId w:val="2"/>
        </w:numPr>
        <w:spacing w:after="80"/>
      </w:pPr>
      <w:r>
        <w:t xml:space="preserve">At query time, embeds the user's question and retrieves the top-k nearest chunks</w:t>
      </w:r>
    </w:p>
    <w:p>
      <w:pPr>
        <w:pStyle w:val="ListParagraph"/>
        <w:numPr>
          <w:ilvl w:val="0"/>
          <w:numId w:val="2"/>
        </w:numPr>
        <w:spacing w:after="80"/>
      </w:pPr>
      <w:r>
        <w:t xml:space="preserve">Optionally combines vector search with keyword search (hybrid search)</w:t>
      </w:r>
    </w:p>
    <w:p>
      <w:pPr>
        <w:pStyle w:val="ListParagraph"/>
        <w:numPr>
          <w:ilvl w:val="0"/>
          <w:numId w:val="2"/>
        </w:numPr>
        <w:spacing w:after="80"/>
      </w:pPr>
      <w:r>
        <w:t xml:space="preserve">Passes the retrieved chunks into the LLM prompt as context</w:t>
      </w:r>
    </w:p>
    <w:p>
      <w:pPr>
        <w:spacing w:after="160"/>
      </w:pPr>
      <w:r>
        <w:t xml:space="preserve">That baseline works. The techniques below make it work well.</w:t>
      </w:r>
    </w:p>
    <w:p>
      <w:pPr>
        <w:pStyle w:val="Heading2"/>
        <w:spacing w:after="160" w:before="280"/>
      </w:pPr>
      <w:r>
        <w:t xml:space="preserve">How to read this guide</w:t>
      </w:r>
    </w:p>
    <w:p>
      <w:pPr>
        <w:spacing w:after="160"/>
      </w:pPr>
      <w:r>
        <w:t xml:space="preserve">Each technique is a self-contained section. The final section — Recommended Sequencing — suggests an order to introduce them in, based on impact versus effort. Start there if you are deciding what to implement first.</w:t>
      </w:r>
    </w:p>
    <w:p>
      <w:r>
        <w:br w:type="page"/>
      </w:r>
    </w:p>
    <w:p>
      <w:pPr>
        <w:pStyle w:val="Heading1"/>
        <w:spacing w:after="200" w:before="360"/>
      </w:pPr>
      <w:r>
        <w:t xml:space="preserve">1. Hierarchical (Parent-Child) Chunking</w:t>
      </w:r>
    </w:p>
    <w:p>
      <w:pPr>
        <w:pStyle w:val="Heading2"/>
        <w:spacing w:after="160" w:before="280"/>
      </w:pPr>
      <w:r>
        <w:t xml:space="preserve">The problem</w:t>
      </w:r>
    </w:p>
    <w:p>
      <w:pPr>
        <w:spacing w:after="160"/>
      </w:pPr>
      <w:r>
        <w:t xml:space="preserve">Chunk size is a trade-off. Small chunks give you precise vector matches — the embedding represents one idea — but when you hand that tiny chunk to the LLM, it often lacks the surrounding context needed to actually answer the question. Large chunks give the LLM rich context, but their embeddings are a blurry average of many topics, so similarity search becomes less precise.</w:t>
      </w:r>
    </w:p>
    <w:p>
      <w:pPr>
        <w:spacing w:after="160"/>
      </w:pPr>
      <w:r>
        <w:t xml:space="preserve">You cannot pick one chunk size that is good at both. So don't.</w:t>
      </w:r>
    </w:p>
    <w:p>
      <w:pPr>
        <w:pStyle w:val="Heading2"/>
        <w:spacing w:after="160" w:before="280"/>
      </w:pPr>
      <w:r>
        <w:t xml:space="preserve">The technique</w:t>
      </w:r>
    </w:p>
    <w:p>
      <w:pPr>
        <w:spacing w:after="160"/>
      </w:pPr>
      <w:r>
        <w:t xml:space="preserve">Store your documents at two granularities:</w:t>
      </w:r>
    </w:p>
    <w:p>
      <w:pPr>
        <w:pStyle w:val="ListParagraph"/>
        <w:numPr>
          <w:ilvl w:val="0"/>
          <w:numId w:val="2"/>
        </w:numPr>
        <w:spacing w:after="80"/>
      </w:pPr>
      <w:r>
        <w:rPr>
          <w:b/>
          <w:bCs/>
        </w:rPr>
        <w:t xml:space="preserve">Child chunks </w:t>
      </w:r>
      <w:r>
        <w:t xml:space="preserve">(small, e.g. 256 characters) — used only for similarity search. These produce sharp, precise embeddings.</w:t>
      </w:r>
    </w:p>
    <w:p>
      <w:pPr>
        <w:pStyle w:val="ListParagraph"/>
        <w:numPr>
          <w:ilvl w:val="0"/>
          <w:numId w:val="2"/>
        </w:numPr>
        <w:spacing w:after="80"/>
      </w:pPr>
      <w:r>
        <w:rPr>
          <w:b/>
          <w:bCs/>
        </w:rPr>
        <w:t xml:space="preserve">Parent chunks </w:t>
      </w:r>
      <w:r>
        <w:t xml:space="preserve">(larger, e.g. 1024 to 2048 characters) — used only as the context returned to the LLM. These give the model enough surrounding text to actually answer.</w:t>
      </w:r>
    </w:p>
    <w:p>
      <w:pPr>
        <w:spacing w:after="160"/>
      </w:pPr>
      <w:r>
        <w:t xml:space="preserve">Each child chunk is linked to its parent. At query time, you search over the child chunks, but when you find a match, you return the parent chunk to the LLM instead. You get the best of both worlds: precise retrieval AND rich context.</w:t>
      </w:r>
    </w:p>
    <w:p>
      <w:pPr>
        <w:pStyle w:val="Heading2"/>
        <w:spacing w:after="160" w:before="280"/>
      </w:pPr>
      <w:r>
        <w:t xml:space="preserve">Trade-offs</w:t>
      </w:r>
    </w:p>
    <w:p>
      <w:pPr>
        <w:pStyle w:val="ListParagraph"/>
        <w:numPr>
          <w:ilvl w:val="0"/>
          <w:numId w:val="2"/>
        </w:numPr>
        <w:spacing w:after="80"/>
      </w:pPr>
      <w:r>
        <w:t xml:space="preserve">Slightly more storage (you store both sizes)</w:t>
      </w:r>
    </w:p>
    <w:p>
      <w:pPr>
        <w:pStyle w:val="ListParagraph"/>
        <w:numPr>
          <w:ilvl w:val="0"/>
          <w:numId w:val="2"/>
        </w:numPr>
        <w:spacing w:after="80"/>
      </w:pPr>
      <w:r>
        <w:t xml:space="preserve">One extra lookup at query time to fetch the parent</w:t>
      </w:r>
    </w:p>
    <w:p>
      <w:pPr>
        <w:pStyle w:val="ListParagraph"/>
        <w:numPr>
          <w:ilvl w:val="0"/>
          <w:numId w:val="2"/>
        </w:numPr>
        <w:spacing w:after="80"/>
      </w:pPr>
      <w:r>
        <w:t xml:space="preserve">If multiple child chunks from the same parent match, you need to deduplicate parents before returning them</w:t>
      </w:r>
    </w:p>
    <w:p>
      <w:pPr>
        <w:pStyle w:val="Heading2"/>
        <w:spacing w:after="160" w:before="280"/>
      </w:pPr>
      <w:r>
        <w:t xml:space="preserve">When to use it</w:t>
      </w:r>
    </w:p>
    <w:p>
      <w:pPr>
        <w:spacing w:after="160"/>
      </w:pPr>
      <w:r>
        <w:t xml:space="preserve">Almost always. This is one of the highest-leverage improvements you can make, and it changes nothing about the rest of your pipeline. If a single technique in this guide is worth implementing, it is probably this one.</w:t>
      </w:r>
    </w:p>
    <w:p>
      <w:pPr>
        <w:pStyle w:val="Heading1"/>
        <w:spacing w:after="200" w:before="360"/>
      </w:pPr>
      <w:r>
        <w:t xml:space="preserve">2. Contextual Retrieval</w:t>
      </w:r>
    </w:p>
    <w:p>
      <w:pPr>
        <w:pStyle w:val="Heading2"/>
        <w:spacing w:after="160" w:before="280"/>
      </w:pPr>
      <w:r>
        <w:t xml:space="preserve">The problem</w:t>
      </w:r>
    </w:p>
    <w:p>
      <w:pPr>
        <w:spacing w:after="160"/>
      </w:pPr>
      <w:r>
        <w:t xml:space="preserve">Chunks are often internally coherent but externally orphaned. Imagine a chunk that reads: "The exception process requires approval from the regional compliance officer and must be documented within 48 hours." That chunk, on its own, has no idea what kind of exception it is about. A user asking "what is the wire transfer exception process?" might never retrieve it, because the words "wire transfer" do not appear in the chunk.</w:t>
      </w:r>
    </w:p>
    <w:p>
      <w:pPr>
        <w:pStyle w:val="Heading2"/>
        <w:spacing w:after="160" w:before="280"/>
      </w:pPr>
      <w:r>
        <w:t xml:space="preserve">The technique</w:t>
      </w:r>
    </w:p>
    <w:p>
      <w:pPr>
        <w:spacing w:after="160"/>
      </w:pPr>
      <w:r>
        <w:t xml:space="preserve">Before embedding each chunk, use an LLM to generate a one- or two-sentence summary of where this chunk fits in the overall document. Prepend that summary to the chunk text, then embed the combined string. The original chunk is still what you display to the user, but the embedding now captures document-level context.</w:t>
      </w:r>
    </w:p>
    <w:p>
      <w:pPr>
        <w:spacing w:after="160"/>
      </w:pPr>
      <w:r>
        <w:rPr>
          <w:i/>
          <w:iCs/>
        </w:rPr>
        <w:t xml:space="preserve">Example generated prefix: </w:t>
      </w:r>
      <w:r>
        <w:t xml:space="preserve">"This section is from a compliance policy document. It describes the exception process for wire transfer limits."</w:t>
      </w:r>
    </w:p>
    <w:p>
      <w:pPr>
        <w:spacing w:after="160"/>
      </w:pPr>
      <w:r>
        <w:t xml:space="preserve">Now the chunk's embedding lives much closer to queries about wire transfers, exceptions, and compliance policy — even though the chunk itself never mentioned those phrases.</w:t>
      </w:r>
    </w:p>
    <w:p>
      <w:pPr>
        <w:pStyle w:val="Heading2"/>
        <w:spacing w:after="160" w:before="280"/>
      </w:pPr>
      <w:r>
        <w:t xml:space="preserve">Trade-offs</w:t>
      </w:r>
    </w:p>
    <w:p>
      <w:pPr>
        <w:pStyle w:val="ListParagraph"/>
        <w:numPr>
          <w:ilvl w:val="0"/>
          <w:numId w:val="2"/>
        </w:numPr>
        <w:spacing w:after="80"/>
      </w:pPr>
      <w:r>
        <w:t xml:space="preserve">Requires an LLM call per chunk at indexing time — costs money and slows ingestion</w:t>
      </w:r>
    </w:p>
    <w:p>
      <w:pPr>
        <w:pStyle w:val="ListParagraph"/>
        <w:numPr>
          <w:ilvl w:val="0"/>
          <w:numId w:val="2"/>
        </w:numPr>
        <w:spacing w:after="80"/>
      </w:pPr>
      <w:r>
        <w:t xml:space="preserve">Quality of the prefix depends on the LLM's understanding of the document</w:t>
      </w:r>
    </w:p>
    <w:p>
      <w:pPr>
        <w:pStyle w:val="ListParagraph"/>
        <w:numPr>
          <w:ilvl w:val="0"/>
          <w:numId w:val="2"/>
        </w:numPr>
        <w:spacing w:after="80"/>
      </w:pPr>
      <w:r>
        <w:t xml:space="preserve">One-time cost, though — queries stay fast</w:t>
      </w:r>
    </w:p>
    <w:p>
      <w:pPr>
        <w:pStyle w:val="Heading2"/>
        <w:spacing w:after="160" w:before="280"/>
      </w:pPr>
      <w:r>
        <w:t xml:space="preserve">When to use it</w:t>
      </w:r>
    </w:p>
    <w:p>
      <w:pPr>
        <w:spacing w:after="160"/>
      </w:pPr>
      <w:r>
        <w:t xml:space="preserve">Use it when your documents are long and your chunks tend to lose their anchoring context. It is especially valuable for policy documents, technical manuals, legal contracts, and anything with heavy cross-referencing. Less valuable for short self-contained documents like FAQs.</w:t>
      </w:r>
    </w:p>
    <w:p>
      <w:pPr>
        <w:pStyle w:val="Heading1"/>
        <w:spacing w:after="200" w:before="360"/>
      </w:pPr>
      <w:r>
        <w:t xml:space="preserve">3. Semantic / Adaptive Chunking</w:t>
      </w:r>
    </w:p>
    <w:p>
      <w:pPr>
        <w:pStyle w:val="Heading2"/>
        <w:spacing w:after="160" w:before="280"/>
      </w:pPr>
      <w:r>
        <w:t xml:space="preserve">The problem</w:t>
      </w:r>
    </w:p>
    <w:p>
      <w:pPr>
        <w:spacing w:after="160"/>
      </w:pPr>
      <w:r>
        <w:t xml:space="preserve">Fixed-size chunking is a blunt instrument. Splitting every 512 characters, or even every sentence, ignores the structure of the document. A chunk boundary might fall in the middle of an explanation, cutting a concept in half. Two unrelated topics might end up in the same chunk just because they appear on the same page.</w:t>
      </w:r>
    </w:p>
    <w:p>
      <w:pPr>
        <w:pStyle w:val="Heading2"/>
        <w:spacing w:after="160" w:before="280"/>
      </w:pPr>
      <w:r>
        <w:t xml:space="preserve">The technique</w:t>
      </w:r>
    </w:p>
    <w:p>
      <w:pPr>
        <w:spacing w:after="160"/>
      </w:pPr>
      <w:r>
        <w:t xml:space="preserve">Let the content decide where chunks end, not the character count. Two common strategies:</w:t>
      </w:r>
    </w:p>
    <w:p>
      <w:pPr>
        <w:pStyle w:val="Heading3"/>
        <w:spacing w:after="120" w:before="220"/>
      </w:pPr>
      <w:r>
        <w:t xml:space="preserve">Semantic similarity boundary detection</w:t>
      </w:r>
    </w:p>
    <w:p>
      <w:pPr>
        <w:spacing w:after="160"/>
      </w:pPr>
      <w:r>
        <w:t xml:space="preserve">Walk through the document sentence by sentence. Embed each sentence. Compare consecutive sentences: when cosine similarity drops sharply, you have found a topic shift — split there. The result is chunks that are internally coherent, even when their sizes vary.</w:t>
      </w:r>
    </w:p>
    <w:p>
      <w:pPr>
        <w:pStyle w:val="Heading3"/>
        <w:spacing w:after="120" w:before="220"/>
      </w:pPr>
      <w:r>
        <w:t xml:space="preserve">Structure-aware splitting</w:t>
      </w:r>
    </w:p>
    <w:p>
      <w:pPr>
        <w:spacing w:after="160"/>
      </w:pPr>
      <w:r>
        <w:t xml:space="preserve">For documents with explicit structure — PDFs with headings, Word documents, Markdown, HTML — split on structural boundaries. New heading, new chunk. Table, standalone chunk. List, keep its items together. This respects the author's own organization of the document.</w:t>
      </w:r>
    </w:p>
    <w:p>
      <w:pPr>
        <w:pStyle w:val="Heading2"/>
        <w:spacing w:after="160" w:before="280"/>
      </w:pPr>
      <w:r>
        <w:t xml:space="preserve">Trade-offs</w:t>
      </w:r>
    </w:p>
    <w:p>
      <w:pPr>
        <w:pStyle w:val="ListParagraph"/>
        <w:numPr>
          <w:ilvl w:val="0"/>
          <w:numId w:val="2"/>
        </w:numPr>
        <w:spacing w:after="80"/>
      </w:pPr>
      <w:r>
        <w:t xml:space="preserve">More complex to implement than fixed-size splitting</w:t>
      </w:r>
    </w:p>
    <w:p>
      <w:pPr>
        <w:pStyle w:val="ListParagraph"/>
        <w:numPr>
          <w:ilvl w:val="0"/>
          <w:numId w:val="2"/>
        </w:numPr>
        <w:spacing w:after="80"/>
      </w:pPr>
      <w:r>
        <w:t xml:space="preserve">Semantic splitting requires embedding calls at indexing time</w:t>
      </w:r>
    </w:p>
    <w:p>
      <w:pPr>
        <w:pStyle w:val="ListParagraph"/>
        <w:numPr>
          <w:ilvl w:val="0"/>
          <w:numId w:val="2"/>
        </w:numPr>
        <w:spacing w:after="80"/>
      </w:pPr>
      <w:r>
        <w:t xml:space="preserve">Chunk sizes become unpredictable — you need to cap them to prevent oversized chunks</w:t>
      </w:r>
    </w:p>
    <w:p>
      <w:pPr>
        <w:pStyle w:val="ListParagraph"/>
        <w:numPr>
          <w:ilvl w:val="0"/>
          <w:numId w:val="2"/>
        </w:numPr>
        <w:spacing w:after="80"/>
      </w:pPr>
      <w:r>
        <w:t xml:space="preserve">Structure-aware splitting depends on document format quality; poorly formatted PDFs may offer no usable structure</w:t>
      </w:r>
    </w:p>
    <w:p>
      <w:pPr>
        <w:pStyle w:val="Heading2"/>
        <w:spacing w:after="160" w:before="280"/>
      </w:pPr>
      <w:r>
        <w:t xml:space="preserve">When to use it</w:t>
      </w:r>
    </w:p>
    <w:p>
      <w:pPr>
        <w:spacing w:after="160"/>
      </w:pPr>
      <w:r>
        <w:t xml:space="preserve">Use structure-aware splitting whenever your documents have reliable structure — it is almost free and usually helps. Reach for semantic splitting when you have tried parent-child chunking and still see chunks cutting across topics in ways that hurt retrieval quality.</w:t>
      </w:r>
    </w:p>
    <w:p>
      <w:pPr>
        <w:pStyle w:val="Heading1"/>
        <w:spacing w:after="200" w:before="360"/>
      </w:pPr>
      <w:r>
        <w:t xml:space="preserve">4. Query-Time Metadata Filtering</w:t>
      </w:r>
    </w:p>
    <w:p>
      <w:pPr>
        <w:pStyle w:val="Heading2"/>
        <w:spacing w:after="160" w:before="280"/>
      </w:pPr>
      <w:r>
        <w:t xml:space="preserve">The problem</w:t>
      </w:r>
    </w:p>
    <w:p>
      <w:pPr>
        <w:spacing w:after="160"/>
      </w:pPr>
      <w:r>
        <w:t xml:space="preserve">Semantic similarity is powerful but indiscriminate. A user asking "what were our Q1 2025 refund policies?" does not want a perfectly worded match from a 2019 policy document. Vector search will happily return it anyway, because cosine similarity does not understand "Q1 2025."</w:t>
      </w:r>
    </w:p>
    <w:p>
      <w:pPr>
        <w:pStyle w:val="Heading2"/>
        <w:spacing w:after="160" w:before="280"/>
      </w:pPr>
      <w:r>
        <w:t xml:space="preserve">The technique</w:t>
      </w:r>
    </w:p>
    <w:p>
      <w:pPr>
        <w:spacing w:after="160"/>
      </w:pPr>
      <w:r>
        <w:t xml:space="preserve">Store structured metadata alongside each chunk — document type, date, author, department, tags, custom properties — and let callers filter by that metadata at query time. The vector search still runs semantically, but only over chunks that pass the filters. Typical filter operators:</w:t>
      </w:r>
    </w:p>
    <w:p>
      <w:pPr>
        <w:pStyle w:val="ListParagraph"/>
        <w:numPr>
          <w:ilvl w:val="0"/>
          <w:numId w:val="2"/>
        </w:numPr>
        <w:spacing w:after="80"/>
      </w:pPr>
      <w:r>
        <w:rPr>
          <w:b/>
          <w:bCs/>
        </w:rPr>
        <w:t xml:space="preserve">Equality: </w:t>
      </w:r>
      <w:r>
        <w:t xml:space="preserve">document_type = "invoice"</w:t>
      </w:r>
    </w:p>
    <w:p>
      <w:pPr>
        <w:pStyle w:val="ListParagraph"/>
        <w:numPr>
          <w:ilvl w:val="0"/>
          <w:numId w:val="2"/>
        </w:numPr>
        <w:spacing w:after="80"/>
      </w:pPr>
      <w:r>
        <w:rPr>
          <w:b/>
          <w:bCs/>
        </w:rPr>
        <w:t xml:space="preserve">Range: </w:t>
      </w:r>
      <w:r>
        <w:t xml:space="preserve">date &gt;= "2025-01-01" AND date &lt; "2025-04-01"</w:t>
      </w:r>
    </w:p>
    <w:p>
      <w:pPr>
        <w:pStyle w:val="ListParagraph"/>
        <w:numPr>
          <w:ilvl w:val="0"/>
          <w:numId w:val="2"/>
        </w:numPr>
        <w:spacing w:after="80"/>
      </w:pPr>
      <w:r>
        <w:rPr>
          <w:b/>
          <w:bCs/>
        </w:rPr>
        <w:t xml:space="preserve">Array contains: </w:t>
      </w:r>
      <w:r>
        <w:t xml:space="preserve">tags contains "compliance"</w:t>
      </w:r>
    </w:p>
    <w:p>
      <w:pPr>
        <w:pStyle w:val="Heading3"/>
        <w:spacing w:after="120" w:before="220"/>
      </w:pPr>
      <w:r>
        <w:t xml:space="preserve">Optional: self-querying</w:t>
      </w:r>
    </w:p>
    <w:p>
      <w:pPr>
        <w:spacing w:after="160"/>
      </w:pPr>
      <w:r>
        <w:t xml:space="preserve">Advanced systems add a self-querying layer: an LLM parses the natural-language query itself to extract filter intent. The query "invoices from Q1 2025" becomes a search for "invoices" with filters "document_type = invoice" and "date in Q1 2025." The user never has to know the filters exist.</w:t>
      </w:r>
    </w:p>
    <w:p>
      <w:pPr>
        <w:pStyle w:val="Heading2"/>
        <w:spacing w:after="160" w:before="280"/>
      </w:pPr>
      <w:r>
        <w:t xml:space="preserve">Trade-offs</w:t>
      </w:r>
    </w:p>
    <w:p>
      <w:pPr>
        <w:pStyle w:val="ListParagraph"/>
        <w:numPr>
          <w:ilvl w:val="0"/>
          <w:numId w:val="2"/>
        </w:numPr>
        <w:spacing w:after="80"/>
      </w:pPr>
      <w:r>
        <w:t xml:space="preserve">Requires disciplined metadata capture at ingestion time — garbage in, garbage out</w:t>
      </w:r>
    </w:p>
    <w:p>
      <w:pPr>
        <w:pStyle w:val="ListParagraph"/>
        <w:numPr>
          <w:ilvl w:val="0"/>
          <w:numId w:val="2"/>
        </w:numPr>
        <w:spacing w:after="80"/>
      </w:pPr>
      <w:r>
        <w:t xml:space="preserve">You need indexes on filter fields or filtering becomes slow at scale</w:t>
      </w:r>
    </w:p>
    <w:p>
      <w:pPr>
        <w:pStyle w:val="ListParagraph"/>
        <w:numPr>
          <w:ilvl w:val="0"/>
          <w:numId w:val="2"/>
        </w:numPr>
        <w:spacing w:after="80"/>
      </w:pPr>
      <w:r>
        <w:t xml:space="preserve">Self-querying adds an LLM call to every query and can misinterpret ambiguous phrasing</w:t>
      </w:r>
    </w:p>
    <w:p>
      <w:pPr>
        <w:pStyle w:val="Heading2"/>
        <w:spacing w:after="160" w:before="280"/>
      </w:pPr>
      <w:r>
        <w:t xml:space="preserve">When to use it</w:t>
      </w:r>
    </w:p>
    <w:p>
      <w:pPr>
        <w:spacing w:after="160"/>
      </w:pPr>
      <w:r>
        <w:t xml:space="preserve">Use it as soon as your corpus contains documents from different departments, time periods, document types, or access levels. In enterprise settings, metadata filtering is typically non-optional — it is how you enforce segmentation and relevance at the same time.</w:t>
      </w:r>
    </w:p>
    <w:p>
      <w:pPr>
        <w:pStyle w:val="Heading1"/>
        <w:spacing w:after="200" w:before="360"/>
      </w:pPr>
      <w:r>
        <w:t xml:space="preserve">5. Cross-Encoder Reranking</w:t>
      </w:r>
    </w:p>
    <w:p>
      <w:pPr>
        <w:pStyle w:val="Heading2"/>
        <w:spacing w:after="160" w:before="280"/>
      </w:pPr>
      <w:r>
        <w:t xml:space="preserve">The problem</w:t>
      </w:r>
    </w:p>
    <w:p>
      <w:pPr>
        <w:spacing w:after="160"/>
      </w:pPr>
      <w:r>
        <w:t xml:space="preserve">Vector search is fast but approximate. It compares the query embedding to each chunk embedding independently — the model never sees the query and the chunk together. That is why you can get a result that is vaguely related but not quite on-topic: the embeddings were close in vector space, but the chunk does not actually answer the question.</w:t>
      </w:r>
    </w:p>
    <w:p>
      <w:pPr>
        <w:pStyle w:val="Heading2"/>
        <w:spacing w:after="160" w:before="280"/>
      </w:pPr>
      <w:r>
        <w:t xml:space="preserve">The technique</w:t>
      </w:r>
    </w:p>
    <w:p>
      <w:pPr>
        <w:spacing w:after="160"/>
      </w:pPr>
      <w:r>
        <w:t xml:space="preserve">Add a second pass. After your initial retrieval returns, say, 20 candidate chunks, feed each (query, chunk) pair into a cross-encoder model. A cross-encoder reads both texts jointly and scores how relevant the chunk is to the specific query. You then keep the top 6 (or however many fit your context window) and drop the rest.</w:t>
      </w:r>
    </w:p>
    <w:p>
      <w:pPr>
        <w:spacing w:after="160"/>
      </w:pPr>
      <w:r>
        <w:t xml:space="preserve">Cross-encoders are much more accurate than bi-encoders (the embedding models used for initial retrieval) because they can attend to both texts at once. They are also much slower — which is why you only use them on a small candidate set, not over the entire corpus.</w:t>
      </w:r>
    </w:p>
    <w:p>
      <w:pPr>
        <w:pStyle w:val="Heading3"/>
        <w:spacing w:after="120" w:before="220"/>
      </w:pPr>
      <w:r>
        <w:t xml:space="preserve">Common options</w:t>
      </w:r>
    </w:p>
    <w:p>
      <w:pPr>
        <w:pStyle w:val="ListParagraph"/>
        <w:numPr>
          <w:ilvl w:val="0"/>
          <w:numId w:val="2"/>
        </w:numPr>
        <w:spacing w:after="80"/>
      </w:pPr>
      <w:r>
        <w:rPr>
          <w:b/>
          <w:bCs/>
        </w:rPr>
        <w:t xml:space="preserve">Cohere Rerank API </w:t>
      </w:r>
      <w:r>
        <w:t xml:space="preserve">— hosted service, roughly 100 ms per call, very strong quality out of the box.</w:t>
      </w:r>
    </w:p>
    <w:p>
      <w:pPr>
        <w:pStyle w:val="ListParagraph"/>
        <w:numPr>
          <w:ilvl w:val="0"/>
          <w:numId w:val="2"/>
        </w:numPr>
        <w:spacing w:after="80"/>
      </w:pPr>
      <w:r>
        <w:rPr>
          <w:b/>
          <w:bCs/>
        </w:rPr>
        <w:t xml:space="preserve">Local cross-encoder </w:t>
      </w:r>
      <w:r>
        <w:t xml:space="preserve">— models like ms-marco-MiniLM can run locally, giving you low latency and keeping data private.</w:t>
      </w:r>
    </w:p>
    <w:p>
      <w:pPr>
        <w:pStyle w:val="ListParagraph"/>
        <w:numPr>
          <w:ilvl w:val="0"/>
          <w:numId w:val="2"/>
        </w:numPr>
        <w:spacing w:after="80"/>
      </w:pPr>
      <w:r>
        <w:rPr>
          <w:b/>
          <w:bCs/>
        </w:rPr>
        <w:t xml:space="preserve">Azure AI Search semantic ranker </w:t>
      </w:r>
      <w:r>
        <w:t xml:space="preserve">— built in if you are already on that stack.</w:t>
      </w:r>
    </w:p>
    <w:p>
      <w:pPr>
        <w:pStyle w:val="Heading2"/>
        <w:spacing w:after="160" w:before="280"/>
      </w:pPr>
      <w:r>
        <w:t xml:space="preserve">Trade-offs</w:t>
      </w:r>
    </w:p>
    <w:p>
      <w:pPr>
        <w:pStyle w:val="ListParagraph"/>
        <w:numPr>
          <w:ilvl w:val="0"/>
          <w:numId w:val="2"/>
        </w:numPr>
        <w:spacing w:after="80"/>
      </w:pPr>
      <w:r>
        <w:t xml:space="preserve">Adds latency — budget 100 to 300 ms depending on the provider</w:t>
      </w:r>
    </w:p>
    <w:p>
      <w:pPr>
        <w:pStyle w:val="ListParagraph"/>
        <w:numPr>
          <w:ilvl w:val="0"/>
          <w:numId w:val="2"/>
        </w:numPr>
        <w:spacing w:after="80"/>
      </w:pPr>
      <w:r>
        <w:t xml:space="preserve">API-based options have per-query cost</w:t>
      </w:r>
    </w:p>
    <w:p>
      <w:pPr>
        <w:pStyle w:val="ListParagraph"/>
        <w:numPr>
          <w:ilvl w:val="0"/>
          <w:numId w:val="2"/>
        </w:numPr>
        <w:spacing w:after="80"/>
      </w:pPr>
      <w:r>
        <w:t xml:space="preserve">Local models require hosting and GPU or tuned CPU inference</w:t>
      </w:r>
    </w:p>
    <w:p>
      <w:pPr>
        <w:pStyle w:val="Heading2"/>
        <w:spacing w:after="160" w:before="280"/>
      </w:pPr>
      <w:r>
        <w:t xml:space="preserve">When to use it</w:t>
      </w:r>
    </w:p>
    <w:p>
      <w:pPr>
        <w:spacing w:after="160"/>
      </w:pPr>
      <w:r>
        <w:t xml:space="preserve">Use it when retrieval precision matters more than the last bit of latency — which, for most knowledge-base and Q&amp;A use cases, it does. Reranking is one of the single biggest quality improvements you can make to a RAG system, and it works alongside every other technique in this guide.</w:t>
      </w:r>
    </w:p>
    <w:p>
      <w:pPr>
        <w:pStyle w:val="Heading1"/>
        <w:spacing w:after="200" w:before="360"/>
      </w:pPr>
      <w:r>
        <w:t xml:space="preserve">6. Query Expansion (HyDE and Multi-Query)</w:t>
      </w:r>
    </w:p>
    <w:p>
      <w:pPr>
        <w:pStyle w:val="Heading2"/>
        <w:spacing w:after="160" w:before="280"/>
      </w:pPr>
      <w:r>
        <w:t xml:space="preserve">The problem</w:t>
      </w:r>
    </w:p>
    <w:p>
      <w:pPr>
        <w:spacing w:after="160"/>
      </w:pPr>
      <w:r>
        <w:t xml:space="preserve">Short, sparse, or ambiguous queries perform badly in vector search. "Vacation policy?" is three words — its embedding is noisy and might not land near the detailed policy document's embedding. A user who phrases a question differently than the document was written is penalized twice: once for being terse, and once for not matching the document's vocabulary.</w:t>
      </w:r>
    </w:p>
    <w:p>
      <w:pPr>
        <w:pStyle w:val="Heading2"/>
        <w:spacing w:after="160" w:before="280"/>
      </w:pPr>
      <w:r>
        <w:t xml:space="preserve">The technique</w:t>
      </w:r>
    </w:p>
    <w:p>
      <w:pPr>
        <w:spacing w:after="160"/>
      </w:pPr>
      <w:r>
        <w:t xml:space="preserve">Reformulate the query before searching. Two complementary approaches:</w:t>
      </w:r>
    </w:p>
    <w:p>
      <w:pPr>
        <w:pStyle w:val="Heading3"/>
        <w:spacing w:after="120" w:before="220"/>
      </w:pPr>
      <w:r>
        <w:t xml:space="preserve">HyDE — Hypothetical Document Embeddings</w:t>
      </w:r>
    </w:p>
    <w:p>
      <w:pPr>
        <w:spacing w:after="160"/>
      </w:pPr>
      <w:r>
        <w:t xml:space="preserve">Ask the LLM to generate a hypothetical answer to the query — a short passage that would plausibly appear in the kind of document you are searching. Then embed that hypothetical answer and use the resulting vector as your search query (alongside, or instead of, the original query vector). The hypothetical answer looks more like your actual documents than the user's bare question does, so it lands closer to the right chunks in vector space.</w:t>
      </w:r>
    </w:p>
    <w:p>
      <w:pPr>
        <w:spacing w:after="160"/>
      </w:pPr>
      <w:r>
        <w:t xml:space="preserve">The hypothetical answer does not need to be correct. It just needs to be in the right shape.</w:t>
      </w:r>
    </w:p>
    <w:p>
      <w:pPr>
        <w:pStyle w:val="Heading3"/>
        <w:spacing w:after="120" w:before="220"/>
      </w:pPr>
      <w:r>
        <w:t xml:space="preserve">Multi-Query</w:t>
      </w:r>
    </w:p>
    <w:p>
      <w:pPr>
        <w:spacing w:after="160"/>
      </w:pPr>
      <w:r>
        <w:t xml:space="preserve">Ask the LLM to rephrase the original query three or four different ways. Run all variants in parallel. Merge the results using a rank-fusion method like Reciprocal Rank Fusion (RRF). The idea: each phrasing hits slightly different chunks, and the union is more complete than any single phrasing.</w:t>
      </w:r>
    </w:p>
    <w:p>
      <w:pPr>
        <w:pStyle w:val="Heading2"/>
        <w:spacing w:after="160" w:before="280"/>
      </w:pPr>
      <w:r>
        <w:t xml:space="preserve">Trade-offs</w:t>
      </w:r>
    </w:p>
    <w:p>
      <w:pPr>
        <w:pStyle w:val="ListParagraph"/>
        <w:numPr>
          <w:ilvl w:val="0"/>
          <w:numId w:val="2"/>
        </w:numPr>
        <w:spacing w:after="80"/>
      </w:pPr>
      <w:r>
        <w:t xml:space="preserve">Adds an LLM call at query time — usually 200 to 500 ms</w:t>
      </w:r>
    </w:p>
    <w:p>
      <w:pPr>
        <w:pStyle w:val="ListParagraph"/>
        <w:numPr>
          <w:ilvl w:val="0"/>
          <w:numId w:val="2"/>
        </w:numPr>
        <w:spacing w:after="80"/>
      </w:pPr>
      <w:r>
        <w:t xml:space="preserve">Adds cost per query</w:t>
      </w:r>
    </w:p>
    <w:p>
      <w:pPr>
        <w:pStyle w:val="ListParagraph"/>
        <w:numPr>
          <w:ilvl w:val="0"/>
          <w:numId w:val="2"/>
        </w:numPr>
        <w:spacing w:after="80"/>
      </w:pPr>
      <w:r>
        <w:t xml:space="preserve">On queries that were already specific and well-phrased, expansion can hurt by introducing drift</w:t>
      </w:r>
    </w:p>
    <w:p>
      <w:pPr>
        <w:pStyle w:val="Heading2"/>
        <w:spacing w:after="160" w:before="280"/>
      </w:pPr>
      <w:r>
        <w:t xml:space="preserve">When to use it</w:t>
      </w:r>
    </w:p>
    <w:p>
      <w:pPr>
        <w:spacing w:after="160"/>
      </w:pPr>
      <w:r>
        <w:t xml:space="preserve">Use it when your users ask short, colloquial, or under-specified questions — typical of customer-support and consumer-facing assistants. Skip it when queries are long and technical (developer documentation search, scientific literature retrieval), where the original phrasing is already informative.</w:t>
      </w:r>
    </w:p>
    <w:p>
      <w:pPr>
        <w:pStyle w:val="Heading1"/>
        <w:spacing w:after="200" w:before="360"/>
      </w:pPr>
      <w:r>
        <w:t xml:space="preserve">7. Embedding Model and Index Upgrades</w:t>
      </w:r>
    </w:p>
    <w:p>
      <w:pPr>
        <w:spacing w:after="160"/>
      </w:pPr>
      <w:r>
        <w:t xml:space="preserve">Two quick wins that are independent of architecture. Both are worth doing early because they require no changes to your pipeline logic.</w:t>
      </w:r>
    </w:p>
    <w:p>
      <w:pPr>
        <w:pStyle w:val="Heading2"/>
        <w:spacing w:after="160" w:before="280"/>
      </w:pPr>
      <w:r>
        <w:t xml:space="preserve">7a. Use a modern embedding model</w:t>
      </w:r>
    </w:p>
    <w:p>
      <w:pPr>
        <w:spacing w:after="160"/>
      </w:pPr>
      <w:r>
        <w:t xml:space="preserve">Embedding models have improved dramatically in the last few years. If you are still using a legacy model like OpenAI's text-embedding-ada-002, you are leaving real accuracy on the table. Modern alternatives:</w:t>
      </w:r>
    </w:p>
    <w:p>
      <w:pPr>
        <w:pStyle w:val="ListParagraph"/>
        <w:numPr>
          <w:ilvl w:val="0"/>
          <w:numId w:val="2"/>
        </w:numPr>
        <w:spacing w:after="80"/>
      </w:pPr>
      <w:r>
        <w:rPr>
          <w:b/>
          <w:bCs/>
        </w:rPr>
        <w:t xml:space="preserve">text-embedding-3-small </w:t>
      </w:r>
      <w:r>
        <w:t xml:space="preserve">— cheaper and faster, comparable or better quality than ada-002.</w:t>
      </w:r>
    </w:p>
    <w:p>
      <w:pPr>
        <w:pStyle w:val="ListParagraph"/>
        <w:numPr>
          <w:ilvl w:val="0"/>
          <w:numId w:val="2"/>
        </w:numPr>
        <w:spacing w:after="80"/>
      </w:pPr>
      <w:r>
        <w:rPr>
          <w:b/>
          <w:bCs/>
        </w:rPr>
        <w:t xml:space="preserve">text-embedding-3-large </w:t>
      </w:r>
      <w:r>
        <w:t xml:space="preserve">— higher accuracy on benchmarks, supports configurable output dimensions.</w:t>
      </w:r>
    </w:p>
    <w:p>
      <w:pPr>
        <w:pStyle w:val="ListParagraph"/>
        <w:numPr>
          <w:ilvl w:val="0"/>
          <w:numId w:val="2"/>
        </w:numPr>
        <w:spacing w:after="80"/>
      </w:pPr>
      <w:r>
        <w:rPr>
          <w:b/>
          <w:bCs/>
        </w:rPr>
        <w:t xml:space="preserve">Open-source alternatives </w:t>
      </w:r>
      <w:r>
        <w:t xml:space="preserve">— models like BGE, E5, and Nomic Embed are competitive and can be self-hosted.</w:t>
      </w:r>
    </w:p>
    <w:p>
      <w:pPr>
        <w:spacing w:after="160"/>
      </w:pPr>
      <w:r>
        <w:t xml:space="preserve">Rule of thumb: check the MTEB leaderboard (Massive Text Embedding Benchmark) and pick a model in the top tier for your language and use case. Budget for re-embedding your existing corpus when you change models — embeddings from different models are not interchangeable.</w:t>
      </w:r>
    </w:p>
    <w:p>
      <w:pPr>
        <w:pStyle w:val="Heading2"/>
        <w:spacing w:after="160" w:before="280"/>
      </w:pPr>
      <w:r>
        <w:t xml:space="preserve">7b. Use an HNSW index</w:t>
      </w:r>
    </w:p>
    <w:p>
      <w:pPr>
        <w:spacing w:after="160"/>
      </w:pPr>
      <w:r>
        <w:t xml:space="preserve">If you are using pgvector or a similar vector store, check which index type you have. The older IVFFlat index is faster than brute force but requires knowing your corpus size upfront and is less accurate. HNSW (Hierarchical Navigable Small World), supported in pgvector since version 0.5, is faster at query time, more accurate, and does not require upfront tuning.</w:t>
      </w:r>
    </w:p>
    <w:p>
      <w:pPr>
        <w:spacing w:after="160"/>
      </w:pPr>
      <w:r>
        <w:t xml:space="preserve">If you are running brute-force search over more than a few tens of thousands of vectors, switching to an HNSW index will cut query latency substantially with no code changes beyond the index creation.</w:t>
      </w:r>
    </w:p>
    <w:p>
      <w:pPr>
        <w:pStyle w:val="Heading2"/>
        <w:spacing w:after="160" w:before="280"/>
      </w:pPr>
      <w:r>
        <w:t xml:space="preserve">Trade-offs</w:t>
      </w:r>
    </w:p>
    <w:p>
      <w:pPr>
        <w:pStyle w:val="ListParagraph"/>
        <w:numPr>
          <w:ilvl w:val="0"/>
          <w:numId w:val="2"/>
        </w:numPr>
        <w:spacing w:after="80"/>
      </w:pPr>
      <w:r>
        <w:t xml:space="preserve">Switching embedding models requires re-embedding your entire corpus — a one-time ingestion cost</w:t>
      </w:r>
    </w:p>
    <w:p>
      <w:pPr>
        <w:pStyle w:val="ListParagraph"/>
        <w:numPr>
          <w:ilvl w:val="0"/>
          <w:numId w:val="2"/>
        </w:numPr>
        <w:spacing w:after="80"/>
      </w:pPr>
      <w:r>
        <w:t xml:space="preserve">HNSW indexes take longer to build than IVFFlat and use more memory</w:t>
      </w:r>
    </w:p>
    <w:p>
      <w:pPr>
        <w:pStyle w:val="ListParagraph"/>
        <w:numPr>
          <w:ilvl w:val="0"/>
          <w:numId w:val="2"/>
        </w:numPr>
        <w:spacing w:after="80"/>
      </w:pPr>
      <w:r>
        <w:t xml:space="preserve">Neither of these change your pipeline logic, so the risk is low</w:t>
      </w:r>
    </w:p>
    <w:p>
      <w:pPr>
        <w:pStyle w:val="Heading2"/>
        <w:spacing w:after="160" w:before="280"/>
      </w:pPr>
      <w:r>
        <w:t xml:space="preserve">When to use it</w:t>
      </w:r>
    </w:p>
    <w:p>
      <w:pPr>
        <w:spacing w:after="160"/>
      </w:pPr>
      <w:r>
        <w:t xml:space="preserve">Immediately, if you haven't already. These are the cheapest improvements in this guide — no architectural changes, no new components, just better defaults.</w:t>
      </w:r>
    </w:p>
    <w:p>
      <w:pPr>
        <w:pStyle w:val="Heading1"/>
        <w:spacing w:after="200" w:before="360"/>
      </w:pPr>
      <w:r>
        <w:t xml:space="preserve">8. Maximal Marginal Relevance (MMR)</w:t>
      </w:r>
    </w:p>
    <w:p>
      <w:pPr>
        <w:pStyle w:val="Heading2"/>
        <w:spacing w:after="160" w:before="280"/>
      </w:pPr>
      <w:r>
        <w:t xml:space="preserve">The problem</w:t>
      </w:r>
    </w:p>
    <w:p>
      <w:pPr>
        <w:spacing w:after="160"/>
      </w:pPr>
      <w:r>
        <w:t xml:space="preserve">Top-k retrieval has a diversity problem. If your query matches one well-indexed document very well, the top 6 results might all be near-duplicate chunks from that single document — three paragraphs that all say roughly the same thing. The LLM's context window is full, but it is full of redundancy. A second, slightly less-similar document that would have added genuinely new information was pushed out.</w:t>
      </w:r>
    </w:p>
    <w:p>
      <w:pPr>
        <w:pStyle w:val="Heading2"/>
        <w:spacing w:after="160" w:before="280"/>
      </w:pPr>
      <w:r>
        <w:t xml:space="preserve">The technique</w:t>
      </w:r>
    </w:p>
    <w:p>
      <w:pPr>
        <w:spacing w:after="160"/>
      </w:pPr>
      <w:r>
        <w:t xml:space="preserve">Instead of simply picking the top-k most similar chunks, pick chunks that are both relevant to the query AND different from chunks you have already picked. This is Maximal Marginal Relevance.</w:t>
      </w:r>
    </w:p>
    <w:p>
      <w:pPr>
        <w:spacing w:after="160"/>
      </w:pPr>
      <w:r>
        <w:t xml:space="preserve">The intuition: at each step, score each remaining candidate by a weighted combination of (its relevance to the query) minus (its similarity to already-selected results). Pick the one with the highest combined score. Repeat until you have k chunks.</w:t>
      </w:r>
    </w:p>
    <w:p>
      <w:pPr>
        <w:spacing w:after="160"/>
      </w:pPr>
      <w:r>
        <w:rPr>
          <w:b/>
          <w:bCs/>
        </w:rPr>
        <w:t xml:space="preserve">The formula: </w:t>
      </w:r>
      <w:r>
        <w:rPr>
          <w:rFonts w:ascii="Consolas" w:cs="Consolas" w:eastAsia="Consolas" w:hAnsi="Consolas"/>
          <w:sz w:val="20"/>
          <w:szCs w:val="20"/>
        </w:rPr>
        <w:t xml:space="preserve">MMR = argmax [ λ · Sim(query, chunk) − (1 − λ) · max Sim(chunk, already_selected) ]</w:t>
      </w:r>
    </w:p>
    <w:p>
      <w:pPr>
        <w:spacing w:after="160"/>
      </w:pPr>
      <w:r>
        <w:t xml:space="preserve">The parameter λ controls the trade-off:</w:t>
      </w:r>
    </w:p>
    <w:p>
      <w:pPr>
        <w:pStyle w:val="ListParagraph"/>
        <w:numPr>
          <w:ilvl w:val="0"/>
          <w:numId w:val="2"/>
        </w:numPr>
        <w:spacing w:after="80"/>
      </w:pPr>
      <w:r>
        <w:rPr>
          <w:rFonts w:ascii="Consolas" w:cs="Consolas" w:eastAsia="Consolas" w:hAnsi="Consolas"/>
          <w:sz w:val="20"/>
          <w:szCs w:val="20"/>
        </w:rPr>
        <w:t xml:space="preserve">λ = 1.0</w:t>
      </w:r>
      <w:r>
        <w:t xml:space="preserve"> — pure relevance (equivalent to top-k)</w:t>
      </w:r>
    </w:p>
    <w:p>
      <w:pPr>
        <w:pStyle w:val="ListParagraph"/>
        <w:numPr>
          <w:ilvl w:val="0"/>
          <w:numId w:val="2"/>
        </w:numPr>
        <w:spacing w:after="80"/>
      </w:pPr>
      <w:r>
        <w:rPr>
          <w:rFonts w:ascii="Consolas" w:cs="Consolas" w:eastAsia="Consolas" w:hAnsi="Consolas"/>
          <w:sz w:val="20"/>
          <w:szCs w:val="20"/>
        </w:rPr>
        <w:t xml:space="preserve">λ = 0.0</w:t>
      </w:r>
      <w:r>
        <w:t xml:space="preserve"> — pure diversity, ignores query relevance entirely</w:t>
      </w:r>
    </w:p>
    <w:p>
      <w:pPr>
        <w:pStyle w:val="ListParagraph"/>
        <w:numPr>
          <w:ilvl w:val="0"/>
          <w:numId w:val="2"/>
        </w:numPr>
        <w:spacing w:after="80"/>
      </w:pPr>
      <w:r>
        <w:rPr>
          <w:rFonts w:ascii="Consolas" w:cs="Consolas" w:eastAsia="Consolas" w:hAnsi="Consolas"/>
          <w:sz w:val="20"/>
          <w:szCs w:val="20"/>
        </w:rPr>
        <w:t xml:space="preserve">λ = 0.5</w:t>
      </w:r>
      <w:r>
        <w:t xml:space="preserve"> — balanced, a reasonable default</w:t>
      </w:r>
    </w:p>
    <w:p>
      <w:pPr>
        <w:pStyle w:val="Heading2"/>
        <w:spacing w:after="160" w:before="280"/>
      </w:pPr>
      <w:r>
        <w:t xml:space="preserve">Trade-offs</w:t>
      </w:r>
    </w:p>
    <w:p>
      <w:pPr>
        <w:pStyle w:val="ListParagraph"/>
        <w:numPr>
          <w:ilvl w:val="0"/>
          <w:numId w:val="2"/>
        </w:numPr>
        <w:spacing w:after="80"/>
      </w:pPr>
      <w:r>
        <w:t xml:space="preserve">You need to keep chunk embeddings available at ranking time (some pipelines discard them after scoring)</w:t>
      </w:r>
    </w:p>
    <w:p>
      <w:pPr>
        <w:pStyle w:val="ListParagraph"/>
        <w:numPr>
          <w:ilvl w:val="0"/>
          <w:numId w:val="2"/>
        </w:numPr>
        <w:spacing w:after="80"/>
      </w:pPr>
      <w:r>
        <w:t xml:space="preserve">Slightly more computation than plain top-k, though cheap relative to embedding and LLM calls</w:t>
      </w:r>
    </w:p>
    <w:p>
      <w:pPr>
        <w:pStyle w:val="ListParagraph"/>
        <w:numPr>
          <w:ilvl w:val="0"/>
          <w:numId w:val="2"/>
        </w:numPr>
        <w:spacing w:after="80"/>
      </w:pPr>
      <w:r>
        <w:t xml:space="preserve">Picking λ is empirical — you have to tune it on your data</w:t>
      </w:r>
    </w:p>
    <w:p>
      <w:pPr>
        <w:pStyle w:val="Heading2"/>
        <w:spacing w:after="160" w:before="280"/>
      </w:pPr>
      <w:r>
        <w:t xml:space="preserve">When to use it</w:t>
      </w:r>
    </w:p>
    <w:p>
      <w:pPr>
        <w:spacing w:after="160"/>
      </w:pPr>
      <w:r>
        <w:t xml:space="preserve">Use it whenever the same topic appears across many chunks in your corpus and you notice your top-k results are redundant. It is especially useful when combined with reranking: rerank to find highly relevant candidates, then apply MMR to pick a diverse final set.</w:t>
      </w:r>
    </w:p>
    <w:p>
      <w:r>
        <w:br w:type="page"/>
      </w:r>
    </w:p>
    <w:p>
      <w:pPr>
        <w:pStyle w:val="Heading1"/>
        <w:spacing w:after="200" w:before="360"/>
      </w:pPr>
      <w:r>
        <w:t xml:space="preserve">Recommended Sequencing</w:t>
      </w:r>
    </w:p>
    <w:p>
      <w:pPr>
        <w:spacing w:after="160"/>
      </w:pPr>
      <w:r>
        <w:t xml:space="preserve">You do not need to implement all eight techniques — and you certainly should not implement them all at once. Below is a suggested order based on impact versus effort, assuming you are starting from a basic RAG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rPr>
          <w:tblHeader/>
        </w:trPr>
        <w:tc>
          <w:tcPr>
            <w:tcW w:type="dxa" w:w="90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pPr>
              <w:spacing w:after="0"/>
              <w:jc w:val="center"/>
            </w:pPr>
            <w:r>
              <w:rPr>
                <w:b/>
                <w:bCs/>
                <w:color w:val="FFFFFF"/>
                <w:sz w:val="22"/>
                <w:szCs w:val="22"/>
              </w:rPr>
              <w:t xml:space="preserve">#</w:t>
            </w:r>
          </w:p>
        </w:tc>
        <w:tc>
          <w:tcPr>
            <w:tcW w:type="dxa" w:w="320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pPr>
              <w:spacing w:after="0"/>
            </w:pPr>
            <w:r>
              <w:rPr>
                <w:b/>
                <w:bCs/>
                <w:color w:val="FFFFFF"/>
                <w:sz w:val="22"/>
                <w:szCs w:val="22"/>
              </w:rPr>
              <w:t xml:space="preserve">Technique</w:t>
            </w:r>
          </w:p>
        </w:tc>
        <w:tc>
          <w:tcPr>
            <w:tcW w:type="dxa" w:w="526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pPr>
              <w:spacing w:after="0"/>
            </w:pPr>
            <w:r>
              <w:rPr>
                <w:b/>
                <w:bCs/>
                <w:color w:val="FFFFFF"/>
                <w:sz w:val="22"/>
                <w:szCs w:val="22"/>
              </w:rPr>
              <w:t xml:space="preserve">Why this order</w:t>
            </w:r>
          </w:p>
        </w:tc>
      </w:tr>
      <w:tr>
        <w:tc>
          <w:tcPr>
            <w:tcW w:type="dxa" w:w="900"/>
            <w:tcBorders>
              <w:top w:val="single" w:color="CCCCCC" w:sz="4"/>
              <w:left w:val="single" w:color="CCCCCC" w:sz="4"/>
              <w:bottom w:val="single" w:color="CCCCCC" w:sz="4"/>
              <w:right w:val="single" w:color="CCCCCC" w:sz="4"/>
            </w:tcBorders>
            <w:shd w:fill="E8F0FA" w:val="clear"/>
            <w:tcMar>
              <w:top w:type="dxa" w:w="100"/>
              <w:left w:type="dxa" w:w="140"/>
              <w:bottom w:type="dxa" w:w="100"/>
              <w:right w:type="dxa" w:w="140"/>
            </w:tcMar>
          </w:tcPr>
          <w:p>
            <w:pPr>
              <w:spacing w:after="0"/>
              <w:jc w:val="center"/>
            </w:pPr>
            <w:r>
              <w:rPr>
                <w:b/>
                <w:bCs/>
                <w:sz w:val="22"/>
                <w:szCs w:val="22"/>
              </w:rPr>
              <w:t xml:space="preserve">1</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bCs/>
                <w:sz w:val="22"/>
                <w:szCs w:val="22"/>
              </w:rPr>
              <w:t xml:space="preserve">Embedding model + HNSW index</w:t>
            </w:r>
          </w:p>
        </w:tc>
        <w:tc>
          <w:tcPr>
            <w:tcW w:type="dxa" w:w="5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2"/>
                <w:szCs w:val="22"/>
              </w:rPr>
              <w:t xml:space="preserve">Free wins. No architectural change, no new components, strictly better defaults.</w:t>
            </w:r>
          </w:p>
        </w:tc>
      </w:tr>
      <w:tr>
        <w:tc>
          <w:tcPr>
            <w:tcW w:type="dxa" w:w="900"/>
            <w:tcBorders>
              <w:top w:val="single" w:color="CCCCCC" w:sz="4"/>
              <w:left w:val="single" w:color="CCCCCC" w:sz="4"/>
              <w:bottom w:val="single" w:color="CCCCCC" w:sz="4"/>
              <w:right w:val="single" w:color="CCCCCC" w:sz="4"/>
            </w:tcBorders>
            <w:shd w:fill="E8F0FA" w:val="clear"/>
            <w:tcMar>
              <w:top w:type="dxa" w:w="100"/>
              <w:left w:type="dxa" w:w="140"/>
              <w:bottom w:type="dxa" w:w="100"/>
              <w:right w:type="dxa" w:w="140"/>
            </w:tcMar>
          </w:tcPr>
          <w:p>
            <w:pPr>
              <w:spacing w:after="0"/>
              <w:jc w:val="center"/>
            </w:pPr>
            <w:r>
              <w:rPr>
                <w:b/>
                <w:bCs/>
                <w:sz w:val="22"/>
                <w:szCs w:val="22"/>
              </w:rPr>
              <w:t xml:space="preserve">2</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bCs/>
                <w:sz w:val="22"/>
                <w:szCs w:val="22"/>
              </w:rPr>
              <w:t xml:space="preserve">Parent-child chunking</w:t>
            </w:r>
          </w:p>
        </w:tc>
        <w:tc>
          <w:tcPr>
            <w:tcW w:type="dxa" w:w="5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2"/>
                <w:szCs w:val="22"/>
              </w:rPr>
              <w:t xml:space="preserve">The biggest single lift in retrieval quality. Changes how you store chunks but not the rest of the pipeline.</w:t>
            </w:r>
          </w:p>
        </w:tc>
      </w:tr>
      <w:tr>
        <w:tc>
          <w:tcPr>
            <w:tcW w:type="dxa" w:w="900"/>
            <w:tcBorders>
              <w:top w:val="single" w:color="CCCCCC" w:sz="4"/>
              <w:left w:val="single" w:color="CCCCCC" w:sz="4"/>
              <w:bottom w:val="single" w:color="CCCCCC" w:sz="4"/>
              <w:right w:val="single" w:color="CCCCCC" w:sz="4"/>
            </w:tcBorders>
            <w:shd w:fill="E8F0FA" w:val="clear"/>
            <w:tcMar>
              <w:top w:type="dxa" w:w="100"/>
              <w:left w:type="dxa" w:w="140"/>
              <w:bottom w:type="dxa" w:w="100"/>
              <w:right w:type="dxa" w:w="140"/>
            </w:tcMar>
          </w:tcPr>
          <w:p>
            <w:pPr>
              <w:spacing w:after="0"/>
              <w:jc w:val="center"/>
            </w:pPr>
            <w:r>
              <w:rPr>
                <w:b/>
                <w:bCs/>
                <w:sz w:val="22"/>
                <w:szCs w:val="22"/>
              </w:rPr>
              <w:t xml:space="preserve">3</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bCs/>
                <w:sz w:val="22"/>
                <w:szCs w:val="22"/>
              </w:rPr>
              <w:t xml:space="preserve">Metadata filtering</w:t>
            </w:r>
          </w:p>
        </w:tc>
        <w:tc>
          <w:tcPr>
            <w:tcW w:type="dxa" w:w="5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2"/>
                <w:szCs w:val="22"/>
              </w:rPr>
              <w:t xml:space="preserve">Unblocks enterprise use cases (access control, time-scoped queries, document-type segmentation).</w:t>
            </w:r>
          </w:p>
        </w:tc>
      </w:tr>
      <w:tr>
        <w:tc>
          <w:tcPr>
            <w:tcW w:type="dxa" w:w="900"/>
            <w:tcBorders>
              <w:top w:val="single" w:color="CCCCCC" w:sz="4"/>
              <w:left w:val="single" w:color="CCCCCC" w:sz="4"/>
              <w:bottom w:val="single" w:color="CCCCCC" w:sz="4"/>
              <w:right w:val="single" w:color="CCCCCC" w:sz="4"/>
            </w:tcBorders>
            <w:shd w:fill="E8F0FA" w:val="clear"/>
            <w:tcMar>
              <w:top w:type="dxa" w:w="100"/>
              <w:left w:type="dxa" w:w="140"/>
              <w:bottom w:type="dxa" w:w="100"/>
              <w:right w:type="dxa" w:w="140"/>
            </w:tcMar>
          </w:tcPr>
          <w:p>
            <w:pPr>
              <w:spacing w:after="0"/>
              <w:jc w:val="center"/>
            </w:pPr>
            <w:r>
              <w:rPr>
                <w:b/>
                <w:bCs/>
                <w:sz w:val="22"/>
                <w:szCs w:val="22"/>
              </w:rPr>
              <w:t xml:space="preserve">4</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bCs/>
                <w:sz w:val="22"/>
                <w:szCs w:val="22"/>
              </w:rPr>
              <w:t xml:space="preserve">Cross-encoder reranking</w:t>
            </w:r>
          </w:p>
        </w:tc>
        <w:tc>
          <w:tcPr>
            <w:tcW w:type="dxa" w:w="5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2"/>
                <w:szCs w:val="22"/>
              </w:rPr>
              <w:t xml:space="preserve">Large precision gain for what reaches the LLM. Pairs well with everything above.</w:t>
            </w:r>
          </w:p>
        </w:tc>
      </w:tr>
      <w:tr>
        <w:tc>
          <w:tcPr>
            <w:tcW w:type="dxa" w:w="900"/>
            <w:tcBorders>
              <w:top w:val="single" w:color="CCCCCC" w:sz="4"/>
              <w:left w:val="single" w:color="CCCCCC" w:sz="4"/>
              <w:bottom w:val="single" w:color="CCCCCC" w:sz="4"/>
              <w:right w:val="single" w:color="CCCCCC" w:sz="4"/>
            </w:tcBorders>
            <w:shd w:fill="E8F0FA" w:val="clear"/>
            <w:tcMar>
              <w:top w:type="dxa" w:w="100"/>
              <w:left w:type="dxa" w:w="140"/>
              <w:bottom w:type="dxa" w:w="100"/>
              <w:right w:type="dxa" w:w="140"/>
            </w:tcMar>
          </w:tcPr>
          <w:p>
            <w:pPr>
              <w:spacing w:after="0"/>
              <w:jc w:val="center"/>
            </w:pPr>
            <w:r>
              <w:rPr>
                <w:b/>
                <w:bCs/>
                <w:sz w:val="22"/>
                <w:szCs w:val="22"/>
              </w:rPr>
              <w:t xml:space="preserve">5</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bCs/>
                <w:sz w:val="22"/>
                <w:szCs w:val="22"/>
              </w:rPr>
              <w:t xml:space="preserve">Contextual retrieval</w:t>
            </w:r>
          </w:p>
        </w:tc>
        <w:tc>
          <w:tcPr>
            <w:tcW w:type="dxa" w:w="5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2"/>
                <w:szCs w:val="22"/>
              </w:rPr>
              <w:t xml:space="preserve">Strong recall improvement, but costs LLM calls at indexing time. Worth the investment for long documents.</w:t>
            </w:r>
          </w:p>
        </w:tc>
      </w:tr>
      <w:tr>
        <w:tc>
          <w:tcPr>
            <w:tcW w:type="dxa" w:w="900"/>
            <w:tcBorders>
              <w:top w:val="single" w:color="CCCCCC" w:sz="4"/>
              <w:left w:val="single" w:color="CCCCCC" w:sz="4"/>
              <w:bottom w:val="single" w:color="CCCCCC" w:sz="4"/>
              <w:right w:val="single" w:color="CCCCCC" w:sz="4"/>
            </w:tcBorders>
            <w:shd w:fill="E8F0FA" w:val="clear"/>
            <w:tcMar>
              <w:top w:type="dxa" w:w="100"/>
              <w:left w:type="dxa" w:w="140"/>
              <w:bottom w:type="dxa" w:w="100"/>
              <w:right w:type="dxa" w:w="140"/>
            </w:tcMar>
          </w:tcPr>
          <w:p>
            <w:pPr>
              <w:spacing w:after="0"/>
              <w:jc w:val="center"/>
            </w:pPr>
            <w:r>
              <w:rPr>
                <w:b/>
                <w:bCs/>
                <w:sz w:val="22"/>
                <w:szCs w:val="22"/>
              </w:rPr>
              <w:t xml:space="preserve">6</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bCs/>
                <w:sz w:val="22"/>
                <w:szCs w:val="22"/>
              </w:rPr>
              <w:t xml:space="preserve">Query expansion (HyDE, Multi-Query)</w:t>
            </w:r>
          </w:p>
        </w:tc>
        <w:tc>
          <w:tcPr>
            <w:tcW w:type="dxa" w:w="5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2"/>
                <w:szCs w:val="22"/>
              </w:rPr>
              <w:t xml:space="preserve">Helps short or ambiguous queries. Adds latency — profile before enabling by default.</w:t>
            </w:r>
          </w:p>
        </w:tc>
      </w:tr>
      <w:tr>
        <w:tc>
          <w:tcPr>
            <w:tcW w:type="dxa" w:w="900"/>
            <w:tcBorders>
              <w:top w:val="single" w:color="CCCCCC" w:sz="4"/>
              <w:left w:val="single" w:color="CCCCCC" w:sz="4"/>
              <w:bottom w:val="single" w:color="CCCCCC" w:sz="4"/>
              <w:right w:val="single" w:color="CCCCCC" w:sz="4"/>
            </w:tcBorders>
            <w:shd w:fill="E8F0FA" w:val="clear"/>
            <w:tcMar>
              <w:top w:type="dxa" w:w="100"/>
              <w:left w:type="dxa" w:w="140"/>
              <w:bottom w:type="dxa" w:w="100"/>
              <w:right w:type="dxa" w:w="140"/>
            </w:tcMar>
          </w:tcPr>
          <w:p>
            <w:pPr>
              <w:spacing w:after="0"/>
              <w:jc w:val="center"/>
            </w:pPr>
            <w:r>
              <w:rPr>
                <w:b/>
                <w:bCs/>
                <w:sz w:val="22"/>
                <w:szCs w:val="22"/>
              </w:rPr>
              <w:t xml:space="preserve">7</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bCs/>
                <w:sz w:val="22"/>
                <w:szCs w:val="22"/>
              </w:rPr>
              <w:t xml:space="preserve">Semantic chunking</w:t>
            </w:r>
          </w:p>
        </w:tc>
        <w:tc>
          <w:tcPr>
            <w:tcW w:type="dxa" w:w="5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2"/>
                <w:szCs w:val="22"/>
              </w:rPr>
              <w:t xml:space="preserve">Higher effort, typically incremental once you already have parent-child. Do this after you hit its limits.</w:t>
            </w:r>
          </w:p>
        </w:tc>
      </w:tr>
      <w:tr>
        <w:tc>
          <w:tcPr>
            <w:tcW w:type="dxa" w:w="900"/>
            <w:tcBorders>
              <w:top w:val="single" w:color="CCCCCC" w:sz="4"/>
              <w:left w:val="single" w:color="CCCCCC" w:sz="4"/>
              <w:bottom w:val="single" w:color="CCCCCC" w:sz="4"/>
              <w:right w:val="single" w:color="CCCCCC" w:sz="4"/>
            </w:tcBorders>
            <w:shd w:fill="E8F0FA" w:val="clear"/>
            <w:tcMar>
              <w:top w:type="dxa" w:w="100"/>
              <w:left w:type="dxa" w:w="140"/>
              <w:bottom w:type="dxa" w:w="100"/>
              <w:right w:type="dxa" w:w="140"/>
            </w:tcMar>
          </w:tcPr>
          <w:p>
            <w:pPr>
              <w:spacing w:after="0"/>
              <w:jc w:val="center"/>
            </w:pPr>
            <w:r>
              <w:rPr>
                <w:b/>
                <w:bCs/>
                <w:sz w:val="22"/>
                <w:szCs w:val="22"/>
              </w:rPr>
              <w:t xml:space="preserve">8</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bCs/>
                <w:sz w:val="22"/>
                <w:szCs w:val="22"/>
              </w:rPr>
              <w:t xml:space="preserve">MMR deduplication</w:t>
            </w:r>
          </w:p>
        </w:tc>
        <w:tc>
          <w:tcPr>
            <w:tcW w:type="dxa" w:w="5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sz w:val="22"/>
                <w:szCs w:val="22"/>
              </w:rPr>
              <w:t xml:space="preserve">Polish. Implement once your pipeline is otherwise solid and redundancy is the remaining problem.</w:t>
            </w:r>
          </w:p>
        </w:tc>
      </w:tr>
    </w:tbl>
    <w:p>
      <w:pPr>
        <w:spacing w:before="300"/>
      </w:pPr>
    </w:p>
    <w:p>
      <w:pPr>
        <w:pStyle w:val="Heading2"/>
        <w:spacing w:after="160" w:before="280"/>
      </w:pPr>
      <w:r>
        <w:t xml:space="preserve">A practical starting point</w:t>
      </w:r>
    </w:p>
    <w:p>
      <w:pPr>
        <w:spacing w:after="160"/>
      </w:pPr>
      <w:r>
        <w:t xml:space="preserve">If you are learning this for the first time and want to pick a tractable first project, implement techniques 1, 2, and 4 on top of your baseline — modern embeddings, HNSW indexing, parent-child chunking, and metadata filtering. That combination will take most basic RAG systems from "demo-quality" to "actually useful," and it gives you experience with the three core dimensions you'll keep coming back to: how you represent chunks, how you index them, and how you scope retrieval at query time.</w:t>
      </w:r>
    </w:p>
    <w:p>
      <w:pPr>
        <w:spacing w:after="160"/>
      </w:pPr>
      <w:r>
        <w:t xml:space="preserve">Once that pipeline is stable and you have real queries and real data to evaluate on, add reranking. That is the point at which most production RAG systems start feeling genuinely reliable.</w:t>
      </w:r>
    </w:p>
    <w:p>
      <w:r>
        <w:br w:type="page"/>
      </w:r>
    </w:p>
    <w:p>
      <w:pPr>
        <w:pStyle w:val="Heading1"/>
        <w:spacing w:after="200" w:before="360"/>
      </w:pPr>
      <w:r>
        <w:t xml:space="preserve">A Note on Evaluation</w:t>
      </w:r>
    </w:p>
    <w:p>
      <w:pPr>
        <w:spacing w:after="160"/>
      </w:pPr>
      <w:r>
        <w:t xml:space="preserve">Every technique in this guide promises "better retrieval." Before you implement any of them, set up a way to measure whether they actually help. Without evaluation, you will not know which techniques moved the needle on your data — and worse, you may introduce a technique that hurts quality in your specific domain while looking good in benchmarks.</w:t>
      </w:r>
    </w:p>
    <w:p>
      <w:pPr>
        <w:spacing w:after="160"/>
      </w:pPr>
      <w:r>
        <w:t xml:space="preserve">A minimal evaluation harness:</w:t>
      </w:r>
    </w:p>
    <w:p>
      <w:pPr>
        <w:pStyle w:val="ListParagraph"/>
        <w:numPr>
          <w:ilvl w:val="0"/>
          <w:numId w:val="2"/>
        </w:numPr>
        <w:spacing w:after="80"/>
      </w:pPr>
      <w:r>
        <w:t xml:space="preserve">Collect 30 to 100 real user queries (or realistic synthetic ones)</w:t>
      </w:r>
    </w:p>
    <w:p>
      <w:pPr>
        <w:pStyle w:val="ListParagraph"/>
        <w:numPr>
          <w:ilvl w:val="0"/>
          <w:numId w:val="2"/>
        </w:numPr>
        <w:spacing w:after="80"/>
      </w:pPr>
      <w:r>
        <w:t xml:space="preserve">For each, manually identify which documents or passages would make a correct answer possible</w:t>
      </w:r>
    </w:p>
    <w:p>
      <w:pPr>
        <w:pStyle w:val="ListParagraph"/>
        <w:numPr>
          <w:ilvl w:val="0"/>
          <w:numId w:val="2"/>
        </w:numPr>
        <w:spacing w:after="80"/>
      </w:pPr>
      <w:r>
        <w:t xml:space="preserve">Run your pipeline and measure recall (did the right passage appear in the top-k?) and precision (how much of the top-k was actually relevant?)</w:t>
      </w:r>
    </w:p>
    <w:p>
      <w:pPr>
        <w:pStyle w:val="ListParagraph"/>
        <w:numPr>
          <w:ilvl w:val="0"/>
          <w:numId w:val="2"/>
        </w:numPr>
        <w:spacing w:after="80"/>
      </w:pPr>
      <w:r>
        <w:t xml:space="preserve">Re-run the same queries after each change to the pipeline</w:t>
      </w:r>
    </w:p>
    <w:p>
      <w:pPr>
        <w:spacing w:after="160"/>
      </w:pPr>
      <w:r>
        <w:t xml:space="preserve">Small evaluation sets catch large regressions. Large evaluation sets catch subtle ones. Start small — something is infinitely better than nothing.</w:t>
      </w:r>
    </w:p>
    <w:p>
      <w:pPr>
        <w:pStyle w:val="Heading1"/>
        <w:spacing w:after="200" w:before="360"/>
      </w:pPr>
      <w:r>
        <w:t xml:space="preserve">Further Reading</w:t>
      </w:r>
    </w:p>
    <w:p>
      <w:pPr>
        <w:pStyle w:val="ListParagraph"/>
        <w:numPr>
          <w:ilvl w:val="0"/>
          <w:numId w:val="2"/>
        </w:numPr>
        <w:spacing w:after="80"/>
      </w:pPr>
      <w:r>
        <w:rPr>
          <w:b/>
          <w:bCs/>
        </w:rPr>
        <w:t xml:space="preserve">Anthropic — Contextual Retrieval </w:t>
      </w:r>
      <w:r>
        <w:t xml:space="preserve">(technique 2 in this guide; the original blog post has benchmark results)</w:t>
      </w:r>
    </w:p>
    <w:p>
      <w:pPr>
        <w:pStyle w:val="ListParagraph"/>
        <w:numPr>
          <w:ilvl w:val="0"/>
          <w:numId w:val="2"/>
        </w:numPr>
        <w:spacing w:after="80"/>
      </w:pPr>
      <w:r>
        <w:rPr>
          <w:b/>
          <w:bCs/>
        </w:rPr>
        <w:t xml:space="preserve">Pinecone and Weaviate blogs </w:t>
      </w:r>
      <w:r>
        <w:t xml:space="preserve">— practical write-ups of most techniques here, with code examples</w:t>
      </w:r>
    </w:p>
    <w:p>
      <w:pPr>
        <w:pStyle w:val="ListParagraph"/>
        <w:numPr>
          <w:ilvl w:val="0"/>
          <w:numId w:val="2"/>
        </w:numPr>
        <w:spacing w:after="80"/>
      </w:pPr>
      <w:r>
        <w:rPr>
          <w:b/>
          <w:bCs/>
        </w:rPr>
        <w:t xml:space="preserve">MTEB leaderboard </w:t>
      </w:r>
      <w:r>
        <w:t xml:space="preserve">— current state of the art for embedding models</w:t>
      </w:r>
    </w:p>
    <w:p>
      <w:pPr>
        <w:pStyle w:val="ListParagraph"/>
        <w:numPr>
          <w:ilvl w:val="0"/>
          <w:numId w:val="2"/>
        </w:numPr>
        <w:spacing w:after="80"/>
      </w:pPr>
      <w:r>
        <w:rPr>
          <w:b/>
          <w:bCs/>
        </w:rPr>
        <w:t xml:space="preserve">The original HyDE paper </w:t>
      </w:r>
      <w:r>
        <w:t xml:space="preserve">(Gao et al., 2022) — "Precise Zero-Shot Dense Retrieval without Relevance Labels"</w:t>
      </w:r>
    </w:p>
    <w:p>
      <w:pPr>
        <w:pStyle w:val="ListParagraph"/>
        <w:numPr>
          <w:ilvl w:val="0"/>
          <w:numId w:val="2"/>
        </w:numPr>
        <w:spacing w:after="80"/>
      </w:pPr>
      <w:r>
        <w:rPr>
          <w:b/>
          <w:bCs/>
        </w:rPr>
        <w:t xml:space="preserve">The RAG survey paper </w:t>
      </w:r>
      <w:r>
        <w:t xml:space="preserve">by Gao et al. (2024) — comprehensive overview of the RAG landscape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RAG Techniques — A Beginner's Guide</dc:title>
  <dc:creator>Hasan</dc:creator>
  <cp:lastModifiedBy>Un-named</cp:lastModifiedBy>
  <cp:revision>1</cp:revision>
  <dcterms:created xsi:type="dcterms:W3CDTF">2026-04-23T09:51:18.907Z</dcterms:created>
  <dcterms:modified xsi:type="dcterms:W3CDTF">2026-04-23T09:51:18.908Z</dcterms:modified>
</cp:coreProperties>
</file>

<file path=docProps/custom.xml><?xml version="1.0" encoding="utf-8"?>
<Properties xmlns="http://schemas.openxmlformats.org/officeDocument/2006/custom-properties" xmlns:vt="http://schemas.openxmlformats.org/officeDocument/2006/docPropsVTypes"/>
</file>