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33B" w:rsidRDefault="00372E24" w:rsidP="00AD6231">
      <w:pPr>
        <w:rPr>
          <w:b/>
          <w:sz w:val="36"/>
          <w:szCs w:val="36"/>
        </w:rPr>
      </w:pPr>
      <w:r w:rsidRPr="00372E24">
        <w:rPr>
          <w:b/>
          <w:sz w:val="36"/>
          <w:szCs w:val="36"/>
        </w:rPr>
        <w:t xml:space="preserve">Part A) Solution </w:t>
      </w:r>
    </w:p>
    <w:p w:rsidR="00372E24" w:rsidRPr="00372E24" w:rsidRDefault="00372E24" w:rsidP="00AD6231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1) Short Question Answers</w:t>
      </w:r>
    </w:p>
    <w:p w:rsidR="0086533B" w:rsidRPr="0086533B" w:rsidRDefault="0086533B" w:rsidP="0086533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33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grammars can be parsed by </w:t>
      </w:r>
      <w:proofErr w:type="gramStart"/>
      <w:r w:rsidRPr="0086533B">
        <w:rPr>
          <w:rFonts w:ascii="Times New Roman" w:eastAsia="Times New Roman" w:hAnsi="Times New Roman" w:cs="Times New Roman"/>
          <w:sz w:val="24"/>
          <w:szCs w:val="24"/>
        </w:rPr>
        <w:t>LR(</w:t>
      </w:r>
      <w:proofErr w:type="gramEnd"/>
      <w:r w:rsidRPr="0086533B">
        <w:rPr>
          <w:rFonts w:ascii="Times New Roman" w:eastAsia="Times New Roman" w:hAnsi="Times New Roman" w:cs="Times New Roman"/>
          <w:sz w:val="24"/>
          <w:szCs w:val="24"/>
        </w:rPr>
        <w:t>0) but not by SLR(1)</w:t>
      </w:r>
      <w:r>
        <w:rPr>
          <w:rFonts w:ascii="Times New Roman" w:eastAsia="Times New Roman" w:hAnsi="Times New Roman" w:cs="Times New Roman"/>
          <w:sz w:val="24"/>
          <w:szCs w:val="24"/>
        </w:rPr>
        <w:t>,Give one line reason also</w:t>
      </w:r>
      <w:r w:rsidRPr="0086533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86533B">
        <w:rPr>
          <w:rFonts w:ascii="Times New Roman" w:eastAsia="Times New Roman" w:hAnsi="Times New Roman" w:cs="Times New Roman"/>
          <w:sz w:val="24"/>
          <w:szCs w:val="24"/>
        </w:rPr>
        <w:br/>
        <w:t xml:space="preserve">A) S → a </w:t>
      </w:r>
      <w:proofErr w:type="spellStart"/>
      <w:r w:rsidRPr="0086533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6533B">
        <w:rPr>
          <w:rFonts w:ascii="Times New Roman" w:eastAsia="Times New Roman" w:hAnsi="Times New Roman" w:cs="Times New Roman"/>
          <w:sz w:val="24"/>
          <w:szCs w:val="24"/>
        </w:rPr>
        <w:t>, A → b</w:t>
      </w:r>
      <w:r w:rsidRPr="0086533B">
        <w:rPr>
          <w:rFonts w:ascii="Times New Roman" w:eastAsia="Times New Roman" w:hAnsi="Times New Roman" w:cs="Times New Roman"/>
          <w:sz w:val="24"/>
          <w:szCs w:val="24"/>
        </w:rPr>
        <w:br/>
        <w:t xml:space="preserve">B) S → A </w:t>
      </w:r>
      <w:proofErr w:type="spellStart"/>
      <w:r w:rsidRPr="0086533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6533B">
        <w:rPr>
          <w:rFonts w:ascii="Times New Roman" w:eastAsia="Times New Roman" w:hAnsi="Times New Roman" w:cs="Times New Roman"/>
          <w:sz w:val="24"/>
          <w:szCs w:val="24"/>
        </w:rPr>
        <w:t xml:space="preserve"> | b, A → c</w:t>
      </w:r>
      <w:r w:rsidRPr="0086533B">
        <w:rPr>
          <w:rFonts w:ascii="Times New Roman" w:eastAsia="Times New Roman" w:hAnsi="Times New Roman" w:cs="Times New Roman"/>
          <w:sz w:val="24"/>
          <w:szCs w:val="24"/>
        </w:rPr>
        <w:br/>
        <w:t xml:space="preserve">C) S → a </w:t>
      </w:r>
      <w:proofErr w:type="spellStart"/>
      <w:r w:rsidRPr="0086533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6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3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6533B">
        <w:rPr>
          <w:rFonts w:ascii="Times New Roman" w:eastAsia="Times New Roman" w:hAnsi="Times New Roman" w:cs="Times New Roman"/>
          <w:sz w:val="24"/>
          <w:szCs w:val="24"/>
        </w:rPr>
        <w:t>, A → b</w:t>
      </w:r>
    </w:p>
    <w:p w:rsidR="0086533B" w:rsidRDefault="0086533B" w:rsidP="00AD6231"/>
    <w:p w:rsidR="00C33ACF" w:rsidRDefault="00C33ACF" w:rsidP="00AD6231">
      <w:r>
        <w:t xml:space="preserve">  </w:t>
      </w:r>
      <w:proofErr w:type="gramStart"/>
      <w:r>
        <w:t>Solution :</w:t>
      </w:r>
      <w:proofErr w:type="gramEnd"/>
      <w:r>
        <w:t xml:space="preserve"> </w:t>
      </w:r>
      <w:r w:rsidRPr="00010B31">
        <w:rPr>
          <w:color w:val="FF0000"/>
        </w:rPr>
        <w:t>None</w:t>
      </w:r>
    </w:p>
    <w:p w:rsidR="0086533B" w:rsidRDefault="0086533B" w:rsidP="0086533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33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grammars will cause a shift-reduce conflict in an </w:t>
      </w:r>
      <w:proofErr w:type="gramStart"/>
      <w:r w:rsidRPr="0086533B">
        <w:rPr>
          <w:rFonts w:ascii="Times New Roman" w:eastAsia="Times New Roman" w:hAnsi="Times New Roman" w:cs="Times New Roman"/>
          <w:sz w:val="24"/>
          <w:szCs w:val="24"/>
        </w:rPr>
        <w:t>LR(</w:t>
      </w:r>
      <w:proofErr w:type="gramEnd"/>
      <w:r w:rsidRPr="0086533B">
        <w:rPr>
          <w:rFonts w:ascii="Times New Roman" w:eastAsia="Times New Roman" w:hAnsi="Times New Roman" w:cs="Times New Roman"/>
          <w:sz w:val="24"/>
          <w:szCs w:val="24"/>
        </w:rPr>
        <w:t>0) parser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Give reason </w:t>
      </w:r>
      <w:r w:rsidRPr="0086533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86533B">
        <w:rPr>
          <w:rFonts w:ascii="Times New Roman" w:eastAsia="Times New Roman" w:hAnsi="Times New Roman" w:cs="Times New Roman"/>
          <w:sz w:val="24"/>
          <w:szCs w:val="24"/>
        </w:rPr>
        <w:br/>
        <w:t xml:space="preserve">A) S → a </w:t>
      </w:r>
      <w:proofErr w:type="spellStart"/>
      <w:r w:rsidRPr="0086533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6533B">
        <w:rPr>
          <w:rFonts w:ascii="Times New Roman" w:eastAsia="Times New Roman" w:hAnsi="Times New Roman" w:cs="Times New Roman"/>
          <w:sz w:val="24"/>
          <w:szCs w:val="24"/>
        </w:rPr>
        <w:t>, A → b</w:t>
      </w:r>
      <w:r w:rsidRPr="0086533B">
        <w:rPr>
          <w:rFonts w:ascii="Times New Roman" w:eastAsia="Times New Roman" w:hAnsi="Times New Roman" w:cs="Times New Roman"/>
          <w:sz w:val="24"/>
          <w:szCs w:val="24"/>
        </w:rPr>
        <w:br/>
        <w:t xml:space="preserve">B) S → A </w:t>
      </w:r>
      <w:proofErr w:type="spellStart"/>
      <w:r w:rsidRPr="0086533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6533B">
        <w:rPr>
          <w:rFonts w:ascii="Times New Roman" w:eastAsia="Times New Roman" w:hAnsi="Times New Roman" w:cs="Times New Roman"/>
          <w:sz w:val="24"/>
          <w:szCs w:val="24"/>
        </w:rPr>
        <w:t xml:space="preserve"> | b, A → c</w:t>
      </w:r>
      <w:r w:rsidRPr="0086533B">
        <w:rPr>
          <w:rFonts w:ascii="Times New Roman" w:eastAsia="Times New Roman" w:hAnsi="Times New Roman" w:cs="Times New Roman"/>
          <w:sz w:val="24"/>
          <w:szCs w:val="24"/>
        </w:rPr>
        <w:br/>
        <w:t xml:space="preserve">C) S → a </w:t>
      </w:r>
      <w:proofErr w:type="spellStart"/>
      <w:r w:rsidRPr="0086533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6533B">
        <w:rPr>
          <w:rFonts w:ascii="Times New Roman" w:eastAsia="Times New Roman" w:hAnsi="Times New Roman" w:cs="Times New Roman"/>
          <w:sz w:val="24"/>
          <w:szCs w:val="24"/>
        </w:rPr>
        <w:t xml:space="preserve"> b, A → c</w:t>
      </w:r>
      <w:r w:rsidRPr="0086533B">
        <w:rPr>
          <w:rFonts w:ascii="Times New Roman" w:eastAsia="Times New Roman" w:hAnsi="Times New Roman" w:cs="Times New Roman"/>
          <w:sz w:val="24"/>
          <w:szCs w:val="24"/>
        </w:rPr>
        <w:br/>
        <w:t xml:space="preserve">D) S → A, A → a </w:t>
      </w:r>
      <w:proofErr w:type="spellStart"/>
      <w:r w:rsidRPr="0086533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6533B">
        <w:rPr>
          <w:rFonts w:ascii="Times New Roman" w:eastAsia="Times New Roman" w:hAnsi="Times New Roman" w:cs="Times New Roman"/>
          <w:sz w:val="24"/>
          <w:szCs w:val="24"/>
        </w:rPr>
        <w:t xml:space="preserve"> | ε</w:t>
      </w:r>
    </w:p>
    <w:p w:rsidR="00C33ACF" w:rsidRDefault="00C33ACF" w:rsidP="00C33A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95C" w:rsidRPr="0051595C" w:rsidRDefault="00B31922" w:rsidP="005159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  <w:r w:rsidR="00C3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595C" w:rsidRPr="005159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D) S → A, A → a </w:t>
      </w:r>
      <w:proofErr w:type="spellStart"/>
      <w:r w:rsidR="0051595C" w:rsidRPr="005159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</w:t>
      </w:r>
      <w:proofErr w:type="spellEnd"/>
      <w:r w:rsidR="0051595C" w:rsidRPr="005159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| ε</w:t>
      </w:r>
      <w:r w:rsidR="0051595C" w:rsidRPr="0051595C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1595C" w:rsidRPr="005159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Reason:</w:t>
      </w:r>
      <w:r w:rsidR="0051595C" w:rsidRPr="005159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an LR(0) parser, a shift-reduce conflict occurs because the grammar’s ε-production (A → ε) allows a reduction in the same state where a terminal (‘a’) can be shifted, creating ambiguity in the parsing decision.</w:t>
      </w:r>
    </w:p>
    <w:p w:rsidR="00C33ACF" w:rsidRPr="0086533B" w:rsidRDefault="00C33ACF" w:rsidP="00C33A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922" w:rsidRDefault="00010B31" w:rsidP="00B3192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1922">
        <w:rPr>
          <w:rFonts w:ascii="Times New Roman" w:eastAsia="Times New Roman" w:hAnsi="Times New Roman" w:cs="Times New Roman"/>
          <w:sz w:val="24"/>
          <w:szCs w:val="24"/>
        </w:rPr>
        <w:t xml:space="preserve">For the grammar: S → A </w:t>
      </w:r>
      <w:proofErr w:type="spellStart"/>
      <w:r w:rsidRPr="00B3192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31922">
        <w:rPr>
          <w:rFonts w:ascii="Times New Roman" w:eastAsia="Times New Roman" w:hAnsi="Times New Roman" w:cs="Times New Roman"/>
          <w:sz w:val="24"/>
          <w:szCs w:val="24"/>
        </w:rPr>
        <w:t xml:space="preserve"> | B, A → b </w:t>
      </w:r>
      <w:proofErr w:type="spellStart"/>
      <w:r w:rsidRPr="00B31922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B31922">
        <w:rPr>
          <w:rFonts w:ascii="Times New Roman" w:eastAsia="Times New Roman" w:hAnsi="Times New Roman" w:cs="Times New Roman"/>
          <w:sz w:val="24"/>
          <w:szCs w:val="24"/>
        </w:rPr>
        <w:t xml:space="preserve">, B → c | </w:t>
      </w:r>
      <w:proofErr w:type="gramStart"/>
      <w:r w:rsidR="00B31922" w:rsidRPr="00B31922">
        <w:rPr>
          <w:rFonts w:ascii="Times New Roman" w:eastAsia="Times New Roman" w:hAnsi="Times New Roman" w:cs="Times New Roman"/>
          <w:sz w:val="24"/>
          <w:szCs w:val="24"/>
        </w:rPr>
        <w:t xml:space="preserve">ε </w:t>
      </w:r>
      <w:r w:rsidR="00B3192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="00B31922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B31922" w:rsidRPr="00B31922">
        <w:rPr>
          <w:rFonts w:ascii="Times New Roman" w:eastAsia="Times New Roman" w:hAnsi="Times New Roman" w:cs="Times New Roman"/>
          <w:sz w:val="24"/>
          <w:szCs w:val="24"/>
        </w:rPr>
        <w:t>hat</w:t>
      </w:r>
      <w:r w:rsidRPr="00B31922">
        <w:rPr>
          <w:rFonts w:ascii="Times New Roman" w:eastAsia="Times New Roman" w:hAnsi="Times New Roman" w:cs="Times New Roman"/>
          <w:sz w:val="24"/>
          <w:szCs w:val="24"/>
        </w:rPr>
        <w:t xml:space="preserve"> is the DFA state that will</w:t>
      </w:r>
      <w:r w:rsidR="00B31922" w:rsidRPr="00B31922">
        <w:rPr>
          <w:rFonts w:ascii="Times New Roman" w:eastAsia="Times New Roman" w:hAnsi="Times New Roman" w:cs="Times New Roman"/>
          <w:sz w:val="24"/>
          <w:szCs w:val="24"/>
        </w:rPr>
        <w:t xml:space="preserve"> exhibit a shift-reduce conflict?</w:t>
      </w:r>
    </w:p>
    <w:p w:rsidR="00B31922" w:rsidRPr="00B31922" w:rsidRDefault="00B31922" w:rsidP="00B319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  <w:r w:rsidR="00533FB3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="00533FB3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="00533FB3">
        <w:rPr>
          <w:rFonts w:ascii="Times New Roman" w:eastAsia="Times New Roman" w:hAnsi="Times New Roman" w:cs="Times New Roman"/>
          <w:sz w:val="24"/>
          <w:szCs w:val="24"/>
        </w:rPr>
        <w:t xml:space="preserve"> or state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92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[A → </w:t>
      </w:r>
      <w:proofErr w:type="gramStart"/>
      <w:r w:rsidRPr="00B31922">
        <w:rPr>
          <w:rFonts w:ascii="Times New Roman" w:eastAsia="Times New Roman" w:hAnsi="Times New Roman" w:cs="Times New Roman"/>
          <w:color w:val="FF0000"/>
          <w:sz w:val="24"/>
          <w:szCs w:val="24"/>
        </w:rPr>
        <w:t>b .</w:t>
      </w:r>
      <w:proofErr w:type="gramEnd"/>
      <w:r w:rsidRPr="00B3192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B], [B </w:t>
      </w:r>
      <w:proofErr w:type="gramStart"/>
      <w:r w:rsidRPr="00B31922">
        <w:rPr>
          <w:rFonts w:ascii="Times New Roman" w:eastAsia="Times New Roman" w:hAnsi="Times New Roman" w:cs="Times New Roman"/>
          <w:color w:val="FF0000"/>
          <w:sz w:val="24"/>
          <w:szCs w:val="24"/>
        </w:rPr>
        <w:t>→ .</w:t>
      </w:r>
      <w:proofErr w:type="gramEnd"/>
      <w:r w:rsidRPr="00B3192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c], [B → .]</w:t>
      </w:r>
    </w:p>
    <w:p w:rsidR="00B31922" w:rsidRPr="00B31922" w:rsidRDefault="00B31922" w:rsidP="00B319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22">
        <w:rPr>
          <w:rFonts w:ascii="Times New Roman" w:eastAsia="Times New Roman" w:hAnsi="Times New Roman" w:cs="Times New Roman"/>
          <w:sz w:val="24"/>
          <w:szCs w:val="24"/>
        </w:rPr>
        <w:t>Consider the grammar:</w:t>
      </w:r>
    </w:p>
    <w:p w:rsidR="00B31922" w:rsidRPr="00B31922" w:rsidRDefault="00B31922" w:rsidP="00B31922">
      <w:pPr>
        <w:rPr>
          <w:rFonts w:ascii="Times New Roman" w:eastAsia="Times New Roman" w:hAnsi="Times New Roman" w:cs="Times New Roman"/>
          <w:sz w:val="24"/>
          <w:szCs w:val="24"/>
        </w:rPr>
      </w:pPr>
      <w:r w:rsidRPr="00B31922">
        <w:rPr>
          <w:rFonts w:ascii="Times New Roman" w:eastAsia="Times New Roman" w:hAnsi="Times New Roman" w:cs="Times New Roman"/>
          <w:sz w:val="24"/>
          <w:szCs w:val="24"/>
        </w:rPr>
        <w:t>S → A B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1922">
        <w:rPr>
          <w:rFonts w:ascii="Times New Roman" w:eastAsia="Times New Roman" w:hAnsi="Times New Roman" w:cs="Times New Roman"/>
          <w:sz w:val="24"/>
          <w:szCs w:val="24"/>
        </w:rPr>
        <w:t xml:space="preserve"> A → a | </w:t>
      </w:r>
      <w:proofErr w:type="gramStart"/>
      <w:r w:rsidRPr="00B31922">
        <w:rPr>
          <w:rFonts w:ascii="Times New Roman" w:eastAsia="Times New Roman" w:hAnsi="Times New Roman" w:cs="Times New Roman"/>
          <w:sz w:val="24"/>
          <w:szCs w:val="24"/>
        </w:rPr>
        <w:t xml:space="preserve">ε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922">
        <w:rPr>
          <w:rFonts w:ascii="Times New Roman" w:eastAsia="Times New Roman" w:hAnsi="Times New Roman" w:cs="Times New Roman"/>
          <w:sz w:val="24"/>
          <w:szCs w:val="24"/>
        </w:rPr>
        <w:t xml:space="preserve">B → b | 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31922">
        <w:rPr>
          <w:rFonts w:ascii="Times New Roman" w:eastAsia="Times New Roman" w:hAnsi="Times New Roman" w:cs="Times New Roman"/>
          <w:sz w:val="24"/>
          <w:szCs w:val="24"/>
        </w:rPr>
        <w:t xml:space="preserve">With the augmented rule S' → S, how many states are in the </w:t>
      </w:r>
      <w:proofErr w:type="gramStart"/>
      <w:r w:rsidRPr="00B31922">
        <w:rPr>
          <w:rFonts w:ascii="Times New Roman" w:eastAsia="Times New Roman" w:hAnsi="Times New Roman" w:cs="Times New Roman"/>
          <w:sz w:val="24"/>
          <w:szCs w:val="24"/>
        </w:rPr>
        <w:t>LR(</w:t>
      </w:r>
      <w:proofErr w:type="gramEnd"/>
      <w:r w:rsidRPr="00B31922">
        <w:rPr>
          <w:rFonts w:ascii="Times New Roman" w:eastAsia="Times New Roman" w:hAnsi="Times New Roman" w:cs="Times New Roman"/>
          <w:sz w:val="24"/>
          <w:szCs w:val="24"/>
        </w:rPr>
        <w:t>0) DFA, accounting for all closures and transitions?</w:t>
      </w:r>
    </w:p>
    <w:p w:rsidR="00B31922" w:rsidRPr="00B31922" w:rsidRDefault="00B31922" w:rsidP="00B319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95C" w:rsidRDefault="00B31922" w:rsidP="0051595C">
      <w:pPr>
        <w:pStyle w:val="break-words"/>
      </w:pPr>
      <w:proofErr w:type="gramStart"/>
      <w:r>
        <w:lastRenderedPageBreak/>
        <w:t>Solution :</w:t>
      </w:r>
      <w:proofErr w:type="gramEnd"/>
      <w:r w:rsidRPr="00B31922">
        <w:rPr>
          <w:color w:val="FF0000"/>
        </w:rPr>
        <w:t xml:space="preserve"> </w:t>
      </w:r>
      <w:r w:rsidR="0051595C">
        <w:rPr>
          <w:noProof/>
        </w:rPr>
        <w:drawing>
          <wp:inline distT="0" distB="0" distL="0" distR="0" wp14:anchorId="4BDA5EA0" wp14:editId="65512F7D">
            <wp:extent cx="39433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95C" w:rsidRPr="0096365C">
        <w:rPr>
          <w:color w:val="FF0000"/>
        </w:rPr>
        <w:t xml:space="preserve">Total: </w:t>
      </w:r>
      <w:r w:rsidR="0051595C" w:rsidRPr="0096365C">
        <w:rPr>
          <w:rStyle w:val="Strong"/>
          <w:color w:val="FF0000"/>
        </w:rPr>
        <w:t>6 states</w:t>
      </w:r>
      <w:r w:rsidR="0051595C" w:rsidRPr="0096365C">
        <w:rPr>
          <w:color w:val="FF0000"/>
        </w:rPr>
        <w:t>.</w:t>
      </w:r>
    </w:p>
    <w:p w:rsidR="00010B31" w:rsidRDefault="00B31922" w:rsidP="00956FC2">
      <w:pPr>
        <w:pStyle w:val="ListParagraph"/>
        <w:numPr>
          <w:ilvl w:val="0"/>
          <w:numId w:val="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 the Grammar </w:t>
      </w:r>
    </w:p>
    <w:p w:rsidR="00B31922" w:rsidRPr="00B31922" w:rsidRDefault="00B31922" w:rsidP="00B31922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22">
        <w:rPr>
          <w:rFonts w:ascii="Times New Roman" w:eastAsia="Times New Roman" w:hAnsi="Times New Roman" w:cs="Times New Roman" w:hint="eastAsia"/>
          <w:sz w:val="24"/>
          <w:szCs w:val="24"/>
        </w:rPr>
        <w:t xml:space="preserve">S → A </w:t>
      </w:r>
      <w:proofErr w:type="spellStart"/>
      <w:r w:rsidRPr="00B31922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proofErr w:type="spellEnd"/>
      <w:r w:rsidRPr="00B31922">
        <w:rPr>
          <w:rFonts w:ascii="Times New Roman" w:eastAsia="Times New Roman" w:hAnsi="Times New Roman" w:cs="Times New Roman" w:hint="eastAsia"/>
          <w:sz w:val="24"/>
          <w:szCs w:val="24"/>
        </w:rPr>
        <w:t xml:space="preserve"> | B a  </w:t>
      </w:r>
    </w:p>
    <w:p w:rsidR="00B31922" w:rsidRPr="00B31922" w:rsidRDefault="00B31922" w:rsidP="00B31922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22">
        <w:rPr>
          <w:rFonts w:ascii="Times New Roman" w:eastAsia="Times New Roman" w:hAnsi="Times New Roman" w:cs="Times New Roman" w:hint="eastAsia"/>
          <w:sz w:val="24"/>
          <w:szCs w:val="24"/>
        </w:rPr>
        <w:t xml:space="preserve">A → c A | d  </w:t>
      </w:r>
    </w:p>
    <w:p w:rsidR="00B31922" w:rsidRPr="00010B31" w:rsidRDefault="00B31922" w:rsidP="00B31922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22">
        <w:rPr>
          <w:rFonts w:ascii="Times New Roman" w:eastAsia="Times New Roman" w:hAnsi="Times New Roman" w:cs="Times New Roman" w:hint="eastAsia"/>
          <w:sz w:val="24"/>
          <w:szCs w:val="24"/>
        </w:rPr>
        <w:t xml:space="preserve">B → c B | d  </w:t>
      </w:r>
    </w:p>
    <w:p w:rsidR="0086533B" w:rsidRPr="00010B31" w:rsidRDefault="0086533B" w:rsidP="00010B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922" w:rsidRDefault="00B31922" w:rsidP="00B3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2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B31922">
        <w:rPr>
          <w:rFonts w:ascii="Times New Roman" w:eastAsia="Times New Roman" w:hAnsi="Times New Roman" w:cs="Times New Roman"/>
          <w:sz w:val="24"/>
          <w:szCs w:val="24"/>
        </w:rPr>
        <w:t>SLR(</w:t>
      </w:r>
      <w:proofErr w:type="gramEnd"/>
      <w:r w:rsidRPr="00B31922">
        <w:rPr>
          <w:rFonts w:ascii="Times New Roman" w:eastAsia="Times New Roman" w:hAnsi="Times New Roman" w:cs="Times New Roman"/>
          <w:sz w:val="24"/>
          <w:szCs w:val="24"/>
        </w:rPr>
        <w:t>1), a reduce-reduce conflict occurs in a state with [A → d .] and [B → d .]. Why does this conflict persist despite follow sets?</w:t>
      </w:r>
    </w:p>
    <w:p w:rsidR="00B31922" w:rsidRPr="00B31922" w:rsidRDefault="00B31922" w:rsidP="00B3192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Solution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922">
        <w:rPr>
          <w:rFonts w:ascii="Times New Roman" w:eastAsia="Times New Roman" w:hAnsi="Times New Roman" w:cs="Times New Roman"/>
          <w:color w:val="FF0000"/>
          <w:sz w:val="24"/>
          <w:szCs w:val="24"/>
        </w:rPr>
        <w:t>FOLLOW(A) and FOLLOW(B) both include a, causing ambiguity.</w:t>
      </w:r>
    </w:p>
    <w:p w:rsidR="00B31922" w:rsidRPr="00B31922" w:rsidRDefault="00B31922" w:rsidP="00B3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623" w:rsidRDefault="00C54623" w:rsidP="00C54623">
      <w:pPr>
        <w:pStyle w:val="my-0"/>
        <w:numPr>
          <w:ilvl w:val="0"/>
          <w:numId w:val="8"/>
        </w:numPr>
      </w:pPr>
      <w:r>
        <w:t xml:space="preserve">Consider the following grammar: Is it </w:t>
      </w:r>
      <w:proofErr w:type="gramStart"/>
      <w:r>
        <w:t>LR(</w:t>
      </w:r>
      <w:proofErr w:type="gramEnd"/>
      <w:r>
        <w:t>0) or SLR(1) or Both  give reason?</w:t>
      </w:r>
      <w:r>
        <w:br/>
        <w:t xml:space="preserve">S → </w:t>
      </w:r>
      <w:proofErr w:type="spellStart"/>
      <w:r>
        <w:t>aAc</w:t>
      </w:r>
      <w:proofErr w:type="spellEnd"/>
      <w:r>
        <w:t xml:space="preserve"> | </w:t>
      </w:r>
      <w:proofErr w:type="spellStart"/>
      <w:r>
        <w:t>aBd</w:t>
      </w:r>
      <w:proofErr w:type="spellEnd"/>
      <w:r>
        <w:br/>
        <w:t>A → b</w:t>
      </w:r>
      <w:r>
        <w:br/>
      </w:r>
      <w:proofErr w:type="spellStart"/>
      <w:r>
        <w:t>B</w:t>
      </w:r>
      <w:proofErr w:type="spellEnd"/>
      <w:r>
        <w:t xml:space="preserve"> → b</w:t>
      </w:r>
    </w:p>
    <w:p w:rsidR="0096365C" w:rsidRPr="0096365C" w:rsidRDefault="00372E24" w:rsidP="00372E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t>Solution:</w:t>
      </w:r>
      <w:r w:rsidR="00C54623">
        <w:t xml:space="preserve"> </w:t>
      </w:r>
      <w:r w:rsidR="0096365C" w:rsidRPr="009636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Not </w:t>
      </w:r>
      <w:proofErr w:type="gramStart"/>
      <w:r w:rsidR="0096365C" w:rsidRPr="009636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LR(</w:t>
      </w:r>
      <w:proofErr w:type="gramEnd"/>
      <w:r w:rsidR="0096365C" w:rsidRPr="009636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0):</w:t>
      </w:r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grammar has a reduce-reduce conflict in State 5 (</w:t>
      </w:r>
      <w:proofErr w:type="spellStart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A→b</w:t>
      </w:r>
      <w:proofErr w:type="spellEnd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\</w:t>
      </w:r>
      <w:proofErr w:type="spellStart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rightarrow</w:t>
      </w:r>
      <w:proofErr w:type="spellEnd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 </w:t>
      </w:r>
      <w:proofErr w:type="spellStart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A→b</w:t>
      </w:r>
      <w:proofErr w:type="spellEnd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vs. </w:t>
      </w:r>
      <w:proofErr w:type="spellStart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B→b</w:t>
      </w:r>
      <w:proofErr w:type="spellEnd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 \</w:t>
      </w:r>
      <w:proofErr w:type="spellStart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rightarrow</w:t>
      </w:r>
      <w:proofErr w:type="spellEnd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 </w:t>
      </w:r>
      <w:proofErr w:type="spellStart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B→b</w:t>
      </w:r>
      <w:proofErr w:type="spellEnd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in the LR(0) parser, as it cannot decide between the reductions without </w:t>
      </w:r>
      <w:proofErr w:type="spellStart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lookahead</w:t>
      </w:r>
      <w:proofErr w:type="spellEnd"/>
      <w:r w:rsidR="0096365C"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6365C" w:rsidRPr="0096365C" w:rsidRDefault="0096365C" w:rsidP="00372E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2E2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SLR(1):</w:t>
      </w:r>
      <w:r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conflict is resolved using FOLLOW sets (</w:t>
      </w:r>
      <w:r w:rsidRPr="00372E24">
        <w:rPr>
          <w:rFonts w:ascii="Times New Roman" w:eastAsia="Times New Roman" w:hAnsi="Times New Roman" w:cs="Times New Roman"/>
          <w:color w:val="FF0000"/>
          <w:sz w:val="24"/>
          <w:szCs w:val="24"/>
        </w:rPr>
        <w:t>FOLLOW(A)={c} FOLLOW(A) = \{c\} FOLLOW(A)={c}</w:t>
      </w:r>
      <w:r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372E24">
        <w:rPr>
          <w:rFonts w:ascii="Times New Roman" w:eastAsia="Times New Roman" w:hAnsi="Times New Roman" w:cs="Times New Roman"/>
          <w:color w:val="FF0000"/>
          <w:sz w:val="24"/>
          <w:szCs w:val="24"/>
        </w:rPr>
        <w:t>FOLLOW(B)={d} FOLLOW(B) = \{d\} FOLLOW(B)={d}</w:t>
      </w:r>
      <w:r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), which are disjoint, making the grammar unambiguous with one-symbol </w:t>
      </w:r>
      <w:proofErr w:type="spellStart"/>
      <w:r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lookahead</w:t>
      </w:r>
      <w:proofErr w:type="spellEnd"/>
      <w:r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372E24" w:rsidRPr="00372E2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72E2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grammar is </w:t>
      </w:r>
      <w:proofErr w:type="gramStart"/>
      <w:r w:rsidRPr="00372E2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SLR(</w:t>
      </w:r>
      <w:proofErr w:type="gramEnd"/>
      <w:r w:rsidRPr="00372E2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1) but not LR(0)</w:t>
      </w:r>
      <w:r w:rsidRPr="0096365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6533B" w:rsidRDefault="0086533B" w:rsidP="0096365C">
      <w:pPr>
        <w:pStyle w:val="my-0"/>
        <w:ind w:left="720"/>
      </w:pPr>
    </w:p>
    <w:p w:rsidR="0086533B" w:rsidRDefault="0086533B" w:rsidP="00AD6231"/>
    <w:p w:rsidR="0086533B" w:rsidRDefault="0086533B" w:rsidP="00AD6231"/>
    <w:p w:rsidR="0086533B" w:rsidRDefault="0086533B" w:rsidP="00AD6231"/>
    <w:p w:rsidR="00B31922" w:rsidRDefault="00B31922" w:rsidP="00AD6231"/>
    <w:p w:rsidR="00B31922" w:rsidRDefault="00B31922" w:rsidP="00AD6231"/>
    <w:p w:rsidR="00B31922" w:rsidRDefault="00372E24" w:rsidP="00AD6231">
      <w:r>
        <w:t>Question no 2)</w:t>
      </w:r>
    </w:p>
    <w:p w:rsidR="00B31922" w:rsidRDefault="00B31922" w:rsidP="00AD6231"/>
    <w:p w:rsidR="0086533B" w:rsidRDefault="0086533B" w:rsidP="00AD6231"/>
    <w:p w:rsidR="003B394B" w:rsidRDefault="00AD6231" w:rsidP="00AD6231">
      <w:pPr>
        <w:pStyle w:val="ListParagraph"/>
        <w:numPr>
          <w:ilvl w:val="0"/>
          <w:numId w:val="1"/>
        </w:numPr>
      </w:pPr>
      <w:r>
        <w:t>Consider the following  Grammar</w:t>
      </w:r>
    </w:p>
    <w:p w:rsidR="00AD6231" w:rsidRDefault="00AD6231" w:rsidP="00AD6231">
      <w:pPr>
        <w:pStyle w:val="ListParagraph"/>
      </w:pPr>
      <w:r>
        <w:rPr>
          <w:rFonts w:hint="eastAsia"/>
        </w:rPr>
        <w:t xml:space="preserve">S </w:t>
      </w:r>
      <w:r>
        <w:rPr>
          <w:rFonts w:hint="eastAsia"/>
        </w:rPr>
        <w:t>→</w:t>
      </w:r>
      <w:r>
        <w:rPr>
          <w:rFonts w:hint="eastAsia"/>
        </w:rPr>
        <w:t xml:space="preserve"> A B C | D a</w:t>
      </w:r>
    </w:p>
    <w:p w:rsidR="00AD6231" w:rsidRDefault="00AD6231" w:rsidP="00AD6231">
      <w:pPr>
        <w:pStyle w:val="ListParagraph"/>
      </w:pP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 A c | B d | </w:t>
      </w:r>
      <w:r>
        <w:rPr>
          <w:rFonts w:hint="eastAsia"/>
        </w:rPr>
        <w:t>ε</w:t>
      </w:r>
    </w:p>
    <w:p w:rsidR="00AD6231" w:rsidRDefault="00AD6231" w:rsidP="00AD6231">
      <w:pPr>
        <w:pStyle w:val="ListParagraph"/>
      </w:pP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e B f | A C | </w:t>
      </w:r>
      <w:r>
        <w:rPr>
          <w:rFonts w:hint="eastAsia"/>
        </w:rPr>
        <w:t>ε</w:t>
      </w:r>
    </w:p>
    <w:p w:rsidR="00AD6231" w:rsidRDefault="00AD6231" w:rsidP="00AD6231">
      <w:pPr>
        <w:pStyle w:val="ListParagraph"/>
      </w:pPr>
      <w:r>
        <w:rPr>
          <w:rFonts w:hint="eastAsia"/>
        </w:rPr>
        <w:t xml:space="preserve">C </w:t>
      </w:r>
      <w:r>
        <w:rPr>
          <w:rFonts w:hint="eastAsia"/>
        </w:rPr>
        <w:t>→</w:t>
      </w:r>
      <w:r>
        <w:rPr>
          <w:rFonts w:hint="eastAsia"/>
        </w:rPr>
        <w:t xml:space="preserve"> g | </w:t>
      </w:r>
      <w:r>
        <w:rPr>
          <w:rFonts w:hint="eastAsia"/>
        </w:rPr>
        <w:t>ε</w:t>
      </w:r>
    </w:p>
    <w:p w:rsidR="00AD6231" w:rsidRDefault="00AD6231" w:rsidP="00AD6231">
      <w:pPr>
        <w:pStyle w:val="ListParagraph"/>
      </w:pPr>
      <w:r>
        <w:rPr>
          <w:rFonts w:hint="eastAsia"/>
        </w:rPr>
        <w:t xml:space="preserve">D </w:t>
      </w:r>
      <w:r>
        <w:rPr>
          <w:rFonts w:hint="eastAsia"/>
        </w:rPr>
        <w:t>→</w:t>
      </w:r>
      <w:r>
        <w:rPr>
          <w:rFonts w:hint="eastAsia"/>
        </w:rPr>
        <w:t xml:space="preserve"> h D | S C b</w:t>
      </w:r>
    </w:p>
    <w:p w:rsidR="00AD6231" w:rsidRDefault="00AD6231" w:rsidP="00AD6231">
      <w:pPr>
        <w:pStyle w:val="ListParagraph"/>
      </w:pPr>
    </w:p>
    <w:p w:rsidR="00AD6231" w:rsidRPr="00AD6231" w:rsidRDefault="00AD6231" w:rsidP="00AD62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231">
        <w:rPr>
          <w:rFonts w:ascii="Times New Roman" w:eastAsia="Times New Roman" w:hAnsi="Times New Roman" w:cs="Times New Roman"/>
          <w:sz w:val="24"/>
          <w:szCs w:val="24"/>
        </w:rPr>
        <w:t xml:space="preserve">Compute the First sets for all non-terminals (S, A, B, C, D). </w:t>
      </w:r>
      <w:r w:rsidRPr="00AD6231">
        <w:rPr>
          <w:rFonts w:ascii="Times New Roman" w:eastAsia="Times New Roman" w:hAnsi="Times New Roman" w:cs="Times New Roman"/>
          <w:b/>
          <w:bCs/>
          <w:sz w:val="24"/>
          <w:szCs w:val="24"/>
        </w:rPr>
        <w:t>[5 marks]</w:t>
      </w:r>
    </w:p>
    <w:p w:rsidR="00AD6231" w:rsidRPr="00AD6231" w:rsidRDefault="00AD6231" w:rsidP="00AD62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231">
        <w:rPr>
          <w:rFonts w:ascii="Times New Roman" w:eastAsia="Times New Roman" w:hAnsi="Times New Roman" w:cs="Times New Roman"/>
          <w:sz w:val="24"/>
          <w:szCs w:val="24"/>
        </w:rPr>
        <w:t xml:space="preserve">Compute the Follow sets for all non-terminals (S, A, B, C, D). </w:t>
      </w:r>
      <w:r w:rsidRPr="00AD6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[5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AD6231">
        <w:rPr>
          <w:rFonts w:ascii="Times New Roman" w:eastAsia="Times New Roman" w:hAnsi="Times New Roman" w:cs="Times New Roman"/>
          <w:b/>
          <w:bCs/>
          <w:sz w:val="24"/>
          <w:szCs w:val="24"/>
        </w:rPr>
        <w:t>arks]</w:t>
      </w:r>
    </w:p>
    <w:p w:rsidR="00192EF8" w:rsidRPr="00192EF8" w:rsidRDefault="00192EF8" w:rsidP="00192E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206" w:tblpY="114"/>
        <w:tblW w:w="0" w:type="auto"/>
        <w:tblLook w:val="04A0" w:firstRow="1" w:lastRow="0" w:firstColumn="1" w:lastColumn="0" w:noHBand="0" w:noVBand="1"/>
      </w:tblPr>
      <w:tblGrid>
        <w:gridCol w:w="721"/>
        <w:gridCol w:w="2694"/>
        <w:gridCol w:w="2861"/>
      </w:tblGrid>
      <w:tr w:rsidR="003D4D16" w:rsidTr="003D4D16">
        <w:trPr>
          <w:trHeight w:val="255"/>
        </w:trPr>
        <w:tc>
          <w:tcPr>
            <w:tcW w:w="721" w:type="dxa"/>
          </w:tcPr>
          <w:p w:rsidR="003D4D16" w:rsidRDefault="003D4D16" w:rsidP="003D4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D4D16" w:rsidRDefault="003D4D16" w:rsidP="003D4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Set</w:t>
            </w:r>
          </w:p>
        </w:tc>
        <w:tc>
          <w:tcPr>
            <w:tcW w:w="2861" w:type="dxa"/>
          </w:tcPr>
          <w:p w:rsidR="003D4D16" w:rsidRDefault="003D4D16" w:rsidP="003D4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 Set</w:t>
            </w:r>
          </w:p>
        </w:tc>
      </w:tr>
      <w:tr w:rsidR="003D4D16" w:rsidTr="003D4D16">
        <w:trPr>
          <w:trHeight w:val="255"/>
        </w:trPr>
        <w:tc>
          <w:tcPr>
            <w:tcW w:w="721" w:type="dxa"/>
          </w:tcPr>
          <w:p w:rsidR="003D4D16" w:rsidRDefault="003D4D16" w:rsidP="003D4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694" w:type="dxa"/>
          </w:tcPr>
          <w:p w:rsidR="003D4D16" w:rsidRPr="00533FB3" w:rsidRDefault="00533FB3" w:rsidP="003D4D1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beghd</w:t>
            </w:r>
            <w:proofErr w:type="spellEnd"/>
          </w:p>
        </w:tc>
        <w:tc>
          <w:tcPr>
            <w:tcW w:w="2861" w:type="dxa"/>
          </w:tcPr>
          <w:p w:rsidR="003D4D16" w:rsidRPr="00533FB3" w:rsidRDefault="00533FB3" w:rsidP="003D4D1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$</w:t>
            </w:r>
            <w:proofErr w:type="spellStart"/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bg</w:t>
            </w:r>
            <w:proofErr w:type="spellEnd"/>
          </w:p>
        </w:tc>
      </w:tr>
      <w:tr w:rsidR="003D4D16" w:rsidTr="003D4D16">
        <w:trPr>
          <w:trHeight w:val="255"/>
        </w:trPr>
        <w:tc>
          <w:tcPr>
            <w:tcW w:w="721" w:type="dxa"/>
          </w:tcPr>
          <w:p w:rsidR="003D4D16" w:rsidRDefault="003D4D16" w:rsidP="003D4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4" w:type="dxa"/>
          </w:tcPr>
          <w:p w:rsidR="003D4D16" w:rsidRPr="00533FB3" w:rsidRDefault="00533FB3" w:rsidP="003D4D1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begd</w:t>
            </w:r>
            <w:proofErr w:type="spellEnd"/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epsilon</w:t>
            </w:r>
          </w:p>
        </w:tc>
        <w:tc>
          <w:tcPr>
            <w:tcW w:w="2861" w:type="dxa"/>
          </w:tcPr>
          <w:p w:rsidR="003D4D16" w:rsidRPr="00533FB3" w:rsidRDefault="00533FB3" w:rsidP="003D4D1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$</w:t>
            </w:r>
            <w:proofErr w:type="spellStart"/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begdf</w:t>
            </w:r>
            <w:proofErr w:type="spellEnd"/>
          </w:p>
        </w:tc>
      </w:tr>
      <w:tr w:rsidR="003D4D16" w:rsidTr="003D4D16">
        <w:trPr>
          <w:trHeight w:val="255"/>
        </w:trPr>
        <w:tc>
          <w:tcPr>
            <w:tcW w:w="721" w:type="dxa"/>
          </w:tcPr>
          <w:p w:rsidR="003D4D16" w:rsidRDefault="003D4D16" w:rsidP="003D4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694" w:type="dxa"/>
          </w:tcPr>
          <w:p w:rsidR="003D4D16" w:rsidRPr="00533FB3" w:rsidRDefault="00533FB3" w:rsidP="003D4D1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begh</w:t>
            </w:r>
            <w:proofErr w:type="spellEnd"/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epsilon</w:t>
            </w:r>
          </w:p>
        </w:tc>
        <w:tc>
          <w:tcPr>
            <w:tcW w:w="2861" w:type="dxa"/>
          </w:tcPr>
          <w:p w:rsidR="003D4D16" w:rsidRPr="00533FB3" w:rsidRDefault="00533FB3" w:rsidP="003D4D1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$</w:t>
            </w:r>
            <w:proofErr w:type="spellStart"/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bdgf</w:t>
            </w:r>
            <w:proofErr w:type="spellEnd"/>
          </w:p>
        </w:tc>
      </w:tr>
      <w:tr w:rsidR="003D4D16" w:rsidTr="003D4D16">
        <w:trPr>
          <w:trHeight w:val="255"/>
        </w:trPr>
        <w:tc>
          <w:tcPr>
            <w:tcW w:w="721" w:type="dxa"/>
          </w:tcPr>
          <w:p w:rsidR="003D4D16" w:rsidRDefault="003D4D16" w:rsidP="003D4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694" w:type="dxa"/>
          </w:tcPr>
          <w:p w:rsidR="003D4D16" w:rsidRPr="00533FB3" w:rsidRDefault="00533FB3" w:rsidP="003D4D1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 epsilon</w:t>
            </w:r>
          </w:p>
        </w:tc>
        <w:tc>
          <w:tcPr>
            <w:tcW w:w="2861" w:type="dxa"/>
          </w:tcPr>
          <w:p w:rsidR="003D4D16" w:rsidRPr="00533FB3" w:rsidRDefault="00533FB3" w:rsidP="003D4D1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$ </w:t>
            </w:r>
            <w:proofErr w:type="spellStart"/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bdfg</w:t>
            </w:r>
            <w:proofErr w:type="spellEnd"/>
          </w:p>
        </w:tc>
      </w:tr>
      <w:tr w:rsidR="003D4D16" w:rsidTr="003D4D16">
        <w:trPr>
          <w:trHeight w:val="255"/>
        </w:trPr>
        <w:tc>
          <w:tcPr>
            <w:tcW w:w="721" w:type="dxa"/>
          </w:tcPr>
          <w:p w:rsidR="003D4D16" w:rsidRDefault="003D4D16" w:rsidP="003D4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94" w:type="dxa"/>
          </w:tcPr>
          <w:p w:rsidR="003D4D16" w:rsidRPr="00533FB3" w:rsidRDefault="00533FB3" w:rsidP="003D4D1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hbegd</w:t>
            </w:r>
            <w:proofErr w:type="spellEnd"/>
          </w:p>
        </w:tc>
        <w:tc>
          <w:tcPr>
            <w:tcW w:w="2861" w:type="dxa"/>
          </w:tcPr>
          <w:p w:rsidR="003D4D16" w:rsidRPr="00533FB3" w:rsidRDefault="00533FB3" w:rsidP="003D4D1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33FB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</w:tr>
    </w:tbl>
    <w:p w:rsidR="00192EF8" w:rsidRPr="00192EF8" w:rsidRDefault="00192EF8" w:rsidP="00192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2EF8" w:rsidRPr="00192EF8" w:rsidRDefault="00192EF8" w:rsidP="00192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231" w:rsidRPr="00AD6231" w:rsidRDefault="00AD6231" w:rsidP="00AD62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4D16" w:rsidRDefault="003D4D16">
      <w:pPr>
        <w:rPr>
          <w:color w:val="FF0000"/>
        </w:rPr>
      </w:pPr>
    </w:p>
    <w:p w:rsidR="003D4D16" w:rsidRDefault="003D4D16">
      <w:pPr>
        <w:rPr>
          <w:color w:val="FF0000"/>
        </w:rPr>
      </w:pPr>
    </w:p>
    <w:p w:rsidR="003D4D16" w:rsidRDefault="003D4D16">
      <w:pPr>
        <w:rPr>
          <w:color w:val="FF0000"/>
        </w:rPr>
      </w:pPr>
    </w:p>
    <w:p w:rsidR="003D4D16" w:rsidRPr="00192EF8" w:rsidRDefault="003D4D16" w:rsidP="003D4D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231">
        <w:rPr>
          <w:rFonts w:ascii="Times New Roman" w:eastAsia="Times New Roman" w:hAnsi="Times New Roman" w:cs="Times New Roman"/>
          <w:sz w:val="24"/>
          <w:szCs w:val="24"/>
        </w:rPr>
        <w:t xml:space="preserve">Determine if this grammar is </w:t>
      </w:r>
      <w:proofErr w:type="gramStart"/>
      <w:r w:rsidRPr="00AD6231">
        <w:rPr>
          <w:rFonts w:ascii="Times New Roman" w:eastAsia="Times New Roman" w:hAnsi="Times New Roman" w:cs="Times New Roman"/>
          <w:sz w:val="24"/>
          <w:szCs w:val="24"/>
        </w:rPr>
        <w:t>LL(</w:t>
      </w:r>
      <w:proofErr w:type="gramEnd"/>
      <w:r w:rsidRPr="00AD6231">
        <w:rPr>
          <w:rFonts w:ascii="Times New Roman" w:eastAsia="Times New Roman" w:hAnsi="Times New Roman" w:cs="Times New Roman"/>
          <w:sz w:val="24"/>
          <w:szCs w:val="24"/>
        </w:rPr>
        <w:t xml:space="preserve">1). Justify your answer by analyzing potential conflicts. </w:t>
      </w:r>
      <w:r w:rsidRPr="00AD6231">
        <w:rPr>
          <w:rFonts w:ascii="Times New Roman" w:eastAsia="Times New Roman" w:hAnsi="Times New Roman" w:cs="Times New Roman"/>
          <w:b/>
          <w:bCs/>
          <w:sz w:val="24"/>
          <w:szCs w:val="24"/>
        </w:rPr>
        <w:t>[5 marks]</w:t>
      </w:r>
    </w:p>
    <w:p w:rsidR="003D4D16" w:rsidRDefault="003D4D16">
      <w:pPr>
        <w:rPr>
          <w:color w:val="FF0000"/>
        </w:rPr>
      </w:pPr>
    </w:p>
    <w:p w:rsidR="00AD6231" w:rsidRPr="00AD6231" w:rsidRDefault="00AD6231" w:rsidP="00567E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67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Conflict:</w:t>
      </w:r>
      <w:r w:rsidRPr="00AD623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{b, e, g} overlaps between productions.</w:t>
      </w:r>
      <w:r w:rsidR="00567EF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D623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grammar is </w:t>
      </w:r>
      <w:r w:rsidRPr="00567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not </w:t>
      </w:r>
      <w:proofErr w:type="gramStart"/>
      <w:r w:rsidRPr="00567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LL(</w:t>
      </w:r>
      <w:proofErr w:type="gramEnd"/>
      <w:r w:rsidRPr="00567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1)</w:t>
      </w:r>
      <w:r w:rsidRPr="00AD623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due to overlapping First sets for S’s productions.</w:t>
      </w:r>
      <w:r w:rsidR="00533F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Or indirect left recursion</w:t>
      </w:r>
    </w:p>
    <w:p w:rsidR="00AD6231" w:rsidRPr="00372E24" w:rsidRDefault="00372E24">
      <w:pPr>
        <w:rPr>
          <w:b/>
          <w:color w:val="000000" w:themeColor="text1"/>
          <w:sz w:val="28"/>
          <w:szCs w:val="28"/>
        </w:rPr>
      </w:pPr>
      <w:r w:rsidRPr="00372E24">
        <w:rPr>
          <w:b/>
          <w:color w:val="000000" w:themeColor="text1"/>
          <w:sz w:val="28"/>
          <w:szCs w:val="28"/>
        </w:rPr>
        <w:t>Question no 3)</w:t>
      </w:r>
    </w:p>
    <w:p w:rsidR="00AD40AF" w:rsidRDefault="00AD40AF"/>
    <w:p w:rsidR="00AD6231" w:rsidRDefault="004C61A8" w:rsidP="004C61A8">
      <w:pPr>
        <w:pStyle w:val="ListParagraph"/>
        <w:numPr>
          <w:ilvl w:val="0"/>
          <w:numId w:val="1"/>
        </w:numPr>
      </w:pPr>
      <w:r>
        <w:t xml:space="preserve">Consider the following Grammar </w:t>
      </w:r>
    </w:p>
    <w:p w:rsidR="004C61A8" w:rsidRDefault="004C61A8" w:rsidP="004C61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1A8">
        <w:rPr>
          <w:rFonts w:ascii="Times New Roman" w:eastAsia="Times New Roman" w:hAnsi="Times New Roman" w:cs="Times New Roman"/>
          <w:sz w:val="24"/>
          <w:szCs w:val="24"/>
        </w:rPr>
        <w:t xml:space="preserve">S' → S </w:t>
      </w:r>
    </w:p>
    <w:p w:rsidR="004C61A8" w:rsidRDefault="004C61A8" w:rsidP="004C61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1A8">
        <w:rPr>
          <w:rFonts w:ascii="Times New Roman" w:eastAsia="Times New Roman" w:hAnsi="Times New Roman" w:cs="Times New Roman"/>
          <w:sz w:val="24"/>
          <w:szCs w:val="24"/>
        </w:rPr>
        <w:t>S → A b | a</w:t>
      </w:r>
    </w:p>
    <w:p w:rsidR="004C61A8" w:rsidRPr="004C61A8" w:rsidRDefault="004C61A8" w:rsidP="004C61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1A8">
        <w:rPr>
          <w:rFonts w:ascii="Times New Roman" w:eastAsia="Times New Roman" w:hAnsi="Times New Roman" w:cs="Times New Roman"/>
          <w:sz w:val="24"/>
          <w:szCs w:val="24"/>
        </w:rPr>
        <w:t xml:space="preserve">A → a </w:t>
      </w:r>
      <w:proofErr w:type="spellStart"/>
      <w:r w:rsidRPr="004C61A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4C61A8">
        <w:rPr>
          <w:rFonts w:ascii="Times New Roman" w:eastAsia="Times New Roman" w:hAnsi="Times New Roman" w:cs="Times New Roman"/>
          <w:sz w:val="24"/>
          <w:szCs w:val="24"/>
        </w:rPr>
        <w:t xml:space="preserve"> | ε</w:t>
      </w:r>
    </w:p>
    <w:p w:rsidR="004C61A8" w:rsidRDefault="004C61A8" w:rsidP="004C61A8">
      <w:pPr>
        <w:pStyle w:val="ListParagraph"/>
      </w:pPr>
    </w:p>
    <w:p w:rsidR="00AD6231" w:rsidRDefault="004C61A8" w:rsidP="004C61A8">
      <w:pPr>
        <w:pStyle w:val="ListParagraph"/>
      </w:pPr>
      <w:r>
        <w:t xml:space="preserve">Construct the </w:t>
      </w:r>
      <w:r w:rsidR="00372E24">
        <w:t xml:space="preserve">DFA and </w:t>
      </w:r>
      <w:r w:rsidR="00AC1BC0">
        <w:t>SLR (</w:t>
      </w:r>
      <w:r>
        <w:t xml:space="preserve">1) table for the above grammar  </w:t>
      </w:r>
    </w:p>
    <w:p w:rsidR="004644B5" w:rsidRDefault="004644B5" w:rsidP="004C61A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9"/>
        <w:gridCol w:w="1065"/>
        <w:gridCol w:w="1067"/>
        <w:gridCol w:w="1067"/>
        <w:gridCol w:w="1107"/>
        <w:gridCol w:w="1107"/>
      </w:tblGrid>
      <w:tr w:rsidR="00AC1BC0" w:rsidTr="00AC1BC0">
        <w:tc>
          <w:tcPr>
            <w:tcW w:w="1109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  <w:r w:rsidRPr="00AC1BC0">
              <w:rPr>
                <w:b/>
              </w:rPr>
              <w:t>State</w:t>
            </w:r>
          </w:p>
        </w:tc>
        <w:tc>
          <w:tcPr>
            <w:tcW w:w="1065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  <w:r w:rsidRPr="00AC1BC0">
              <w:rPr>
                <w:b/>
              </w:rPr>
              <w:t>a</w:t>
            </w: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  <w:r w:rsidRPr="00AC1BC0">
              <w:rPr>
                <w:b/>
              </w:rPr>
              <w:t>b</w:t>
            </w: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  <w:r w:rsidRPr="00AC1BC0">
              <w:rPr>
                <w:b/>
              </w:rPr>
              <w:t>$</w:t>
            </w: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  <w:proofErr w:type="spellStart"/>
            <w:r w:rsidRPr="00AC1BC0">
              <w:rPr>
                <w:b/>
              </w:rPr>
              <w:t>Goto</w:t>
            </w:r>
            <w:proofErr w:type="spellEnd"/>
          </w:p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  <w:proofErr w:type="spellStart"/>
            <w:r w:rsidRPr="00AC1BC0">
              <w:rPr>
                <w:b/>
              </w:rPr>
              <w:t>Goto</w:t>
            </w:r>
            <w:proofErr w:type="spellEnd"/>
          </w:p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AC1BC0" w:rsidTr="00AC1BC0">
        <w:tc>
          <w:tcPr>
            <w:tcW w:w="1109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I0</w:t>
            </w:r>
          </w:p>
        </w:tc>
        <w:tc>
          <w:tcPr>
            <w:tcW w:w="1065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</w:tr>
      <w:tr w:rsidR="00AC1BC0" w:rsidTr="00AC1BC0">
        <w:tc>
          <w:tcPr>
            <w:tcW w:w="1109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I1</w:t>
            </w:r>
          </w:p>
        </w:tc>
        <w:tc>
          <w:tcPr>
            <w:tcW w:w="1065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</w:tr>
      <w:tr w:rsidR="00AC1BC0" w:rsidTr="00AC1BC0">
        <w:tc>
          <w:tcPr>
            <w:tcW w:w="1109" w:type="dxa"/>
          </w:tcPr>
          <w:p w:rsidR="00AC1BC0" w:rsidRDefault="00AC1BC0" w:rsidP="004C61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I2</w:t>
            </w:r>
          </w:p>
        </w:tc>
        <w:tc>
          <w:tcPr>
            <w:tcW w:w="1065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bookmarkStart w:id="0" w:name="_GoBack"/>
        <w:bookmarkEnd w:id="0"/>
      </w:tr>
      <w:tr w:rsidR="00AC1BC0" w:rsidTr="00AC1BC0">
        <w:tc>
          <w:tcPr>
            <w:tcW w:w="1109" w:type="dxa"/>
          </w:tcPr>
          <w:p w:rsidR="00AC1BC0" w:rsidRDefault="00AC1BC0" w:rsidP="004C61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I3</w:t>
            </w:r>
          </w:p>
        </w:tc>
        <w:tc>
          <w:tcPr>
            <w:tcW w:w="1065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</w:tr>
      <w:tr w:rsidR="00AC1BC0" w:rsidTr="00AC1BC0">
        <w:tc>
          <w:tcPr>
            <w:tcW w:w="1109" w:type="dxa"/>
          </w:tcPr>
          <w:p w:rsidR="00AC1BC0" w:rsidRDefault="00AC1BC0" w:rsidP="004C61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I4</w:t>
            </w:r>
          </w:p>
        </w:tc>
        <w:tc>
          <w:tcPr>
            <w:tcW w:w="1065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</w:tr>
      <w:tr w:rsidR="00AC1BC0" w:rsidTr="00AC1BC0">
        <w:tc>
          <w:tcPr>
            <w:tcW w:w="1109" w:type="dxa"/>
          </w:tcPr>
          <w:p w:rsidR="00AC1BC0" w:rsidRDefault="00AC1BC0" w:rsidP="004C61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I5</w:t>
            </w:r>
          </w:p>
        </w:tc>
        <w:tc>
          <w:tcPr>
            <w:tcW w:w="1065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AC1BC0" w:rsidRPr="00AC1BC0" w:rsidRDefault="00AC1BC0" w:rsidP="004C61A8">
            <w:pPr>
              <w:pStyle w:val="ListParagraph"/>
              <w:ind w:left="0"/>
              <w:rPr>
                <w:b/>
              </w:rPr>
            </w:pPr>
          </w:p>
        </w:tc>
      </w:tr>
    </w:tbl>
    <w:p w:rsidR="004644B5" w:rsidRDefault="004644B5" w:rsidP="004C61A8">
      <w:pPr>
        <w:pStyle w:val="ListParagraph"/>
      </w:pPr>
    </w:p>
    <w:p w:rsidR="00AC1BC0" w:rsidRDefault="00AC1BC0" w:rsidP="004C61A8">
      <w:pPr>
        <w:pStyle w:val="ListParagraph"/>
      </w:pPr>
      <w:r>
        <w:t>Solution :</w:t>
      </w:r>
    </w:p>
    <w:p w:rsidR="00AC1BC0" w:rsidRDefault="00AC1BC0" w:rsidP="004C61A8">
      <w:pPr>
        <w:pStyle w:val="ListParagraph"/>
      </w:pPr>
    </w:p>
    <w:p w:rsidR="00AA06D2" w:rsidRDefault="00AA06D2" w:rsidP="004C61A8">
      <w:pPr>
        <w:pStyle w:val="ListParagraph"/>
      </w:pPr>
    </w:p>
    <w:p w:rsidR="00AA06D2" w:rsidRDefault="00AA06D2" w:rsidP="004C61A8">
      <w:pPr>
        <w:pStyle w:val="ListParagraph"/>
      </w:pPr>
    </w:p>
    <w:p w:rsidR="00AC1BC0" w:rsidRDefault="00BF70F6" w:rsidP="004C61A8">
      <w:pPr>
        <w:pStyle w:val="ListParagraph"/>
      </w:pPr>
      <w:r>
        <w:rPr>
          <w:noProof/>
        </w:rPr>
        <w:drawing>
          <wp:inline distT="0" distB="0" distL="0" distR="0" wp14:anchorId="4AB29E7E" wp14:editId="0C46636F">
            <wp:extent cx="5943600" cy="446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D2" w:rsidRDefault="00AA06D2" w:rsidP="004C61A8">
      <w:pPr>
        <w:pStyle w:val="ListParagraph"/>
      </w:pPr>
    </w:p>
    <w:p w:rsidR="00AA06D2" w:rsidRPr="00372E24" w:rsidRDefault="00372E24" w:rsidP="004C61A8">
      <w:pPr>
        <w:pStyle w:val="ListParagraph"/>
        <w:rPr>
          <w:b/>
          <w:sz w:val="36"/>
          <w:szCs w:val="36"/>
        </w:rPr>
      </w:pPr>
      <w:r w:rsidRPr="00372E24">
        <w:rPr>
          <w:b/>
          <w:sz w:val="36"/>
          <w:szCs w:val="36"/>
        </w:rPr>
        <w:t>Question no 4)</w:t>
      </w:r>
    </w:p>
    <w:p w:rsidR="00AA06D2" w:rsidRPr="00372E24" w:rsidRDefault="00372E24" w:rsidP="00372E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4)</w:t>
      </w:r>
      <w:r w:rsidR="00AA06D2" w:rsidRPr="00372E24">
        <w:rPr>
          <w:rFonts w:ascii="Times New Roman" w:eastAsia="Times New Roman" w:hAnsi="Times New Roman" w:cs="Times New Roman"/>
          <w:sz w:val="24"/>
          <w:szCs w:val="24"/>
        </w:rPr>
        <w:t>Consider</w:t>
      </w:r>
      <w:proofErr w:type="gramEnd"/>
      <w:r w:rsidR="00AA06D2" w:rsidRPr="00372E24">
        <w:rPr>
          <w:rFonts w:ascii="Times New Roman" w:eastAsia="Times New Roman" w:hAnsi="Times New Roman" w:cs="Times New Roman"/>
          <w:sz w:val="24"/>
          <w:szCs w:val="24"/>
        </w:rPr>
        <w:t xml:space="preserve"> the following context-free grammar:</w:t>
      </w:r>
    </w:p>
    <w:p w:rsidR="00266F72" w:rsidRDefault="00266F72" w:rsidP="0026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F72"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 w:rsidRPr="00266F72">
        <w:rPr>
          <w:rFonts w:ascii="Times New Roman" w:eastAsia="Times New Roman" w:hAnsi="Times New Roman" w:cs="Times New Roman"/>
          <w:sz w:val="24"/>
          <w:szCs w:val="24"/>
        </w:rPr>
        <w:t>aSb</w:t>
      </w:r>
      <w:proofErr w:type="spellEnd"/>
      <w:r w:rsidRPr="00266F72">
        <w:rPr>
          <w:rFonts w:ascii="Times New Roman" w:eastAsia="Times New Roman" w:hAnsi="Times New Roman" w:cs="Times New Roman"/>
          <w:sz w:val="24"/>
          <w:szCs w:val="24"/>
        </w:rPr>
        <w:t xml:space="preserve"> | ab</w:t>
      </w:r>
    </w:p>
    <w:p w:rsidR="00266F72" w:rsidRDefault="00266F72" w:rsidP="00266F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Following is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SLR(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Parsing table for the Grammar, where is</w:t>
      </w:r>
    </w:p>
    <w:p w:rsidR="00266F72" w:rsidRPr="00266F72" w:rsidRDefault="00266F72" w:rsidP="00266F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R1 =</w:t>
      </w:r>
      <w:r w:rsidRPr="00266F72">
        <w:t xml:space="preserve"> </w:t>
      </w:r>
      <w:r w:rsidRPr="00266F72">
        <w:rPr>
          <w:rFonts w:ascii="Times New Roman" w:eastAsia="Times New Roman" w:hAnsi="Times New Roman" w:cs="Times New Roman"/>
          <w:sz w:val="24"/>
          <w:szCs w:val="24"/>
        </w:rPr>
        <w:t xml:space="preserve">Reduce S → </w:t>
      </w:r>
      <w:proofErr w:type="spellStart"/>
      <w:r w:rsidRPr="00266F72">
        <w:rPr>
          <w:rFonts w:ascii="Times New Roman" w:eastAsia="Times New Roman" w:hAnsi="Times New Roman" w:cs="Times New Roman"/>
          <w:sz w:val="24"/>
          <w:szCs w:val="24"/>
        </w:rPr>
        <w:t>aSb</w:t>
      </w:r>
      <w:proofErr w:type="spellEnd"/>
    </w:p>
    <w:p w:rsidR="00266F72" w:rsidRPr="00266F72" w:rsidRDefault="00266F72" w:rsidP="00266F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R2= </w:t>
      </w:r>
      <w:r w:rsidRPr="00266F72">
        <w:rPr>
          <w:rFonts w:ascii="Times New Roman" w:eastAsia="Times New Roman" w:hAnsi="Times New Roman" w:cs="Times New Roman"/>
          <w:sz w:val="24"/>
          <w:szCs w:val="24"/>
        </w:rPr>
        <w:t>S → ab</w:t>
      </w:r>
    </w:p>
    <w:p w:rsidR="00266F72" w:rsidRDefault="00266F72" w:rsidP="0026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F72" w:rsidRDefault="00266F72" w:rsidP="00266F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9"/>
        <w:gridCol w:w="1065"/>
        <w:gridCol w:w="561"/>
        <w:gridCol w:w="1067"/>
        <w:gridCol w:w="1107"/>
      </w:tblGrid>
      <w:tr w:rsidR="00266F72" w:rsidTr="00825A62">
        <w:tc>
          <w:tcPr>
            <w:tcW w:w="1109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 w:rsidRPr="00AC1BC0">
              <w:rPr>
                <w:b/>
              </w:rPr>
              <w:t>State</w:t>
            </w:r>
          </w:p>
        </w:tc>
        <w:tc>
          <w:tcPr>
            <w:tcW w:w="1065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 w:rsidRPr="00AC1BC0">
              <w:rPr>
                <w:b/>
              </w:rPr>
              <w:t>a</w:t>
            </w:r>
          </w:p>
        </w:tc>
        <w:tc>
          <w:tcPr>
            <w:tcW w:w="561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 w:rsidRPr="00AC1BC0">
              <w:rPr>
                <w:b/>
              </w:rPr>
              <w:t>b</w:t>
            </w:r>
          </w:p>
        </w:tc>
        <w:tc>
          <w:tcPr>
            <w:tcW w:w="106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 w:rsidRPr="00AC1BC0">
              <w:rPr>
                <w:b/>
              </w:rPr>
              <w:t>$</w:t>
            </w:r>
          </w:p>
        </w:tc>
        <w:tc>
          <w:tcPr>
            <w:tcW w:w="110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proofErr w:type="spellStart"/>
            <w:r w:rsidRPr="00AC1BC0">
              <w:rPr>
                <w:b/>
              </w:rPr>
              <w:t>Goto</w:t>
            </w:r>
            <w:proofErr w:type="spellEnd"/>
          </w:p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266F72" w:rsidTr="00825A62">
        <w:tc>
          <w:tcPr>
            <w:tcW w:w="1109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I0</w:t>
            </w:r>
          </w:p>
        </w:tc>
        <w:tc>
          <w:tcPr>
            <w:tcW w:w="1065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561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66F72" w:rsidTr="00825A62">
        <w:tc>
          <w:tcPr>
            <w:tcW w:w="1109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I1</w:t>
            </w:r>
          </w:p>
        </w:tc>
        <w:tc>
          <w:tcPr>
            <w:tcW w:w="1065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61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Accept</w:t>
            </w:r>
          </w:p>
        </w:tc>
        <w:tc>
          <w:tcPr>
            <w:tcW w:w="110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</w:tr>
      <w:tr w:rsidR="00266F72" w:rsidTr="00825A62">
        <w:tc>
          <w:tcPr>
            <w:tcW w:w="1109" w:type="dxa"/>
          </w:tcPr>
          <w:p w:rsidR="00266F72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I2</w:t>
            </w:r>
          </w:p>
        </w:tc>
        <w:tc>
          <w:tcPr>
            <w:tcW w:w="1065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561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S4</w:t>
            </w:r>
          </w:p>
        </w:tc>
        <w:tc>
          <w:tcPr>
            <w:tcW w:w="106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66F72" w:rsidTr="00825A62">
        <w:tc>
          <w:tcPr>
            <w:tcW w:w="1109" w:type="dxa"/>
          </w:tcPr>
          <w:p w:rsidR="00266F72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I3</w:t>
            </w:r>
          </w:p>
        </w:tc>
        <w:tc>
          <w:tcPr>
            <w:tcW w:w="1065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61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S5</w:t>
            </w:r>
          </w:p>
        </w:tc>
        <w:tc>
          <w:tcPr>
            <w:tcW w:w="106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0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</w:tr>
      <w:tr w:rsidR="00266F72" w:rsidTr="00825A62">
        <w:tc>
          <w:tcPr>
            <w:tcW w:w="1109" w:type="dxa"/>
          </w:tcPr>
          <w:p w:rsidR="00266F72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I4</w:t>
            </w:r>
          </w:p>
        </w:tc>
        <w:tc>
          <w:tcPr>
            <w:tcW w:w="1065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61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6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10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</w:tr>
      <w:tr w:rsidR="00266F72" w:rsidTr="00825A62">
        <w:tc>
          <w:tcPr>
            <w:tcW w:w="1109" w:type="dxa"/>
          </w:tcPr>
          <w:p w:rsidR="00266F72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I5</w:t>
            </w:r>
          </w:p>
        </w:tc>
        <w:tc>
          <w:tcPr>
            <w:tcW w:w="1065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61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106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1107" w:type="dxa"/>
          </w:tcPr>
          <w:p w:rsidR="00266F72" w:rsidRPr="00AC1BC0" w:rsidRDefault="00266F72" w:rsidP="002D2F7A">
            <w:pPr>
              <w:pStyle w:val="ListParagraph"/>
              <w:ind w:left="0"/>
              <w:rPr>
                <w:b/>
              </w:rPr>
            </w:pPr>
          </w:p>
        </w:tc>
      </w:tr>
    </w:tbl>
    <w:p w:rsidR="00266F72" w:rsidRDefault="00266F72" w:rsidP="00266F72">
      <w:pPr>
        <w:pStyle w:val="ListParagraph"/>
      </w:pPr>
    </w:p>
    <w:p w:rsidR="00D42FDF" w:rsidRPr="00D42FDF" w:rsidRDefault="00D42FDF" w:rsidP="00D4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FDF">
        <w:rPr>
          <w:rFonts w:ascii="Times New Roman" w:eastAsia="Times New Roman" w:hAnsi="Times New Roman" w:cs="Times New Roman"/>
          <w:sz w:val="24"/>
          <w:szCs w:val="24"/>
        </w:rPr>
        <w:t xml:space="preserve">You are using an </w:t>
      </w:r>
      <w:proofErr w:type="gramStart"/>
      <w:r w:rsidRPr="00D42FDF">
        <w:rPr>
          <w:rFonts w:ascii="Times New Roman" w:eastAsia="Times New Roman" w:hAnsi="Times New Roman" w:cs="Times New Roman"/>
          <w:sz w:val="24"/>
          <w:szCs w:val="24"/>
        </w:rPr>
        <w:t>SLR(</w:t>
      </w:r>
      <w:proofErr w:type="gramEnd"/>
      <w:r w:rsidRPr="00D42FDF">
        <w:rPr>
          <w:rFonts w:ascii="Times New Roman" w:eastAsia="Times New Roman" w:hAnsi="Times New Roman" w:cs="Times New Roman"/>
          <w:sz w:val="24"/>
          <w:szCs w:val="24"/>
        </w:rPr>
        <w:t xml:space="preserve">1) bottom-up parser to parse the input string </w:t>
      </w:r>
      <w:proofErr w:type="spellStart"/>
      <w:r w:rsidRPr="00D42FDF">
        <w:rPr>
          <w:rFonts w:ascii="Times New Roman" w:eastAsia="Times New Roman" w:hAnsi="Times New Roman" w:cs="Times New Roman"/>
          <w:sz w:val="24"/>
          <w:szCs w:val="24"/>
        </w:rPr>
        <w:t>aaabb</w:t>
      </w:r>
      <w:proofErr w:type="spellEnd"/>
      <w:r w:rsidRPr="00D42FDF">
        <w:rPr>
          <w:rFonts w:ascii="Times New Roman" w:eastAsia="Times New Roman" w:hAnsi="Times New Roman" w:cs="Times New Roman"/>
          <w:sz w:val="24"/>
          <w:szCs w:val="24"/>
        </w:rPr>
        <w:t xml:space="preserve">. The current state of the parser’s stack is [a, S, b], where the stack is represented by the sequence of symbols (ignoring state numbers). Based on this grammar, the </w:t>
      </w:r>
      <w:proofErr w:type="gramStart"/>
      <w:r w:rsidRPr="00D42FDF">
        <w:rPr>
          <w:rFonts w:ascii="Times New Roman" w:eastAsia="Times New Roman" w:hAnsi="Times New Roman" w:cs="Times New Roman"/>
          <w:sz w:val="24"/>
          <w:szCs w:val="24"/>
        </w:rPr>
        <w:t>SLR(</w:t>
      </w:r>
      <w:proofErr w:type="gramEnd"/>
      <w:r w:rsidRPr="00D42FDF">
        <w:rPr>
          <w:rFonts w:ascii="Times New Roman" w:eastAsia="Times New Roman" w:hAnsi="Times New Roman" w:cs="Times New Roman"/>
          <w:sz w:val="24"/>
          <w:szCs w:val="24"/>
        </w:rPr>
        <w:t xml:space="preserve">1) parsing mechanism, and the given stack configuration, determine what portion of the input string </w:t>
      </w:r>
      <w:proofErr w:type="spellStart"/>
      <w:r w:rsidRPr="00D42FDF">
        <w:rPr>
          <w:rFonts w:ascii="Times New Roman" w:eastAsia="Times New Roman" w:hAnsi="Times New Roman" w:cs="Times New Roman"/>
          <w:sz w:val="24"/>
          <w:szCs w:val="24"/>
        </w:rPr>
        <w:t>aaabb</w:t>
      </w:r>
      <w:proofErr w:type="spellEnd"/>
      <w:r w:rsidRPr="00D42FDF">
        <w:rPr>
          <w:rFonts w:ascii="Times New Roman" w:eastAsia="Times New Roman" w:hAnsi="Times New Roman" w:cs="Times New Roman"/>
          <w:sz w:val="24"/>
          <w:szCs w:val="24"/>
        </w:rPr>
        <w:t xml:space="preserve"> has been parsed so fa</w:t>
      </w:r>
      <w:r w:rsidR="00662B31">
        <w:rPr>
          <w:rFonts w:ascii="Times New Roman" w:eastAsia="Times New Roman" w:hAnsi="Times New Roman" w:cs="Times New Roman"/>
          <w:sz w:val="24"/>
          <w:szCs w:val="24"/>
        </w:rPr>
        <w:t xml:space="preserve">r and what remains to be parsed? </w:t>
      </w:r>
      <w:r w:rsidR="00662B31" w:rsidRPr="00662B31">
        <w:rPr>
          <w:rFonts w:ascii="Times New Roman" w:eastAsia="Times New Roman" w:hAnsi="Times New Roman" w:cs="Times New Roman"/>
          <w:b/>
          <w:sz w:val="24"/>
          <w:szCs w:val="24"/>
        </w:rPr>
        <w:t>[5 marks]</w:t>
      </w:r>
    </w:p>
    <w:p w:rsidR="00266F72" w:rsidRDefault="00D42FDF" w:rsidP="0026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Fill the following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D42FDF" w:rsidTr="00D42FDF">
        <w:tc>
          <w:tcPr>
            <w:tcW w:w="895" w:type="dxa"/>
          </w:tcPr>
          <w:p w:rsidR="00D42FDF" w:rsidRPr="00D42FDF" w:rsidRDefault="00D42FDF" w:rsidP="00266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F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2845" w:type="dxa"/>
          </w:tcPr>
          <w:p w:rsidR="00D42FDF" w:rsidRPr="00D42FDF" w:rsidRDefault="00D42FDF" w:rsidP="00266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F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1870" w:type="dxa"/>
          </w:tcPr>
          <w:p w:rsidR="00D42FDF" w:rsidRPr="00D42FDF" w:rsidRDefault="00D42FDF" w:rsidP="00266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F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:rsidR="00D42FDF" w:rsidRPr="00D42FDF" w:rsidRDefault="00D42FDF" w:rsidP="00266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Looka</w:t>
            </w:r>
            <w:r w:rsidRPr="00D42F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</w:t>
            </w:r>
            <w:proofErr w:type="spellEnd"/>
          </w:p>
        </w:tc>
        <w:tc>
          <w:tcPr>
            <w:tcW w:w="1870" w:type="dxa"/>
          </w:tcPr>
          <w:p w:rsidR="00D42FDF" w:rsidRPr="00D42FDF" w:rsidRDefault="00D42FDF" w:rsidP="00266F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F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D42FDF" w:rsidTr="00D42FDF">
        <w:tc>
          <w:tcPr>
            <w:tcW w:w="895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5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aaabb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FDF" w:rsidTr="00D42FDF">
        <w:tc>
          <w:tcPr>
            <w:tcW w:w="895" w:type="dxa"/>
          </w:tcPr>
          <w:p w:rsidR="00D42FDF" w:rsidRDefault="00442F4A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5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FDF" w:rsidTr="00D42FDF">
        <w:tc>
          <w:tcPr>
            <w:tcW w:w="895" w:type="dxa"/>
          </w:tcPr>
          <w:p w:rsidR="00D42FDF" w:rsidRDefault="00442F4A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FDF" w:rsidTr="00D42FDF">
        <w:tc>
          <w:tcPr>
            <w:tcW w:w="895" w:type="dxa"/>
          </w:tcPr>
          <w:p w:rsidR="00D42FDF" w:rsidRDefault="00442F4A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5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FDF" w:rsidTr="00D42FDF">
        <w:tc>
          <w:tcPr>
            <w:tcW w:w="895" w:type="dxa"/>
          </w:tcPr>
          <w:p w:rsidR="00D42FDF" w:rsidRDefault="00442F4A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5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FDF" w:rsidTr="00D42FDF">
        <w:tc>
          <w:tcPr>
            <w:tcW w:w="895" w:type="dxa"/>
          </w:tcPr>
          <w:p w:rsidR="00D42FDF" w:rsidRDefault="00442F4A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5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FDF" w:rsidTr="00D42FDF">
        <w:tc>
          <w:tcPr>
            <w:tcW w:w="895" w:type="dxa"/>
          </w:tcPr>
          <w:p w:rsidR="00D42FDF" w:rsidRDefault="00442F4A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5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42FDF" w:rsidRDefault="00D42FDF" w:rsidP="0026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2FDF" w:rsidRPr="00266F72" w:rsidRDefault="00D42FDF" w:rsidP="0026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06D2" w:rsidRDefault="00AA06D2" w:rsidP="0026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F4A" w:rsidRPr="00266F72" w:rsidRDefault="00442F4A" w:rsidP="0026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Solution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110CBD4" wp14:editId="37B17872">
            <wp:extent cx="59436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F4A" w:rsidRPr="0026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BC3"/>
    <w:multiLevelType w:val="hybridMultilevel"/>
    <w:tmpl w:val="100E5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557"/>
    <w:multiLevelType w:val="multilevel"/>
    <w:tmpl w:val="1B54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320"/>
    <w:multiLevelType w:val="hybridMultilevel"/>
    <w:tmpl w:val="9F646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A67F4"/>
    <w:multiLevelType w:val="hybridMultilevel"/>
    <w:tmpl w:val="D7EE7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935"/>
    <w:multiLevelType w:val="hybridMultilevel"/>
    <w:tmpl w:val="0A025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D77D1"/>
    <w:multiLevelType w:val="hybridMultilevel"/>
    <w:tmpl w:val="99B2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C550E"/>
    <w:multiLevelType w:val="multilevel"/>
    <w:tmpl w:val="8C8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91A3C"/>
    <w:multiLevelType w:val="hybridMultilevel"/>
    <w:tmpl w:val="D7EE7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37458"/>
    <w:multiLevelType w:val="multilevel"/>
    <w:tmpl w:val="43E0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F13F9"/>
    <w:multiLevelType w:val="multilevel"/>
    <w:tmpl w:val="E4F4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DF60DA"/>
    <w:multiLevelType w:val="multilevel"/>
    <w:tmpl w:val="D21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DB"/>
    <w:rsid w:val="00010B31"/>
    <w:rsid w:val="00192EF8"/>
    <w:rsid w:val="00266F72"/>
    <w:rsid w:val="00372E24"/>
    <w:rsid w:val="003B394B"/>
    <w:rsid w:val="003D4D16"/>
    <w:rsid w:val="00442F4A"/>
    <w:rsid w:val="004543DB"/>
    <w:rsid w:val="004644B5"/>
    <w:rsid w:val="004C61A8"/>
    <w:rsid w:val="0051595C"/>
    <w:rsid w:val="00533FB3"/>
    <w:rsid w:val="00567EF6"/>
    <w:rsid w:val="005702BC"/>
    <w:rsid w:val="00662B31"/>
    <w:rsid w:val="007E0171"/>
    <w:rsid w:val="00825A62"/>
    <w:rsid w:val="0086533B"/>
    <w:rsid w:val="0096365C"/>
    <w:rsid w:val="00A306AF"/>
    <w:rsid w:val="00AA06D2"/>
    <w:rsid w:val="00AC1BC0"/>
    <w:rsid w:val="00AD40AF"/>
    <w:rsid w:val="00AD6231"/>
    <w:rsid w:val="00B31922"/>
    <w:rsid w:val="00BF70F6"/>
    <w:rsid w:val="00C33ACF"/>
    <w:rsid w:val="00C54623"/>
    <w:rsid w:val="00CE5727"/>
    <w:rsid w:val="00D4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FC4E"/>
  <w15:chartTrackingRefBased/>
  <w15:docId w15:val="{B19CD107-C075-421F-9A40-202B3840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67E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6231"/>
    <w:rPr>
      <w:b/>
      <w:bCs/>
    </w:rPr>
  </w:style>
  <w:style w:type="paragraph" w:customStyle="1" w:styleId="break-words">
    <w:name w:val="break-words"/>
    <w:basedOn w:val="Normal"/>
    <w:rsid w:val="00AD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7EF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xt-sm">
    <w:name w:val="text-sm"/>
    <w:basedOn w:val="DefaultParagraphFont"/>
    <w:rsid w:val="0086533B"/>
  </w:style>
  <w:style w:type="character" w:customStyle="1" w:styleId="font-mono">
    <w:name w:val="font-mono"/>
    <w:basedOn w:val="DefaultParagraphFont"/>
    <w:rsid w:val="00010B31"/>
  </w:style>
  <w:style w:type="paragraph" w:customStyle="1" w:styleId="my-0">
    <w:name w:val="my-0"/>
    <w:basedOn w:val="Normal"/>
    <w:rsid w:val="00C5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159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51595C"/>
  </w:style>
  <w:style w:type="character" w:customStyle="1" w:styleId="mord">
    <w:name w:val="mord"/>
    <w:basedOn w:val="DefaultParagraphFont"/>
    <w:rsid w:val="0051595C"/>
  </w:style>
  <w:style w:type="character" w:customStyle="1" w:styleId="mrel">
    <w:name w:val="mrel"/>
    <w:basedOn w:val="DefaultParagraphFont"/>
    <w:rsid w:val="0051595C"/>
  </w:style>
  <w:style w:type="character" w:customStyle="1" w:styleId="mopen">
    <w:name w:val="mopen"/>
    <w:basedOn w:val="DefaultParagraphFont"/>
    <w:rsid w:val="0096365C"/>
  </w:style>
  <w:style w:type="character" w:customStyle="1" w:styleId="mclose">
    <w:name w:val="mclose"/>
    <w:basedOn w:val="DefaultParagraphFont"/>
    <w:rsid w:val="0096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 Ali</dc:creator>
  <cp:keywords/>
  <dc:description/>
  <cp:lastModifiedBy>Moazzam Ali</cp:lastModifiedBy>
  <cp:revision>2</cp:revision>
  <dcterms:created xsi:type="dcterms:W3CDTF">2025-04-17T03:45:00Z</dcterms:created>
  <dcterms:modified xsi:type="dcterms:W3CDTF">2025-04-17T03:45:00Z</dcterms:modified>
</cp:coreProperties>
</file>