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80"/>
      </w:pPr>
      <w:r>
        <w:rPr>
          <w:b/>
          <w:sz w:val="40"/>
          <w:szCs w:val="40"/>
        </w:rPr>
        <w:t xml:space="preserve">Top-Five Objections Cheat Sheet</w:t>
      </w:r>
    </w:p>
    <w:p>
      <w:pPr>
        <w:spacing w:after="60"/>
      </w:pPr>
      <w:r>
        <w:rPr>
          <w:sz w:val="18"/>
          <w:szCs w:val="18"/>
          <w:color w:val="666666"/>
        </w:rPr>
        <w:t xml:space="preserve">Cheat Sheet · Skill: objections · Difficulty: beginner · Est. 5 min</w:t>
      </w:r>
    </w:p>
    <w:p>
      <w:pPr>
        <w:spacing w:after="120"/>
      </w:pPr>
      <w:r>
        <w:rPr>
          <w:b/>
          <w:sz w:val="18"/>
          <w:szCs w:val="18"/>
          <w:color w:val="B26A00"/>
        </w:rPr>
        <w:t xml:space="preserve">Draft resource pending human editorial review — not yet professionally verified.</w:t>
      </w:r>
    </w:p>
    <w:p>
      <w:pPr>
        <w:spacing w:after="80"/>
      </w:pPr>
      <w:r>
        <w:rPr>
          <w:sz w:val="22"/>
          <w:szCs w:val="22"/>
        </w:rPr>
        <w:t xml:space="preserve">A quick-reference card for the five objections you will hear most, each with a calm acknowledgement and one honest follow-up, so you are never caught silent.</w:t>
      </w:r>
    </w:p>
    <w:p>
      <w:pPr>
        <w:spacing w:before="200" w:after="60"/>
      </w:pPr>
      <w:r>
        <w:rPr>
          <w:b/>
          <w:sz w:val="26"/>
          <w:szCs w:val="26"/>
        </w:rPr>
        <w:t xml:space="preserve">Learning objectives</w:t>
      </w:r>
    </w:p>
    <w:p>
      <w:pPr>
        <w:spacing w:after="40"/>
      </w:pPr>
      <w:r>
        <w:rPr>
          <w:sz w:val="22"/>
          <w:szCs w:val="22"/>
        </w:rPr>
        <w:t xml:space="preserve">•  Recall a calm response to five common objections</w:t>
      </w:r>
    </w:p>
    <w:p>
      <w:pPr>
        <w:spacing w:after="40"/>
      </w:pPr>
      <w:r>
        <w:rPr>
          <w:sz w:val="22"/>
          <w:szCs w:val="22"/>
        </w:rPr>
        <w:t xml:space="preserve">•  Acknowledge before you respond</w:t>
      </w:r>
    </w:p>
    <w:p>
      <w:pPr>
        <w:spacing w:after="40"/>
      </w:pPr>
      <w:r>
        <w:rPr>
          <w:sz w:val="22"/>
          <w:szCs w:val="22"/>
        </w:rPr>
        <w:t xml:space="preserve">•  Ask one honest question instead of arguing</w:t>
      </w:r>
    </w:p>
    <w:p>
      <w:pPr>
        <w:spacing w:after="40"/>
      </w:pPr>
      <w:r>
        <w:rPr>
          <w:sz w:val="22"/>
          <w:szCs w:val="22"/>
        </w:rPr>
        <w:t xml:space="preserve">•  Spot the difference between a reflex and a firm no</w:t>
      </w:r>
    </w:p>
    <w:p>
      <w:pPr>
        <w:spacing w:before="200" w:after="60"/>
      </w:pPr>
      <w:r>
        <w:rPr>
          <w:b/>
          <w:sz w:val="26"/>
          <w:szCs w:val="26"/>
        </w:rPr>
        <w:t xml:space="preserve">Quick responses</w:t>
      </w:r>
    </w:p>
    <w:tbl>
      <w:tblPr>
        <w:tblW w:w="9000" w:type="dxa"/>
        <w:tblLayout w:type="fixed"/>
      </w:tblPr>
      <w:tr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b/>
                <w:sz w:val="18"/>
                <w:szCs w:val="18"/>
              </w:rPr>
              <w:t xml:space="preserve">Objection</w:t>
            </w:r>
          </w:p>
        </w:tc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b/>
                <w:sz w:val="18"/>
                <w:szCs w:val="18"/>
              </w:rPr>
              <w:t xml:space="preserve">Say this</w:t>
            </w:r>
          </w:p>
        </w:tc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b/>
                <w:sz w:val="18"/>
                <w:szCs w:val="18"/>
              </w:rPr>
              <w:t xml:space="preserve">Then</w:t>
            </w:r>
          </w:p>
        </w:tc>
      </w:tr>
      <w:tr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Not interested</w:t>
            </w:r>
          </w:p>
        </w:tc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"Fair enough, thanks for being direct."</w:t>
            </w:r>
          </w:p>
        </w:tc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One question about the reason.</w:t>
            </w:r>
          </w:p>
        </w:tc>
      </w:tr>
      <w:tr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Bad time</w:t>
            </w:r>
          </w:p>
        </w:tc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"Totally understand."</w:t>
            </w:r>
          </w:p>
        </w:tc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Offer a specific callback time.</w:t>
            </w:r>
          </w:p>
        </w:tc>
      </w:tr>
      <w:tr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Send an email</w:t>
            </w:r>
          </w:p>
        </w:tc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"Happy to."</w:t>
            </w:r>
          </w:p>
        </w:tc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Ask one thing to make it relevant.</w:t>
            </w:r>
          </w:p>
        </w:tc>
      </w:tr>
      <w:tr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No budget</w:t>
            </w:r>
          </w:p>
        </w:tc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"Makes sense."</w:t>
            </w:r>
          </w:p>
        </w:tc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Ask what would need to change for it to matter.</w:t>
            </w:r>
          </w:p>
        </w:tc>
      </w:tr>
      <w:tr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Already sorted</w:t>
            </w:r>
          </w:p>
        </w:tc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"Good to hear."</w:t>
            </w:r>
          </w:p>
        </w:tc>
        <w:tc>
          <w:tcPr>
            <w:tcW w:w="3000" w:type="dxa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r>
              <w:rPr>
                <w:sz w:val="18"/>
                <w:szCs w:val="18"/>
              </w:rPr>
              <w:t xml:space="preserve">Ask what is working and what they would improve.</w:t>
            </w:r>
          </w:p>
        </w:tc>
      </w:tr>
    </w:tbl>
    <w:p>
      <w:pPr>
        <w:spacing w:before="200" w:after="60"/>
      </w:pPr>
      <w:r>
        <w:rPr>
          <w:b/>
          <w:sz w:val="26"/>
          <w:szCs w:val="26"/>
        </w:rPr>
        <w:t xml:space="preserve">Rules of the road</w:t>
      </w:r>
    </w:p>
    <w:p>
      <w:pPr>
        <w:spacing w:after="40"/>
      </w:pPr>
      <w:r>
        <w:rPr>
          <w:sz w:val="22"/>
          <w:szCs w:val="22"/>
        </w:rPr>
        <w:t xml:space="preserve">•  Never sigh, argue, or imply they are making a mistake.</w:t>
      </w:r>
    </w:p>
    <w:p>
      <w:pPr>
        <w:spacing w:after="40"/>
      </w:pPr>
      <w:r>
        <w:rPr>
          <w:sz w:val="22"/>
          <w:szCs w:val="22"/>
        </w:rPr>
        <w:t xml:space="preserve">•  One honest question is fine; a second push after a firm no is not.</w:t>
      </w:r>
    </w:p>
    <w:p>
      <w:pPr>
        <w:spacing w:after="40"/>
      </w:pPr>
      <w:r>
        <w:rPr>
          <w:sz w:val="22"/>
          <w:szCs w:val="22"/>
        </w:rPr>
        <w:t xml:space="preserve">•  If they repeat the no, thank them and end the call.</w:t>
      </w:r>
    </w:p>
    <w:p>
      <w:pPr>
        <w:spacing w:before="200" w:after="60"/>
      </w:pPr>
      <w:r>
        <w:rPr>
          <w:b/>
          <w:sz w:val="26"/>
          <w:szCs w:val="26"/>
        </w:rPr>
        <w:t xml:space="preserve">Worked example</w:t>
      </w:r>
    </w:p>
    <w:p>
      <w:pPr>
        <w:spacing w:after="80"/>
      </w:pPr>
      <w:r>
        <w:rPr>
          <w:sz w:val="22"/>
          <w:szCs w:val="22"/>
        </w:rPr>
        <w:t xml:space="preserve">Prospect: "No budget." You: "Makes sense — most teams are careful right now. Out of interest, what would need to change for something like this to be worth a look?" If the answer is "nothing this year," respond: "Understood, thanks for the honesty — I will not chase you."</w:t>
      </w:r>
    </w:p>
    <w:p>
      <w:pPr>
        <w:spacing w:before="200" w:after="60"/>
      </w:pPr>
      <w:r>
        <w:rPr>
          <w:b/>
          <w:sz w:val="26"/>
          <w:szCs w:val="26"/>
        </w:rPr>
        <w:t xml:space="preserve">Safe-practice note</w:t>
      </w:r>
    </w:p>
    <w:p>
      <w:pPr>
        <w:spacing w:after="80"/>
      </w:pPr>
      <w:r>
        <w:rPr>
          <w:sz w:val="22"/>
          <w:szCs w:val="22"/>
        </w:rPr>
        <w:t xml:space="preserve">Handling an objection means understanding it, not overpowering it. Do not use guilt, false deadlines, or scare tactics. Respect a firm no the first time it is clearly a firm no.</w:t>
      </w:r>
    </w:p>
    <w:p>
      <w:pPr>
        <w:spacing w:before="200"/>
      </w:pPr>
      <w:r>
        <w:rPr>
          <w:sz w:val="16"/>
          <w:szCs w:val="16"/>
          <w:color w:val="999999"/>
        </w:rPr>
        <w:t xml:space="preserve">Last reviewed: 2026-07-19 · AmplifyHub Practical Resource Library</w:t>
      </w:r>
    </w:p>
    <w:sectPr>
      <w:pgSz w:w="11906" w:h="16838"/>
      <w:pgMar w:top="1440" w:right="1440" w:bottom="1440" w:left="1440" w:header="720" w:footer="720" w:gutter="0"/>
    </w:sectPr>
  </w:body>
</w:document>
</file>