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80"/>
      </w:pPr>
      <w:r>
        <w:rPr>
          <w:b/>
          <w:sz w:val="40"/>
          <w:szCs w:val="40"/>
        </w:rPr>
        <w:t xml:space="preserve">Honest Referral Opener</w:t>
      </w:r>
    </w:p>
    <w:p>
      <w:pPr>
        <w:spacing w:after="60"/>
      </w:pPr>
      <w:r>
        <w:rPr>
          <w:sz w:val="18"/>
          <w:szCs w:val="18"/>
          <w:color w:val="666666"/>
        </w:rPr>
        <w:t xml:space="preserve">Script · Skill: opening · Difficulty: beginner · Est. 6 min</w:t>
      </w:r>
    </w:p>
    <w:p>
      <w:pPr>
        <w:spacing w:after="120"/>
      </w:pPr>
      <w:r>
        <w:rPr>
          <w:b/>
          <w:sz w:val="18"/>
          <w:szCs w:val="18"/>
          <w:color w:val="B26A00"/>
        </w:rPr>
        <w:t xml:space="preserve">Draft resource pending human editorial review — not yet professionally verified.</w:t>
      </w:r>
    </w:p>
    <w:p>
      <w:pPr>
        <w:spacing w:after="80"/>
      </w:pPr>
      <w:r>
        <w:rPr>
          <w:sz w:val="22"/>
          <w:szCs w:val="22"/>
        </w:rPr>
        <w:t xml:space="preserve">An opener for when a real person pointed you toward this prospect — it names the connection honestly, explains why they thought of them, and hands control back with one question.</w:t>
      </w:r>
    </w:p>
    <w:p>
      <w:pPr>
        <w:spacing w:before="200" w:after="60"/>
      </w:pPr>
      <w:r>
        <w:rPr>
          <w:b/>
          <w:sz w:val="26"/>
          <w:szCs w:val="26"/>
        </w:rPr>
        <w:t xml:space="preserve">Learning objectives</w:t>
      </w:r>
    </w:p>
    <w:p>
      <w:pPr>
        <w:spacing w:after="40"/>
      </w:pPr>
      <w:r>
        <w:rPr>
          <w:sz w:val="22"/>
          <w:szCs w:val="22"/>
        </w:rPr>
        <w:t xml:space="preserve">•  Name a genuine connection without overstating it</w:t>
      </w:r>
    </w:p>
    <w:p>
      <w:pPr>
        <w:spacing w:after="40"/>
      </w:pPr>
      <w:r>
        <w:rPr>
          <w:sz w:val="22"/>
          <w:szCs w:val="22"/>
        </w:rPr>
        <w:t xml:space="preserve">•  Explain the specific reason you were pointed here</w:t>
      </w:r>
    </w:p>
    <w:p>
      <w:pPr>
        <w:spacing w:after="40"/>
      </w:pPr>
      <w:r>
        <w:rPr>
          <w:sz w:val="22"/>
          <w:szCs w:val="22"/>
        </w:rPr>
        <w:t xml:space="preserve">•  Keep the borrowed trust intact by being honest</w:t>
      </w:r>
    </w:p>
    <w:p>
      <w:pPr>
        <w:spacing w:after="40"/>
      </w:pPr>
      <w:r>
        <w:rPr>
          <w:sz w:val="22"/>
          <w:szCs w:val="22"/>
        </w:rPr>
        <w:t xml:space="preserve">•  End with a question that lets the prospect react</w:t>
      </w:r>
    </w:p>
    <w:p>
      <w:pPr>
        <w:spacing w:before="200" w:after="60"/>
      </w:pPr>
      <w:r>
        <w:rPr>
          <w:b/>
          <w:sz w:val="26"/>
          <w:szCs w:val="26"/>
        </w:rPr>
        <w:t xml:space="preserve">The four beats</w:t>
      </w:r>
    </w:p>
    <w:p>
      <w:pPr>
        <w:spacing w:after="40"/>
      </w:pPr>
      <w:r>
        <w:rPr>
          <w:sz w:val="22"/>
          <w:szCs w:val="22"/>
        </w:rPr>
        <w:t xml:space="preserve">1.  Name the person and how you know them, exactly as it happened.</w:t>
      </w:r>
    </w:p>
    <w:p>
      <w:pPr>
        <w:spacing w:after="40"/>
      </w:pPr>
      <w:r>
        <w:rPr>
          <w:sz w:val="22"/>
          <w:szCs w:val="22"/>
        </w:rPr>
        <w:t xml:space="preserve">2.  Say why that person thought this prospect was worth a conversation.</w:t>
      </w:r>
    </w:p>
    <w:p>
      <w:pPr>
        <w:spacing w:after="40"/>
      </w:pPr>
      <w:r>
        <w:rPr>
          <w:sz w:val="22"/>
          <w:szCs w:val="22"/>
        </w:rPr>
        <w:t xml:space="preserve">3.  Give one honest sentence about what you do for people in their role.</w:t>
      </w:r>
    </w:p>
    <w:p>
      <w:pPr>
        <w:spacing w:after="40"/>
      </w:pPr>
      <w:r>
        <w:rPr>
          <w:sz w:val="22"/>
          <w:szCs w:val="22"/>
        </w:rPr>
        <w:t xml:space="preserve">4.  Ask whether the reason still fits, instead of assuming it does.</w:t>
      </w:r>
    </w:p>
    <w:p>
      <w:pPr>
        <w:spacing w:before="200" w:after="60"/>
      </w:pPr>
      <w:r>
        <w:rPr>
          <w:b/>
          <w:sz w:val="26"/>
          <w:szCs w:val="26"/>
        </w:rPr>
        <w:t xml:space="preserve">Keep it truthful</w:t>
      </w:r>
    </w:p>
    <w:p>
      <w:pPr>
        <w:spacing w:after="40"/>
      </w:pPr>
      <w:r>
        <w:rPr>
          <w:sz w:val="22"/>
          <w:szCs w:val="22"/>
        </w:rPr>
        <w:t xml:space="preserve">•  Only use a referral if the person actually agreed to be named.</w:t>
      </w:r>
    </w:p>
    <w:p>
      <w:pPr>
        <w:spacing w:after="40"/>
      </w:pPr>
      <w:r>
        <w:rPr>
          <w:sz w:val="22"/>
          <w:szCs w:val="22"/>
        </w:rPr>
        <w:t xml:space="preserve">•  Do not upgrade "we spoke once" into "they are a close contact".</w:t>
      </w:r>
    </w:p>
    <w:p>
      <w:pPr>
        <w:spacing w:after="40"/>
      </w:pPr>
      <w:r>
        <w:rPr>
          <w:sz w:val="22"/>
          <w:szCs w:val="22"/>
        </w:rPr>
        <w:t xml:space="preserve">•  If the connection is thin, say so — thin but honest beats warm but false.</w:t>
      </w:r>
    </w:p>
    <w:p>
      <w:pPr>
        <w:spacing w:before="200" w:after="60"/>
      </w:pPr>
      <w:r>
        <w:rPr>
          <w:b/>
          <w:sz w:val="26"/>
          <w:szCs w:val="26"/>
        </w:rPr>
        <w:t xml:space="preserve">Worked example</w:t>
      </w:r>
    </w:p>
    <w:p>
      <w:pPr>
        <w:spacing w:after="80"/>
      </w:pPr>
      <w:r>
        <w:rPr>
          <w:sz w:val="22"/>
          <w:szCs w:val="22"/>
        </w:rPr>
        <w:t xml:space="preserve">"Hi Priya, this is Sam with Northlight. Dana Okafor on your ops team mentioned you when we talked last week — she thought driver scheduling might be worth a quick conversation with you specifically. I work with ops leads who are scaling headcount faster than their tools. Is scheduling actually a pain point for you, or did Dana catch it wrong?"</w:t>
      </w:r>
    </w:p>
    <w:p>
      <w:pPr>
        <w:spacing w:before="200" w:after="60"/>
      </w:pPr>
      <w:r>
        <w:rPr>
          <w:b/>
          <w:sz w:val="26"/>
          <w:szCs w:val="26"/>
        </w:rPr>
        <w:t xml:space="preserve">Safe-practice note</w:t>
      </w:r>
    </w:p>
    <w:p>
      <w:pPr>
        <w:spacing w:after="80"/>
      </w:pPr>
      <w:r>
        <w:rPr>
          <w:sz w:val="22"/>
          <w:szCs w:val="22"/>
        </w:rPr>
        <w:t xml:space="preserve">Never claim a referral, introduction, or relationship that did not happen — it is the fastest way to lose a prospect and your own credibility. If the person only agreed to be mentioned in general terms, keep it general. If the prospect says the reason does not fit, believe them and move on.</w:t>
      </w:r>
    </w:p>
    <w:p>
      <w:pPr>
        <w:spacing w:before="200"/>
      </w:pPr>
      <w:r>
        <w:rPr>
          <w:sz w:val="16"/>
          <w:szCs w:val="16"/>
          <w:color w:val="999999"/>
        </w:rPr>
        <w:t xml:space="preserve">Last reviewed: 2026-07-19 · AmplifyHub Practical Resource Library</w:t>
      </w:r>
    </w:p>
    <w:sectPr>
      <w:pgSz w:w="11906" w:h="16838"/>
      <w:pgMar w:top="1440" w:right="1440" w:bottom="1440" w:left="1440" w:header="720" w:footer="720" w:gutter="0"/>
    </w:sectPr>
  </w:body>
</w:document>
</file>