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30-Second Call Structure</w:t>
      </w:r>
    </w:p>
    <w:p>
      <w:pPr>
        <w:spacing w:after="100"/>
      </w:pPr>
      <w:r>
        <w:rPr>
          <w:rFonts w:ascii="Calibri" w:hAnsi="Calibri"/>
          <w:b/>
          <w:sz w:val="18"/>
          <w:szCs w:val="18"/>
          <w:color w:val="6B7280"/>
        </w:rPr>
        <w:t xml:space="preserve">SCRIPT | SKILL: OPENING | DIFFICULTY: INTERMEDIATE | EST. 8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flexible spoken structure — not a word-for-word script — that keeps your first 30 seconds clear: who you are, why you are calling, why it might matter to them, and one question.</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Deliver identity, reason, relevance, and a question in about 30 seconds</w:t>
      </w:r>
    </w:p>
    <w:p>
      <w:pPr>
        <w:numPr>
          <w:ilvl w:val="0"/>
          <w:numId w:val="1"/>
        </w:numPr>
        <w:spacing w:after="80" w:line="300" w:lineRule="auto"/>
      </w:pPr>
      <w:r>
        <w:rPr>
          <w:rFonts w:ascii="Calibri" w:hAnsi="Calibri"/>
          <w:sz w:val="22"/>
          <w:szCs w:val="22"/>
          <w:color w:val="283548"/>
        </w:rPr>
        <w:t xml:space="preserve">Sound like a structure you can adapt, not a memorised paragraph</w:t>
      </w:r>
    </w:p>
    <w:p>
      <w:pPr>
        <w:numPr>
          <w:ilvl w:val="0"/>
          <w:numId w:val="1"/>
        </w:numPr>
        <w:spacing w:after="80" w:line="300" w:lineRule="auto"/>
      </w:pPr>
      <w:r>
        <w:rPr>
          <w:rFonts w:ascii="Calibri" w:hAnsi="Calibri"/>
          <w:sz w:val="22"/>
          <w:szCs w:val="22"/>
          <w:color w:val="283548"/>
        </w:rPr>
        <w:t xml:space="preserve">Lead with a buyer problem instead of a product feature</w:t>
      </w:r>
    </w:p>
    <w:p>
      <w:pPr>
        <w:numPr>
          <w:ilvl w:val="0"/>
          <w:numId w:val="1"/>
        </w:numPr>
        <w:spacing w:after="80" w:line="300" w:lineRule="auto"/>
      </w:pPr>
      <w:r>
        <w:rPr>
          <w:rFonts w:ascii="Calibri" w:hAnsi="Calibri"/>
          <w:sz w:val="22"/>
          <w:szCs w:val="22"/>
          <w:color w:val="283548"/>
        </w:rPr>
        <w:t xml:space="preserve">Hand the conversation back with a genuine question</w:t>
      </w:r>
    </w:p>
    <w:p>
      <w:pPr>
        <w:pStyle w:val="Heading1"/>
        <w:keepNext/>
      </w:pPr>
      <w:r>
        <w:rPr>
          <w:rFonts w:ascii="Calibri" w:hAnsi="Calibri"/>
        </w:rPr>
        <w:t xml:space="preserve">Build your version</w:t>
      </w:r>
    </w:p>
    <w:p>
      <w:pPr>
        <w:numPr>
          <w:ilvl w:val="0"/>
          <w:numId w:val="2"/>
        </w:numPr>
        <w:spacing w:after="80" w:line="300" w:lineRule="auto"/>
      </w:pPr>
      <w:r>
        <w:rPr>
          <w:rFonts w:ascii="Calibri" w:hAnsi="Calibri"/>
          <w:sz w:val="22"/>
          <w:szCs w:val="22"/>
          <w:color w:val="283548"/>
        </w:rPr>
        <w:t xml:space="preserve">Write one sentence of identity: your name and company.</w:t>
      </w:r>
    </w:p>
    <w:p>
      <w:pPr>
        <w:numPr>
          <w:ilvl w:val="0"/>
          <w:numId w:val="2"/>
        </w:numPr>
        <w:spacing w:after="80" w:line="300" w:lineRule="auto"/>
      </w:pPr>
      <w:r>
        <w:rPr>
          <w:rFonts w:ascii="Calibri" w:hAnsi="Calibri"/>
          <w:sz w:val="22"/>
          <w:szCs w:val="22"/>
          <w:color w:val="283548"/>
        </w:rPr>
        <w:t xml:space="preserve">Write one honest reason you are calling this type of person.</w:t>
      </w:r>
    </w:p>
    <w:p>
      <w:pPr>
        <w:numPr>
          <w:ilvl w:val="0"/>
          <w:numId w:val="2"/>
        </w:numPr>
        <w:spacing w:after="80" w:line="300" w:lineRule="auto"/>
      </w:pPr>
      <w:r>
        <w:rPr>
          <w:rFonts w:ascii="Calibri" w:hAnsi="Calibri"/>
          <w:sz w:val="22"/>
          <w:szCs w:val="22"/>
          <w:color w:val="283548"/>
        </w:rPr>
        <w:t xml:space="preserve">Write one relevance line: a problem people in this role often recognise.</w:t>
      </w:r>
    </w:p>
    <w:p>
      <w:pPr>
        <w:numPr>
          <w:ilvl w:val="0"/>
          <w:numId w:val="2"/>
        </w:numPr>
        <w:spacing w:after="80" w:line="300" w:lineRule="auto"/>
      </w:pPr>
      <w:r>
        <w:rPr>
          <w:rFonts w:ascii="Calibri" w:hAnsi="Calibri"/>
          <w:sz w:val="22"/>
          <w:szCs w:val="22"/>
          <w:color w:val="283548"/>
        </w:rPr>
        <w:t xml:space="preserve">Write one open question that checks whether the problem is real for them.</w:t>
      </w:r>
    </w:p>
    <w:p>
      <w:pPr>
        <w:numPr>
          <w:ilvl w:val="0"/>
          <w:numId w:val="2"/>
        </w:numPr>
        <w:spacing w:after="80" w:line="300" w:lineRule="auto"/>
      </w:pPr>
      <w:r>
        <w:rPr>
          <w:rFonts w:ascii="Calibri" w:hAnsi="Calibri"/>
          <w:sz w:val="22"/>
          <w:szCs w:val="22"/>
          <w:color w:val="283548"/>
        </w:rPr>
        <w:t xml:space="preserve">Read all four aloud and time yourself — aim for 25 to 35 seconds.</w:t>
      </w:r>
    </w:p>
    <w:p>
      <w:pPr>
        <w:pStyle w:val="Heading1"/>
        <w:keepNext/>
      </w:pPr>
      <w:r>
        <w:rPr>
          <w:rFonts w:ascii="Calibri" w:hAnsi="Calibri"/>
        </w:rPr>
        <w:t xml:space="preserve">Structure at a glance</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841"/>
        <w:gridCol w:w="5677"/>
        <w:gridCol w:w="1842"/>
      </w:tblGrid>
      <w:tr>
        <w:trPr>
          <w:tblHeader/>
        </w:trPr>
        <w:tc>
          <w:tcPr>
            <w:tcW w:w="1841" w:type="dxa"/>
            <w:vAlign w:val="center"/>
            <w:shd w:val="clear" w:color="auto" w:fill="FFF3C4"/>
          </w:tcPr>
          <w:p>
            <w:pPr>
              <w:spacing w:after="40" w:line="280" w:lineRule="auto"/>
            </w:pPr>
            <w:r>
              <w:rPr>
                <w:rFonts w:ascii="Calibri" w:hAnsi="Calibri"/>
                <w:b/>
                <w:sz w:val="19"/>
                <w:szCs w:val="19"/>
                <w:color w:val="6B4F00"/>
              </w:rPr>
              <w:t xml:space="preserve">Beat</w:t>
            </w:r>
          </w:p>
        </w:tc>
        <w:tc>
          <w:tcPr>
            <w:tcW w:w="5677" w:type="dxa"/>
            <w:vAlign w:val="center"/>
            <w:shd w:val="clear" w:color="auto" w:fill="FFF3C4"/>
          </w:tcPr>
          <w:p>
            <w:pPr>
              <w:spacing w:after="40" w:line="280" w:lineRule="auto"/>
            </w:pPr>
            <w:r>
              <w:rPr>
                <w:rFonts w:ascii="Calibri" w:hAnsi="Calibri"/>
                <w:b/>
                <w:sz w:val="19"/>
                <w:szCs w:val="19"/>
                <w:color w:val="6B4F00"/>
              </w:rPr>
              <w:t xml:space="preserve">Goal</w:t>
            </w:r>
          </w:p>
        </w:tc>
        <w:tc>
          <w:tcPr>
            <w:tcW w:w="1842" w:type="dxa"/>
            <w:vAlign w:val="center"/>
            <w:shd w:val="clear" w:color="auto" w:fill="FFF3C4"/>
          </w:tcPr>
          <w:p>
            <w:pPr>
              <w:spacing w:after="40" w:line="280" w:lineRule="auto"/>
            </w:pPr>
            <w:r>
              <w:rPr>
                <w:rFonts w:ascii="Calibri" w:hAnsi="Calibri"/>
                <w:b/>
                <w:sz w:val="19"/>
                <w:szCs w:val="19"/>
                <w:color w:val="6B4F00"/>
              </w:rPr>
              <w:t xml:space="preserve">Length</w:t>
            </w:r>
          </w:p>
        </w:tc>
      </w:tr>
      <w:tr>
        <w:tc>
          <w:tcPr>
            <w:tcW w:w="1841" w:type="dxa"/>
            <w:vAlign w:val="center"/>
          </w:tcPr>
          <w:p>
            <w:pPr>
              <w:spacing w:after="40" w:line="280" w:lineRule="auto"/>
            </w:pPr>
            <w:r>
              <w:rPr>
                <w:rFonts w:ascii="Calibri" w:hAnsi="Calibri"/>
                <w:sz w:val="19"/>
                <w:szCs w:val="19"/>
                <w:color w:val="283548"/>
              </w:rPr>
              <w:t xml:space="preserve">Identity</w:t>
            </w:r>
          </w:p>
        </w:tc>
        <w:tc>
          <w:tcPr>
            <w:tcW w:w="5677" w:type="dxa"/>
            <w:vAlign w:val="center"/>
          </w:tcPr>
          <w:p>
            <w:pPr>
              <w:spacing w:after="40" w:line="280" w:lineRule="auto"/>
            </w:pPr>
            <w:r>
              <w:rPr>
                <w:rFonts w:ascii="Calibri" w:hAnsi="Calibri"/>
                <w:sz w:val="19"/>
                <w:szCs w:val="19"/>
                <w:color w:val="283548"/>
              </w:rPr>
              <w:t xml:space="preserve">Remove confusion about who is calling</w:t>
            </w:r>
          </w:p>
        </w:tc>
        <w:tc>
          <w:tcPr>
            <w:tcW w:w="1842" w:type="dxa"/>
            <w:vAlign w:val="center"/>
          </w:tcPr>
          <w:p>
            <w:pPr>
              <w:spacing w:after="40" w:line="280" w:lineRule="auto"/>
            </w:pPr>
            <w:r>
              <w:rPr>
                <w:rFonts w:ascii="Calibri" w:hAnsi="Calibri"/>
                <w:sz w:val="19"/>
                <w:szCs w:val="19"/>
                <w:color w:val="283548"/>
              </w:rPr>
              <w:t xml:space="preserve">~4 sec</w:t>
            </w:r>
          </w:p>
        </w:tc>
      </w:tr>
      <w:tr>
        <w:tc>
          <w:tcPr>
            <w:tcW w:w="1841" w:type="dxa"/>
            <w:vAlign w:val="center"/>
          </w:tcPr>
          <w:p>
            <w:pPr>
              <w:spacing w:after="40" w:line="280" w:lineRule="auto"/>
            </w:pPr>
            <w:r>
              <w:rPr>
                <w:rFonts w:ascii="Calibri" w:hAnsi="Calibri"/>
                <w:sz w:val="19"/>
                <w:szCs w:val="19"/>
                <w:color w:val="283548"/>
              </w:rPr>
              <w:t xml:space="preserve">Reason</w:t>
            </w:r>
          </w:p>
        </w:tc>
        <w:tc>
          <w:tcPr>
            <w:tcW w:w="5677" w:type="dxa"/>
            <w:vAlign w:val="center"/>
          </w:tcPr>
          <w:p>
            <w:pPr>
              <w:spacing w:after="40" w:line="280" w:lineRule="auto"/>
            </w:pPr>
            <w:r>
              <w:rPr>
                <w:rFonts w:ascii="Calibri" w:hAnsi="Calibri"/>
                <w:sz w:val="19"/>
                <w:szCs w:val="19"/>
                <w:color w:val="283548"/>
              </w:rPr>
              <w:t xml:space="preserve">Be honest about why you called</w:t>
            </w:r>
          </w:p>
        </w:tc>
        <w:tc>
          <w:tcPr>
            <w:tcW w:w="1842" w:type="dxa"/>
            <w:vAlign w:val="center"/>
          </w:tcPr>
          <w:p>
            <w:pPr>
              <w:spacing w:after="40" w:line="280" w:lineRule="auto"/>
            </w:pPr>
            <w:r>
              <w:rPr>
                <w:rFonts w:ascii="Calibri" w:hAnsi="Calibri"/>
                <w:sz w:val="19"/>
                <w:szCs w:val="19"/>
                <w:color w:val="283548"/>
              </w:rPr>
              <w:t xml:space="preserve">~6 sec</w:t>
            </w:r>
          </w:p>
        </w:tc>
      </w:tr>
      <w:tr>
        <w:tc>
          <w:tcPr>
            <w:tcW w:w="1841" w:type="dxa"/>
            <w:vAlign w:val="center"/>
          </w:tcPr>
          <w:p>
            <w:pPr>
              <w:spacing w:after="40" w:line="280" w:lineRule="auto"/>
            </w:pPr>
            <w:r>
              <w:rPr>
                <w:rFonts w:ascii="Calibri" w:hAnsi="Calibri"/>
                <w:sz w:val="19"/>
                <w:szCs w:val="19"/>
                <w:color w:val="283548"/>
              </w:rPr>
              <w:t xml:space="preserve">Relevance</w:t>
            </w:r>
          </w:p>
        </w:tc>
        <w:tc>
          <w:tcPr>
            <w:tcW w:w="5677" w:type="dxa"/>
            <w:vAlign w:val="center"/>
          </w:tcPr>
          <w:p>
            <w:pPr>
              <w:spacing w:after="40" w:line="280" w:lineRule="auto"/>
            </w:pPr>
            <w:r>
              <w:rPr>
                <w:rFonts w:ascii="Calibri" w:hAnsi="Calibri"/>
                <w:sz w:val="19"/>
                <w:szCs w:val="19"/>
                <w:color w:val="283548"/>
              </w:rPr>
              <w:t xml:space="preserve">Connect to a problem they may have</w:t>
            </w:r>
          </w:p>
        </w:tc>
        <w:tc>
          <w:tcPr>
            <w:tcW w:w="1842" w:type="dxa"/>
            <w:vAlign w:val="center"/>
          </w:tcPr>
          <w:p>
            <w:pPr>
              <w:spacing w:after="40" w:line="280" w:lineRule="auto"/>
            </w:pPr>
            <w:r>
              <w:rPr>
                <w:rFonts w:ascii="Calibri" w:hAnsi="Calibri"/>
                <w:sz w:val="19"/>
                <w:szCs w:val="19"/>
                <w:color w:val="283548"/>
              </w:rPr>
              <w:t xml:space="preserve">~10 sec</w:t>
            </w:r>
          </w:p>
        </w:tc>
      </w:tr>
      <w:tr>
        <w:tc>
          <w:tcPr>
            <w:tcW w:w="1841" w:type="dxa"/>
            <w:vAlign w:val="center"/>
          </w:tcPr>
          <w:p>
            <w:pPr>
              <w:spacing w:after="40" w:line="280" w:lineRule="auto"/>
            </w:pPr>
            <w:r>
              <w:rPr>
                <w:rFonts w:ascii="Calibri" w:hAnsi="Calibri"/>
                <w:sz w:val="19"/>
                <w:szCs w:val="19"/>
                <w:color w:val="283548"/>
              </w:rPr>
              <w:t xml:space="preserve">Question</w:t>
            </w:r>
          </w:p>
        </w:tc>
        <w:tc>
          <w:tcPr>
            <w:tcW w:w="5677" w:type="dxa"/>
            <w:vAlign w:val="center"/>
          </w:tcPr>
          <w:p>
            <w:pPr>
              <w:spacing w:after="40" w:line="280" w:lineRule="auto"/>
            </w:pPr>
            <w:r>
              <w:rPr>
                <w:rFonts w:ascii="Calibri" w:hAnsi="Calibri"/>
                <w:sz w:val="19"/>
                <w:szCs w:val="19"/>
                <w:color w:val="283548"/>
              </w:rPr>
              <w:t xml:space="preserve">Give control back to the prospect</w:t>
            </w:r>
          </w:p>
        </w:tc>
        <w:tc>
          <w:tcPr>
            <w:tcW w:w="1842" w:type="dxa"/>
            <w:vAlign w:val="center"/>
          </w:tcPr>
          <w:p>
            <w:pPr>
              <w:spacing w:after="40" w:line="280" w:lineRule="auto"/>
            </w:pPr>
            <w:r>
              <w:rPr>
                <w:rFonts w:ascii="Calibri" w:hAnsi="Calibri"/>
                <w:sz w:val="19"/>
                <w:szCs w:val="19"/>
                <w:color w:val="283548"/>
              </w:rPr>
              <w:t xml:space="preserve">~6 sec</w:t>
            </w:r>
          </w:p>
        </w:tc>
      </w:tr>
    </w:tbl>
    <w:p>
      <w:pPr>
        <w:spacing w:after="80"/>
      </w:pPr>
      <w:r>
        <w:rPr>
          <w:rFonts w:ascii="Calibri" w:hAnsi="Calibri"/>
        </w:rPr>
        <w:t xml:space="preserve"/>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A professional opening removes uncertainty quickly: the listener knows who is calling, why the call may be relevant, and that they can decline. The purpose is not to force attention; it is to earn enough trust for one useful question.</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Research the account and role before editing the script. Record one observable business signal, one plausible problem to test, and the source that supports the signal.</w:t>
      </w:r>
    </w:p>
    <w:p>
      <w:pPr>
        <w:numPr>
          <w:ilvl w:val="0"/>
          <w:numId w:val="2"/>
        </w:numPr>
        <w:spacing w:after="80" w:line="300" w:lineRule="auto"/>
      </w:pPr>
      <w:r>
        <w:rPr>
          <w:rFonts w:ascii="Calibri" w:hAnsi="Calibri"/>
          <w:sz w:val="22"/>
          <w:szCs w:val="22"/>
          <w:color w:val="283548"/>
        </w:rPr>
        <w:t xml:space="preserve">Replace every bracketed placeholder with plain language you would genuinely use. Remove claims, customer names, statistics, and urgency that you cannot verify.</w:t>
      </w:r>
    </w:p>
    <w:p>
      <w:pPr>
        <w:numPr>
          <w:ilvl w:val="0"/>
          <w:numId w:val="2"/>
        </w:numPr>
        <w:spacing w:after="80" w:line="300" w:lineRule="auto"/>
      </w:pPr>
      <w:r>
        <w:rPr>
          <w:rFonts w:ascii="Calibri" w:hAnsi="Calibri"/>
          <w:sz w:val="22"/>
          <w:szCs w:val="22"/>
          <w:color w:val="283548"/>
        </w:rPr>
        <w:t xml:space="preserve">Read the script aloud at normal speed. Shorten any sentence that forces you to rush, breathe in the middle, or sound as if you are reading.</w:t>
      </w:r>
    </w:p>
    <w:p>
      <w:pPr>
        <w:numPr>
          <w:ilvl w:val="0"/>
          <w:numId w:val="2"/>
        </w:numPr>
        <w:spacing w:after="80" w:line="300" w:lineRule="auto"/>
      </w:pPr>
      <w:r>
        <w:rPr>
          <w:rFonts w:ascii="Calibri" w:hAnsi="Calibri"/>
          <w:sz w:val="22"/>
          <w:szCs w:val="22"/>
          <w:color w:val="283548"/>
        </w:rPr>
        <w:t xml:space="preserve">Practise three variations: the intended flow, an early interruption, and a clear no. The goal is calm adaptation, not perfect memorisation.</w:t>
      </w:r>
    </w:p>
    <w:p>
      <w:pPr>
        <w:numPr>
          <w:ilvl w:val="0"/>
          <w:numId w:val="2"/>
        </w:numPr>
        <w:spacing w:after="80" w:line="300" w:lineRule="auto"/>
      </w:pPr>
      <w:r>
        <w:rPr>
          <w:rFonts w:ascii="Calibri" w:hAnsi="Calibri"/>
          <w:sz w:val="22"/>
          <w:szCs w:val="22"/>
          <w:color w:val="283548"/>
        </w:rPr>
        <w:t xml:space="preserve">After use, record only the outcome category and one learning point. Adjust one line at a time so you know which change improved clarity or relevance.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Clarity</w:t>
            </w:r>
          </w:p>
        </w:tc>
        <w:tc>
          <w:tcPr>
            <w:tcW w:w="4118" w:type="dxa"/>
            <w:vAlign w:val="center"/>
          </w:tcPr>
          <w:p>
            <w:pPr>
              <w:spacing w:after="40" w:line="280" w:lineRule="auto"/>
            </w:pPr>
            <w:r>
              <w:rPr>
                <w:rFonts w:ascii="Calibri" w:hAnsi="Calibri"/>
                <w:sz w:val="19"/>
                <w:szCs w:val="19"/>
                <w:color w:val="283548"/>
              </w:rPr>
              <w:t xml:space="preserve">Identity and purpose are understandable on the first listen.</w:t>
            </w:r>
          </w:p>
        </w:tc>
        <w:tc>
          <w:tcPr>
            <w:tcW w:w="4042" w:type="dxa"/>
            <w:vAlign w:val="center"/>
          </w:tcPr>
          <w:p>
            <w:pPr>
              <w:spacing w:after="40" w:line="280" w:lineRule="auto"/>
            </w:pPr>
            <w:r>
              <w:rPr>
                <w:rFonts w:ascii="Calibri" w:hAnsi="Calibri"/>
                <w:sz w:val="19"/>
                <w:szCs w:val="19"/>
                <w:color w:val="283548"/>
              </w:rPr>
              <w:t xml:space="preserve">The listener must ask who you are or why you called.</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reason is tied to a verified business signal or role-level problem.</w:t>
            </w:r>
          </w:p>
        </w:tc>
        <w:tc>
          <w:tcPr>
            <w:tcW w:w="4042" w:type="dxa"/>
            <w:vAlign w:val="center"/>
          </w:tcPr>
          <w:p>
            <w:pPr>
              <w:spacing w:after="40" w:line="280" w:lineRule="auto"/>
            </w:pPr>
            <w:r>
              <w:rPr>
                <w:rFonts w:ascii="Calibri" w:hAnsi="Calibri"/>
                <w:sz w:val="19"/>
                <w:szCs w:val="19"/>
                <w:color w:val="283548"/>
              </w:rPr>
              <w:t xml:space="preserve">The opener relies on a generic claim that could apply to anyone.</w:t>
            </w:r>
          </w:p>
        </w:tc>
      </w:tr>
      <w:tr>
        <w:tc>
          <w:tcPr>
            <w:tcW w:w="1200" w:type="dxa"/>
            <w:vAlign w:val="center"/>
          </w:tcPr>
          <w:p>
            <w:pPr>
              <w:spacing w:after="40" w:line="280" w:lineRule="auto"/>
            </w:pPr>
            <w:r>
              <w:rPr>
                <w:rFonts w:ascii="Calibri" w:hAnsi="Calibri"/>
                <w:sz w:val="19"/>
                <w:szCs w:val="19"/>
                <w:color w:val="283548"/>
              </w:rPr>
              <w:t xml:space="preserve">Brevity</w:t>
            </w:r>
          </w:p>
        </w:tc>
        <w:tc>
          <w:tcPr>
            <w:tcW w:w="4118" w:type="dxa"/>
            <w:vAlign w:val="center"/>
          </w:tcPr>
          <w:p>
            <w:pPr>
              <w:spacing w:after="40" w:line="280" w:lineRule="auto"/>
            </w:pPr>
            <w:r>
              <w:rPr>
                <w:rFonts w:ascii="Calibri" w:hAnsi="Calibri"/>
                <w:sz w:val="19"/>
                <w:szCs w:val="19"/>
                <w:color w:val="283548"/>
              </w:rPr>
              <w:t xml:space="preserve">The opening reaches a genuine question in roughly 20-35 seconds.</w:t>
            </w:r>
          </w:p>
        </w:tc>
        <w:tc>
          <w:tcPr>
            <w:tcW w:w="4042" w:type="dxa"/>
            <w:vAlign w:val="center"/>
          </w:tcPr>
          <w:p>
            <w:pPr>
              <w:spacing w:after="40" w:line="280" w:lineRule="auto"/>
            </w:pPr>
            <w:r>
              <w:rPr>
                <w:rFonts w:ascii="Calibri" w:hAnsi="Calibri"/>
                <w:sz w:val="19"/>
                <w:szCs w:val="19"/>
                <w:color w:val="283548"/>
              </w:rPr>
              <w:t xml:space="preserve">A product explanation begins before the listener has responded.</w:t>
            </w:r>
          </w:p>
        </w:tc>
      </w:tr>
      <w:tr>
        <w:tc>
          <w:tcPr>
            <w:tcW w:w="1200" w:type="dxa"/>
            <w:vAlign w:val="center"/>
          </w:tcPr>
          <w:p>
            <w:pPr>
              <w:spacing w:after="40" w:line="280" w:lineRule="auto"/>
            </w:pPr>
            <w:r>
              <w:rPr>
                <w:rFonts w:ascii="Calibri" w:hAnsi="Calibri"/>
                <w:sz w:val="19"/>
                <w:szCs w:val="19"/>
                <w:color w:val="283548"/>
              </w:rPr>
              <w:t xml:space="preserve">Control</w:t>
            </w:r>
          </w:p>
        </w:tc>
        <w:tc>
          <w:tcPr>
            <w:tcW w:w="4118" w:type="dxa"/>
            <w:vAlign w:val="center"/>
          </w:tcPr>
          <w:p>
            <w:pPr>
              <w:spacing w:after="40" w:line="280" w:lineRule="auto"/>
            </w:pPr>
            <w:r>
              <w:rPr>
                <w:rFonts w:ascii="Calibri" w:hAnsi="Calibri"/>
                <w:sz w:val="19"/>
                <w:szCs w:val="19"/>
                <w:color w:val="283548"/>
              </w:rPr>
              <w:t xml:space="preserve">The listener has an honest, easy way to continue or end the call.</w:t>
            </w:r>
          </w:p>
        </w:tc>
        <w:tc>
          <w:tcPr>
            <w:tcW w:w="4042" w:type="dxa"/>
            <w:vAlign w:val="center"/>
          </w:tcPr>
          <w:p>
            <w:pPr>
              <w:spacing w:after="40" w:line="280" w:lineRule="auto"/>
            </w:pPr>
            <w:r>
              <w:rPr>
                <w:rFonts w:ascii="Calibri" w:hAnsi="Calibri"/>
                <w:sz w:val="19"/>
                <w:szCs w:val="19"/>
                <w:color w:val="283548"/>
              </w:rPr>
              <w:t xml:space="preserve">Permission language is used but a no is ignored.</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Track how often the listener understands the reason for the call without asking for clarification.</w:t>
      </w:r>
    </w:p>
    <w:p>
      <w:pPr>
        <w:numPr>
          <w:ilvl w:val="0"/>
          <w:numId w:val="1"/>
        </w:numPr>
        <w:spacing w:after="80" w:line="300" w:lineRule="auto"/>
      </w:pPr>
      <w:r>
        <w:rPr>
          <w:rFonts w:ascii="Calibri" w:hAnsi="Calibri"/>
          <w:sz w:val="22"/>
          <w:szCs w:val="22"/>
          <w:color w:val="283548"/>
        </w:rPr>
        <w:t xml:space="preserve">Review whether the first response is a real answer, a request for context, a timing objection, or a firm no.</w:t>
      </w:r>
    </w:p>
    <w:p>
      <w:pPr>
        <w:numPr>
          <w:ilvl w:val="0"/>
          <w:numId w:val="1"/>
        </w:numPr>
        <w:spacing w:after="80" w:line="300" w:lineRule="auto"/>
      </w:pPr>
      <w:r>
        <w:rPr>
          <w:rFonts w:ascii="Calibri" w:hAnsi="Calibri"/>
          <w:sz w:val="22"/>
          <w:szCs w:val="22"/>
          <w:color w:val="283548"/>
        </w:rPr>
        <w:t xml:space="preserve">Listen for rushed delivery, filler words, and sentences that are too long to say naturally.</w:t>
      </w:r>
    </w:p>
    <w:p>
      <w:pPr>
        <w:numPr>
          <w:ilvl w:val="0"/>
          <w:numId w:val="1"/>
        </w:numPr>
        <w:spacing w:after="80" w:line="300" w:lineRule="auto"/>
      </w:pPr>
      <w:r>
        <w:rPr>
          <w:rFonts w:ascii="Calibri" w:hAnsi="Calibri"/>
          <w:sz w:val="22"/>
          <w:szCs w:val="22"/>
          <w:color w:val="283548"/>
        </w:rPr>
        <w:t xml:space="preserve">Improve the relevance line before changing tone or adding more words.</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"Hi Priya, Sam from Northlight. I called because we help support teams that are getting more tickets than they can answer without adding headcount. Support leads often tell me weekend coverage is where things slip. Is that something your team runs into, or have you already solved it?"</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Use a structure you can adapt in the moment rather than reciting a script; robotic delivery breaks trust. Do not invent statistics or results. If they answer that the problem does not apply, believe them and move on.</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