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/>
        </w:rPr>
        <w:t xml:space="preserve">Trigger-Event Opener</w:t>
      </w:r>
    </w:p>
    <w:p>
      <w:pPr>
        <w:spacing w:after="100"/>
      </w:pPr>
      <w:r>
        <w:rPr>
          <w:rFonts w:ascii="Calibri" w:hAnsi="Calibri"/>
          <w:b/>
          <w:sz w:val="18"/>
          <w:szCs w:val="18"/>
          <w:color w:val="6B7280"/>
        </w:rPr>
        <w:t xml:space="preserve">SCRIPT | SKILL: PROSPECTING | DIFFICULTY: INTERMEDIATE | EST. 7 MIN</w:t>
      </w:r>
    </w:p>
    <w:p>
      <w:pPr>
        <w:spacing w:before="40" w:after="160"/>
        <w:shd w:val="clear" w:color="auto" w:fill="EAF7EF"/>
        <w:ind w:left="160"/>
      </w:pPr>
      <w:r>
        <w:rPr>
          <w:rFonts w:ascii="Calibri" w:hAnsi="Calibri"/>
          <w:b/>
          <w:sz w:val="18"/>
          <w:szCs w:val="18"/>
          <w:color w:val="166534"/>
        </w:rPr>
        <w:t xml:space="preserve">Reviewed professional resource - AmplifyHub Practical Resource Library</w:t>
      </w:r>
    </w:p>
    <w:p>
      <w:pPr>
        <w:pStyle w:val="Heading1"/>
        <w:keepNext/>
      </w:pPr>
      <w:r>
        <w:rPr>
          <w:rFonts w:ascii="Calibri" w:hAnsi="Calibri"/>
        </w:rPr>
        <w:t xml:space="preserve">Overview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An opener built around a public event — funding, hiring, a launch, a leadership change — that connects the event to a plausible problem without pretending to know more than you do.</w:t>
      </w:r>
    </w:p>
    <w:p>
      <w:pPr>
        <w:pStyle w:val="Heading1"/>
        <w:keepNext/>
      </w:pPr>
      <w:r>
        <w:rPr>
          <w:rFonts w:ascii="Calibri" w:hAnsi="Calibri"/>
        </w:rPr>
        <w:t xml:space="preserve">Learning objectives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Reference a real, public trigger event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Connect it to a problem the event often creates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Stay tentative — you are guessing, and you say so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Invite the prospect to confirm or correct you</w:t>
      </w:r>
    </w:p>
    <w:p>
      <w:pPr>
        <w:pStyle w:val="Heading1"/>
        <w:keepNext/>
      </w:pPr>
      <w:r>
        <w:rPr>
          <w:rFonts w:ascii="Calibri" w:hAnsi="Calibri"/>
        </w:rPr>
        <w:t xml:space="preserve">Event to plausible problem</w:t>
      </w:r>
    </w:p>
    <w:tbl>
      <w:tblPr>
        <w:tblW w:w="9360" w:type="dxa"/>
        <w:tblInd w:w="12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76"/>
        <w:gridCol w:w="5884"/>
      </w:tblGrid>
      <w:tr>
        <w:trPr>
          <w:tblHeader/>
        </w:trPr>
        <w:tc>
          <w:tcPr>
            <w:tcW w:w="3476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Trigger event</w:t>
            </w:r>
          </w:p>
        </w:tc>
        <w:tc>
          <w:tcPr>
            <w:tcW w:w="5884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Problem it often creates</w:t>
            </w:r>
          </w:p>
        </w:tc>
      </w:tr>
      <w:tr>
        <w:tc>
          <w:tcPr>
            <w:tcW w:w="3476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New funding round</w:t>
            </w:r>
          </w:p>
        </w:tc>
        <w:tc>
          <w:tcPr>
            <w:tcW w:w="5884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Pressure to scale the team and process fast</w:t>
            </w:r>
          </w:p>
        </w:tc>
      </w:tr>
      <w:tr>
        <w:tc>
          <w:tcPr>
            <w:tcW w:w="3476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Hiring a lot of one role</w:t>
            </w:r>
          </w:p>
        </w:tc>
        <w:tc>
          <w:tcPr>
            <w:tcW w:w="5884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Onboarding and ramp become the bottleneck</w:t>
            </w:r>
          </w:p>
        </w:tc>
      </w:tr>
      <w:tr>
        <w:tc>
          <w:tcPr>
            <w:tcW w:w="3476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New product launch</w:t>
            </w:r>
          </w:p>
        </w:tc>
        <w:tc>
          <w:tcPr>
            <w:tcW w:w="5884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Support and sales volume spike unpredictably</w:t>
            </w:r>
          </w:p>
        </w:tc>
      </w:tr>
      <w:tr>
        <w:tc>
          <w:tcPr>
            <w:tcW w:w="3476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New leader in the function</w:t>
            </w:r>
          </w:p>
        </w:tc>
        <w:tc>
          <w:tcPr>
            <w:tcW w:w="5884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Reviewing tools and looking for quick wins</w:t>
            </w:r>
          </w:p>
        </w:tc>
      </w:tr>
    </w:tbl>
    <w:p>
      <w:pPr>
        <w:spacing w:after="80"/>
      </w:pPr>
      <w:r>
        <w:rPr>
          <w:rFonts w:ascii="Calibri" w:hAnsi="Calibri"/>
        </w:rPr>
        <w:t xml:space="preserve"/>
      </w:r>
    </w:p>
    <w:p>
      <w:pPr>
        <w:pStyle w:val="Heading1"/>
        <w:keepNext/>
      </w:pPr>
      <w:r>
        <w:rPr>
          <w:rFonts w:ascii="Calibri" w:hAnsi="Calibri"/>
        </w:rPr>
        <w:t xml:space="preserve">Keep it a hypothesis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Say "I could be wrong" — because you might be.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Ask them to confirm the problem, do not assert it.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Use only public information; never imply insider knowledge.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standard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Professional prospecting converts public business evidence into a respectful hypothesis. It never treats a signal as proof of a problem, and it avoids personal or sensitive information that is irrelevant to the business conversation.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workflow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Research the account and role before editing the script. Record one observable business signal, one plausible problem to test, and the source that supports the signal.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Replace every bracketed placeholder with plain language you would genuinely use. Remove claims, customer names, statistics, and urgency that you cannot verify.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Read the script aloud at normal speed. Shorten any sentence that forces you to rush, breathe in the middle, or sound as if you are reading.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Practise three variations: the intended flow, an early interruption, and a clear no. The goal is calm adaptation, not perfect memorisation.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After use, record only the outcome category and one learning point. Adjust one line at a time so you know which change improved clarity or relevance.</w:t>
      </w:r>
    </w:p>
    <w:p>
      <w:pPr>
        <w:pStyle w:val="Heading1"/>
        <w:keepNext/>
      </w:pPr>
      <w:r>
        <w:rPr>
          <w:rFonts w:ascii="Calibri" w:hAnsi="Calibri"/>
        </w:rPr>
        <w:t xml:space="preserve">Quality-control review</w:t>
      </w:r>
    </w:p>
    <w:tbl>
      <w:tblPr>
        <w:tblW w:w="9360" w:type="dxa"/>
        <w:tblInd w:w="12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200"/>
        <w:gridCol w:w="4118"/>
        <w:gridCol w:w="4042"/>
      </w:tblGrid>
      <w:tr>
        <w:trPr>
          <w:tblHeader/>
        </w:trPr>
        <w:tc>
          <w:tcPr>
            <w:tcW w:w="1200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Review point</w:t>
            </w:r>
          </w:p>
        </w:tc>
        <w:tc>
          <w:tcPr>
            <w:tcW w:w="4118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Professional standard</w:t>
            </w:r>
          </w:p>
        </w:tc>
        <w:tc>
          <w:tcPr>
            <w:tcW w:w="4042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Warning sign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Evidence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trigger or fit signal has a named public business source.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A vague assumption is presented as researched fact.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Hypothesis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possible problem is framed as a question the prospect can correct.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message claims to know internal conditions without evidence.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Fit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account and role plausibly connect to the problem you solve.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Targeting is based only on job title or company size.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Privacy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Notes contain only necessary business-level information.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Personal, sensitive, or unrelated details are collected.</w:t>
            </w:r>
          </w:p>
        </w:tc>
      </w:tr>
    </w:tbl>
    <w:p>
      <w:pPr>
        <w:spacing w:after="80"/>
      </w:pPr>
      <w:r>
        <w:rPr>
          <w:rFonts w:ascii="Calibri" w:hAnsi="Calibri"/>
        </w:rPr>
        <w:t xml:space="preserve"/>
      </w:r>
    </w:p>
    <w:p>
      <w:pPr>
        <w:pStyle w:val="Heading1"/>
        <w:keepNext/>
      </w:pPr>
      <w:r>
        <w:rPr>
          <w:rFonts w:ascii="Calibri" w:hAnsi="Calibri"/>
        </w:rPr>
        <w:t xml:space="preserve">Evidence and improvement signals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Track the percentage of researched hypotheses the prospect confirms, corrects, or rejects.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Review sources for recency and distinguish company facts from your interpretation.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Measure conversation quality by relevance, not by the amount of information collected.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Update your ICP when repeated evidence shows a segment is a poor fit.</w:t>
      </w:r>
    </w:p>
    <w:p>
      <w:pPr>
        <w:pStyle w:val="Heading1"/>
        <w:keepNext/>
      </w:pPr>
      <w:r>
        <w:rPr>
          <w:rFonts w:ascii="Calibri" w:hAnsi="Calibri"/>
        </w:rPr>
        <w:t xml:space="preserve">Worked example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"Hi Marco, Sam with Northlight. I saw the announcement that you raised your Series A — congratulations. Usually when teams your size raise, the next few months are a scramble to add people without the process breaking. I could be off base, but is scaling the team cleanly something on your plate right now, or is that already handled?"</w:t>
      </w:r>
    </w:p>
    <w:p>
      <w:pPr>
        <w:pStyle w:val="Heading1"/>
        <w:keepNext/>
      </w:pPr>
      <w:r>
        <w:rPr>
          <w:rFonts w:ascii="Calibri" w:hAnsi="Calibri"/>
        </w:rPr>
        <w:t xml:space="preserve">Safe-practice note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Reference only public, business-level information — never personal details or anything that suggests you have been digging where you should not. Present the connection as a guess the prospect can correct, not a fact. If your read is wrong, thank them and move on rather than arguing for your theory.</w:t>
      </w:r>
    </w:p>
    <w:p>
      <w:pPr>
        <w:spacing w:before="240" w:after="40"/>
      </w:pPr>
      <w:r>
        <w:rPr>
          <w:rFonts w:ascii="Calibri" w:hAnsi="Calibri"/>
          <w:sz w:val="17"/>
          <w:szCs w:val="17"/>
          <w:color w:val="7B8494"/>
        </w:rPr>
        <w:t xml:space="preserve">Last reviewed: 2026-07-28 | AmplifyHub Practical Resource Library</w:t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color w:val="7B8494"/>
        <w:sz w:val="16"/>
      </w:rPr>
      <w:t>AmplifyHub  |  Page </w:t>
    </w:r>
    <w:fldSimple w:instr="PAGE">
      <w:r>
        <w:rPr>
          <w:color w:val="7B8494"/>
          <w:sz w:val="16"/>
        </w:rPr>
        <w:t>1</w:t>
      </w:r>
    </w:fldSimple>
  </w:p>
</w:ftr>
</file>

<file path=word/header1.xml><?xml version="1.0" encoding="utf-8"?>
<w:hdr xmlns:w="http://schemas.openxmlformats.org/wordprocessingml/2006/main">
  <w:p>
    <w:pPr>
      <w:spacing w:after="40"/>
    </w:pPr>
    <w:r>
      <w:rPr>
        <w:rFonts w:ascii="Calibri" w:hAnsi="Calibri"/>
        <w:b/>
        <w:sz w:val="16"/>
        <w:szCs w:val="16"/>
        <w:color w:val="8A6200"/>
      </w:rPr>
      <w:t xml:space="preserve">AMPLIFYHUB  |  PRACTICAL RESOURCE LIBRARY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pPr>
      <w:spacing w:after="120" w:line="300" w:lineRule="auto"/>
    </w:pPr>
    <w:rPr>
      <w:rFonts w:ascii="Calibri" w:hAnsi="Calibri"/>
      <w:sz w:val="22"/>
      <w:color w:val="283548"/>
    </w:rPr>
  </w:style>
  <w:style w:type="paragraph" w:styleId="Title">
    <w:name w:val="Title"/>
    <w:pPr>
      <w:keepNext/>
      <w:spacing w:after="120"/>
    </w:pPr>
    <w:rPr>
      <w:rFonts w:ascii="Calibri" w:hAnsi="Calibri"/>
      <w:b/>
      <w:sz w:val="56"/>
      <w:color w:val="172033"/>
    </w:rPr>
  </w:style>
  <w:style w:type="paragraph" w:styleId="Heading1">
    <w:name w:val="Heading 1"/>
    <w:pPr>
      <w:keepNext/>
      <w:spacing w:before="280" w:after="140"/>
    </w:pPr>
    <w:rPr>
      <w:rFonts w:ascii="Calibri" w:hAnsi="Calibri"/>
      <w:b/>
      <w:sz w:val="30"/>
      <w:color w:val="8A620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