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30-Second Call Structure</w:t>
      </w:r>
    </w:p>
    <w:p>
      <w:pPr>
        <w:spacing w:after="60"/>
      </w:pPr>
      <w:r>
        <w:rPr>
          <w:sz w:val="18"/>
          <w:szCs w:val="18"/>
          <w:color w:val="666666"/>
        </w:rPr>
        <w:t xml:space="preserve">Script · Skill: opening · Difficulty: intermediate · Est. 8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flexible spoken structure — not a word-for-word script — that keeps your first 30 seconds clear: who you are, why you are calling, why it might matter to them, and one question.</w:t>
      </w:r>
    </w:p>
    <w:p>
      <w:pPr>
        <w:spacing w:before="200" w:after="60"/>
      </w:pPr>
      <w:r>
        <w:rPr>
          <w:b/>
          <w:sz w:val="26"/>
          <w:szCs w:val="26"/>
        </w:rPr>
        <w:t xml:space="preserve">Learning objectives</w:t>
      </w:r>
    </w:p>
    <w:p>
      <w:pPr>
        <w:spacing w:after="40"/>
      </w:pPr>
      <w:r>
        <w:rPr>
          <w:sz w:val="22"/>
          <w:szCs w:val="22"/>
        </w:rPr>
        <w:t xml:space="preserve">•  Deliver identity, reason, relevance, and a question in about 30 seconds</w:t>
      </w:r>
    </w:p>
    <w:p>
      <w:pPr>
        <w:spacing w:after="40"/>
      </w:pPr>
      <w:r>
        <w:rPr>
          <w:sz w:val="22"/>
          <w:szCs w:val="22"/>
        </w:rPr>
        <w:t xml:space="preserve">•  Sound like a structure you can adapt, not a memorised paragraph</w:t>
      </w:r>
    </w:p>
    <w:p>
      <w:pPr>
        <w:spacing w:after="40"/>
      </w:pPr>
      <w:r>
        <w:rPr>
          <w:sz w:val="22"/>
          <w:szCs w:val="22"/>
        </w:rPr>
        <w:t xml:space="preserve">•  Lead with a buyer problem instead of a product feature</w:t>
      </w:r>
    </w:p>
    <w:p>
      <w:pPr>
        <w:spacing w:after="40"/>
      </w:pPr>
      <w:r>
        <w:rPr>
          <w:sz w:val="22"/>
          <w:szCs w:val="22"/>
        </w:rPr>
        <w:t xml:space="preserve">•  Hand the conversation back with a genuine question</w:t>
      </w:r>
    </w:p>
    <w:p>
      <w:pPr>
        <w:spacing w:before="200" w:after="60"/>
      </w:pPr>
      <w:r>
        <w:rPr>
          <w:b/>
          <w:sz w:val="26"/>
          <w:szCs w:val="26"/>
        </w:rPr>
        <w:t xml:space="preserve">Build your version</w:t>
      </w:r>
    </w:p>
    <w:p>
      <w:pPr>
        <w:spacing w:after="40"/>
      </w:pPr>
      <w:r>
        <w:rPr>
          <w:sz w:val="22"/>
          <w:szCs w:val="22"/>
        </w:rPr>
        <w:t xml:space="preserve">1.  Write one sentence of identity: your name and company.</w:t>
      </w:r>
    </w:p>
    <w:p>
      <w:pPr>
        <w:spacing w:after="40"/>
      </w:pPr>
      <w:r>
        <w:rPr>
          <w:sz w:val="22"/>
          <w:szCs w:val="22"/>
        </w:rPr>
        <w:t xml:space="preserve">2.  Write one honest reason you are calling this type of person.</w:t>
      </w:r>
    </w:p>
    <w:p>
      <w:pPr>
        <w:spacing w:after="40"/>
      </w:pPr>
      <w:r>
        <w:rPr>
          <w:sz w:val="22"/>
          <w:szCs w:val="22"/>
        </w:rPr>
        <w:t xml:space="preserve">3.  Write one relevance line: a problem people in this role often recognise.</w:t>
      </w:r>
    </w:p>
    <w:p>
      <w:pPr>
        <w:spacing w:after="40"/>
      </w:pPr>
      <w:r>
        <w:rPr>
          <w:sz w:val="22"/>
          <w:szCs w:val="22"/>
        </w:rPr>
        <w:t xml:space="preserve">4.  Write one open question that checks whether the problem is real for them.</w:t>
      </w:r>
    </w:p>
    <w:p>
      <w:pPr>
        <w:spacing w:after="40"/>
      </w:pPr>
      <w:r>
        <w:rPr>
          <w:sz w:val="22"/>
          <w:szCs w:val="22"/>
        </w:rPr>
        <w:t xml:space="preserve">5.  Read all four aloud and time yourself — aim for 25 to 35 seconds.</w:t>
      </w:r>
    </w:p>
    <w:p>
      <w:pPr>
        <w:spacing w:before="200" w:after="60"/>
      </w:pPr>
      <w:r>
        <w:rPr>
          <w:b/>
          <w:sz w:val="26"/>
          <w:szCs w:val="26"/>
        </w:rPr>
        <w:t xml:space="preserve">Structure at a glance</w:t>
      </w:r>
    </w:p>
    <w:tbl>
      <w:tblPr>
        <w:tblW w:w="9000" w:type="dxa"/>
        <w:tblLayout w:type="fixed"/>
      </w:tblPr>
      <w:tr>
        <w:tc>
          <w:tcPr>
            <w:tcW w:w="3000" w:type="dxa"/>
            <w:tcBorders>
              <w:top w:val="single" w:sz="4" w:color="CCCCCC"/>
              <w:bottom w:val="single" w:sz="4" w:color="CCCCCC"/>
              <w:left w:val="single" w:sz="4" w:color="CCCCCC"/>
              <w:right w:val="single" w:sz="4" w:color="CCCCCC"/>
            </w:tcBorders>
          </w:tcPr>
          <w:p>
            <w:r>
              <w:rPr>
                <w:b/>
                <w:sz w:val="18"/>
                <w:szCs w:val="18"/>
              </w:rPr>
              <w:t xml:space="preserve">Beat</w:t>
            </w:r>
          </w:p>
        </w:tc>
        <w:tc>
          <w:tcPr>
            <w:tcW w:w="3000" w:type="dxa"/>
            <w:tcBorders>
              <w:top w:val="single" w:sz="4" w:color="CCCCCC"/>
              <w:bottom w:val="single" w:sz="4" w:color="CCCCCC"/>
              <w:left w:val="single" w:sz="4" w:color="CCCCCC"/>
              <w:right w:val="single" w:sz="4" w:color="CCCCCC"/>
            </w:tcBorders>
          </w:tcPr>
          <w:p>
            <w:r>
              <w:rPr>
                <w:b/>
                <w:sz w:val="18"/>
                <w:szCs w:val="18"/>
              </w:rPr>
              <w:t xml:space="preserve">Goal</w:t>
            </w:r>
          </w:p>
        </w:tc>
        <w:tc>
          <w:tcPr>
            <w:tcW w:w="3000" w:type="dxa"/>
            <w:tcBorders>
              <w:top w:val="single" w:sz="4" w:color="CCCCCC"/>
              <w:bottom w:val="single" w:sz="4" w:color="CCCCCC"/>
              <w:left w:val="single" w:sz="4" w:color="CCCCCC"/>
              <w:right w:val="single" w:sz="4" w:color="CCCCCC"/>
            </w:tcBorders>
          </w:tcPr>
          <w:p>
            <w:r>
              <w:rPr>
                <w:b/>
                <w:sz w:val="18"/>
                <w:szCs w:val="18"/>
              </w:rPr>
              <w:t xml:space="preserve">Length</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Identity</w:t>
            </w:r>
          </w:p>
        </w:tc>
        <w:tc>
          <w:tcPr>
            <w:tcW w:w="3000" w:type="dxa"/>
            <w:tcBorders>
              <w:top w:val="single" w:sz="4" w:color="CCCCCC"/>
              <w:bottom w:val="single" w:sz="4" w:color="CCCCCC"/>
              <w:left w:val="single" w:sz="4" w:color="CCCCCC"/>
              <w:right w:val="single" w:sz="4" w:color="CCCCCC"/>
            </w:tcBorders>
          </w:tcPr>
          <w:p>
            <w:r>
              <w:rPr>
                <w:sz w:val="18"/>
                <w:szCs w:val="18"/>
              </w:rPr>
              <w:t xml:space="preserve">Remove confusion about who is calling</w:t>
            </w:r>
          </w:p>
        </w:tc>
        <w:tc>
          <w:tcPr>
            <w:tcW w:w="3000" w:type="dxa"/>
            <w:tcBorders>
              <w:top w:val="single" w:sz="4" w:color="CCCCCC"/>
              <w:bottom w:val="single" w:sz="4" w:color="CCCCCC"/>
              <w:left w:val="single" w:sz="4" w:color="CCCCCC"/>
              <w:right w:val="single" w:sz="4" w:color="CCCCCC"/>
            </w:tcBorders>
          </w:tcPr>
          <w:p>
            <w:r>
              <w:rPr>
                <w:sz w:val="18"/>
                <w:szCs w:val="18"/>
              </w:rPr>
              <w:t xml:space="preserve">~4 sec</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Reason</w:t>
            </w:r>
          </w:p>
        </w:tc>
        <w:tc>
          <w:tcPr>
            <w:tcW w:w="3000" w:type="dxa"/>
            <w:tcBorders>
              <w:top w:val="single" w:sz="4" w:color="CCCCCC"/>
              <w:bottom w:val="single" w:sz="4" w:color="CCCCCC"/>
              <w:left w:val="single" w:sz="4" w:color="CCCCCC"/>
              <w:right w:val="single" w:sz="4" w:color="CCCCCC"/>
            </w:tcBorders>
          </w:tcPr>
          <w:p>
            <w:r>
              <w:rPr>
                <w:sz w:val="18"/>
                <w:szCs w:val="18"/>
              </w:rPr>
              <w:t xml:space="preserve">Be honest about why you called</w:t>
            </w:r>
          </w:p>
        </w:tc>
        <w:tc>
          <w:tcPr>
            <w:tcW w:w="3000" w:type="dxa"/>
            <w:tcBorders>
              <w:top w:val="single" w:sz="4" w:color="CCCCCC"/>
              <w:bottom w:val="single" w:sz="4" w:color="CCCCCC"/>
              <w:left w:val="single" w:sz="4" w:color="CCCCCC"/>
              <w:right w:val="single" w:sz="4" w:color="CCCCCC"/>
            </w:tcBorders>
          </w:tcPr>
          <w:p>
            <w:r>
              <w:rPr>
                <w:sz w:val="18"/>
                <w:szCs w:val="18"/>
              </w:rPr>
              <w:t xml:space="preserve">~6 sec</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Relevance</w:t>
            </w:r>
          </w:p>
        </w:tc>
        <w:tc>
          <w:tcPr>
            <w:tcW w:w="3000" w:type="dxa"/>
            <w:tcBorders>
              <w:top w:val="single" w:sz="4" w:color="CCCCCC"/>
              <w:bottom w:val="single" w:sz="4" w:color="CCCCCC"/>
              <w:left w:val="single" w:sz="4" w:color="CCCCCC"/>
              <w:right w:val="single" w:sz="4" w:color="CCCCCC"/>
            </w:tcBorders>
          </w:tcPr>
          <w:p>
            <w:r>
              <w:rPr>
                <w:sz w:val="18"/>
                <w:szCs w:val="18"/>
              </w:rPr>
              <w:t xml:space="preserve">Connect to a problem they may have</w:t>
            </w:r>
          </w:p>
        </w:tc>
        <w:tc>
          <w:tcPr>
            <w:tcW w:w="3000" w:type="dxa"/>
            <w:tcBorders>
              <w:top w:val="single" w:sz="4" w:color="CCCCCC"/>
              <w:bottom w:val="single" w:sz="4" w:color="CCCCCC"/>
              <w:left w:val="single" w:sz="4" w:color="CCCCCC"/>
              <w:right w:val="single" w:sz="4" w:color="CCCCCC"/>
            </w:tcBorders>
          </w:tcPr>
          <w:p>
            <w:r>
              <w:rPr>
                <w:sz w:val="18"/>
                <w:szCs w:val="18"/>
              </w:rPr>
              <w:t xml:space="preserve">~10 sec</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Question</w:t>
            </w:r>
          </w:p>
        </w:tc>
        <w:tc>
          <w:tcPr>
            <w:tcW w:w="3000" w:type="dxa"/>
            <w:tcBorders>
              <w:top w:val="single" w:sz="4" w:color="CCCCCC"/>
              <w:bottom w:val="single" w:sz="4" w:color="CCCCCC"/>
              <w:left w:val="single" w:sz="4" w:color="CCCCCC"/>
              <w:right w:val="single" w:sz="4" w:color="CCCCCC"/>
            </w:tcBorders>
          </w:tcPr>
          <w:p>
            <w:r>
              <w:rPr>
                <w:sz w:val="18"/>
                <w:szCs w:val="18"/>
              </w:rPr>
              <w:t xml:space="preserve">Give control back to the prospect</w:t>
            </w:r>
          </w:p>
        </w:tc>
        <w:tc>
          <w:tcPr>
            <w:tcW w:w="3000" w:type="dxa"/>
            <w:tcBorders>
              <w:top w:val="single" w:sz="4" w:color="CCCCCC"/>
              <w:bottom w:val="single" w:sz="4" w:color="CCCCCC"/>
              <w:left w:val="single" w:sz="4" w:color="CCCCCC"/>
              <w:right w:val="single" w:sz="4" w:color="CCCCCC"/>
            </w:tcBorders>
          </w:tcPr>
          <w:p>
            <w:r>
              <w:rPr>
                <w:sz w:val="18"/>
                <w:szCs w:val="18"/>
              </w:rPr>
              <w:t xml:space="preserve">~6 sec</w:t>
            </w:r>
          </w:p>
        </w:tc>
      </w:tr>
    </w:tbl>
    <w:p>
      <w:pPr>
        <w:spacing w:before="200" w:after="60"/>
      </w:pPr>
      <w:r>
        <w:rPr>
          <w:b/>
          <w:sz w:val="26"/>
          <w:szCs w:val="26"/>
        </w:rPr>
        <w:t xml:space="preserve">Worked example</w:t>
      </w:r>
    </w:p>
    <w:p>
      <w:pPr>
        <w:spacing w:after="80"/>
      </w:pPr>
      <w:r>
        <w:rPr>
          <w:sz w:val="22"/>
          <w:szCs w:val="22"/>
        </w:rPr>
        <w:t xml:space="preserve">"Hi Priya, Sam from Northlight. I called because we help support teams that are getting more tickets than they can answer without adding headcount. Support leads often tell me weekend coverage is where things slip. Is that something your team runs into, or have you already solved it?"</w:t>
      </w:r>
    </w:p>
    <w:p>
      <w:pPr>
        <w:spacing w:before="200" w:after="60"/>
      </w:pPr>
      <w:r>
        <w:rPr>
          <w:b/>
          <w:sz w:val="26"/>
          <w:szCs w:val="26"/>
        </w:rPr>
        <w:t xml:space="preserve">Safe-practice note</w:t>
      </w:r>
    </w:p>
    <w:p>
      <w:pPr>
        <w:spacing w:after="80"/>
      </w:pPr>
      <w:r>
        <w:rPr>
          <w:sz w:val="22"/>
          <w:szCs w:val="22"/>
        </w:rPr>
        <w:t xml:space="preserve">Use a structure you can adapt in the moment rather than reciting a script; robotic delivery breaks trust. Do not invent statistics or results. If they answer that the problem does not apply, believe them and move on.</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