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widowControl w:val="0"/>
        <w:pBdr>
          <w:bottom w:color="000000" w:space="1" w:sz="6" w:val="single"/>
        </w:pBdr>
        <w:spacing w:before="0" w:lineRule="auto"/>
        <w:rPr>
          <w:rFonts w:ascii="Atkinson Hyperlegible" w:cs="Atkinson Hyperlegible" w:eastAsia="Atkinson Hyperlegible" w:hAnsi="Atkinson Hyperlegible"/>
          <w:sz w:val="48"/>
          <w:szCs w:val="48"/>
        </w:rPr>
      </w:pPr>
      <w:bookmarkStart w:colFirst="0" w:colLast="0" w:name="_heading=h.p23s1culkjk5" w:id="0"/>
      <w:bookmarkEnd w:id="0"/>
      <w:r w:rsidDel="00000000" w:rsidR="00000000" w:rsidRPr="00000000">
        <w:rPr>
          <w:rFonts w:ascii="Atkinson Hyperlegible" w:cs="Atkinson Hyperlegible" w:eastAsia="Atkinson Hyperlegible" w:hAnsi="Atkinson Hyperlegible"/>
          <w:sz w:val="48"/>
          <w:szCs w:val="48"/>
          <w:rtl w:val="0"/>
        </w:rPr>
        <w:t xml:space="preserve">James Fitzgerald</w:t>
      </w:r>
    </w:p>
    <w:p w:rsidR="00000000" w:rsidDel="00000000" w:rsidP="00000000" w:rsidRDefault="00000000" w:rsidRPr="00000000" w14:paraId="00000002">
      <w:pPr>
        <w:widowControl w:val="0"/>
        <w:pBdr>
          <w:bottom w:color="000000" w:space="1" w:sz="6" w:val="single"/>
        </w:pBdr>
        <w:rPr>
          <w:rFonts w:ascii="Atkinson Hyperlegible" w:cs="Atkinson Hyperlegible" w:eastAsia="Atkinson Hyperlegible" w:hAnsi="Atkinson Hyperlegible"/>
          <w:sz w:val="18"/>
          <w:szCs w:val="18"/>
        </w:rPr>
      </w:pPr>
      <w:hyperlink r:id="rId7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james@jawfish.dev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❖     </w:t>
      </w:r>
      <w:hyperlink r:id="rId8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(706) 705-2302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  ❖     Athens, GA     ❖      </w:t>
      </w:r>
      <w:hyperlink r:id="rId9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8"/>
            <w:szCs w:val="28"/>
            <w:u w:val="single"/>
            <w:rtl w:val="0"/>
          </w:rPr>
          <w:t xml:space="preserve">https://jawfish.dev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8"/>
          <w:szCs w:val="28"/>
          <w:rtl w:val="0"/>
        </w:rPr>
        <w:t xml:space="preserve">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2noyltonzs4w" w:id="1"/>
      <w:bookmarkEnd w:id="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numPr>
          <w:ilvl w:val="0"/>
          <w:numId w:val="1"/>
        </w:numPr>
        <w:spacing w:after="3" w:lineRule="auto"/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Languages: 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JavaScript, TypeScript, Python, SQL, HTML, CSS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Technologies: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React, Next.js, Node, Flask, FastAPI, SQLAlchemy, 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sz w:val="22"/>
          <w:szCs w:val="22"/>
          <w:rtl w:val="0"/>
        </w:rPr>
        <w:t xml:space="preserve">DevOps:</w:t>
      </w: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 Git, Linux, Docker, CI/CD, GitHub Actions, Ansible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ind w:left="360"/>
        <w:rPr>
          <w:rFonts w:ascii="Garamond" w:cs="Garamond" w:eastAsia="Garamond" w:hAnsi="Garamond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b w:val="1"/>
          <w:rtl w:val="0"/>
        </w:rPr>
        <w:t xml:space="preserve">Other:</w:t>
      </w:r>
      <w:r w:rsidDel="00000000" w:rsidR="00000000" w:rsidRPr="00000000">
        <w:rPr>
          <w:rFonts w:ascii="Atkinson Hyperlegible" w:cs="Atkinson Hyperlegible" w:eastAsia="Atkinson Hyperlegible" w:hAnsi="Atkinson Hyperlegible"/>
          <w:rtl w:val="0"/>
        </w:rPr>
        <w:t xml:space="preserve"> Object-oriented programming, Agile, Jest, pytest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op9p26inu244" w:id="2"/>
      <w:bookmarkEnd w:id="2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9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estse8hn30rl" w:id="3"/>
      <w:bookmarkEnd w:id="3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Invisible</w:t>
        <w:tab/>
        <w:tab/>
        <w:tab/>
        <w:tab/>
        <w:tab/>
        <w:tab/>
        <w:tab/>
        <w:tab/>
        <w:tab/>
        <w:tab/>
        <w:tab/>
        <w:t xml:space="preserve">           2024-Present</w:t>
      </w:r>
    </w:p>
    <w:p w:rsidR="00000000" w:rsidDel="00000000" w:rsidP="00000000" w:rsidRDefault="00000000" w:rsidRPr="00000000" w14:paraId="0000000A">
      <w:pPr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Python Developer, TypeScript Developer, Quality Assurance</w:t>
        <w:tab/>
        <w:tab/>
        <w:tab/>
        <w:tab/>
        <w:tab/>
        <w:t xml:space="preserve">           </w:t>
        <w:tab/>
        <w:t xml:space="preserve">                  Remote</w:t>
      </w:r>
    </w:p>
    <w:p w:rsidR="00000000" w:rsidDel="00000000" w:rsidP="00000000" w:rsidRDefault="00000000" w:rsidRPr="00000000" w14:paraId="0000000B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Design and develop internal tooling built with React to assist multiple teams with the QA process.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Design high-quality software solutions across various domains for use in LLM training.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  <w:u w:val="non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Implement designs while adhering to rigorous test-driven development processes.</w:t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Conduct code reviews to enforce rigorous quality standards and adherence to Python best practices.</w:t>
      </w:r>
    </w:p>
    <w:p w:rsidR="00000000" w:rsidDel="00000000" w:rsidP="00000000" w:rsidRDefault="00000000" w:rsidRPr="00000000" w14:paraId="0000000F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Provide personalized feedback to junior staff to promote skill development and improve code quality.</w:t>
      </w:r>
    </w:p>
    <w:p w:rsidR="00000000" w:rsidDel="00000000" w:rsidP="00000000" w:rsidRDefault="00000000" w:rsidRPr="00000000" w14:paraId="00000010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8qelavp1iljy" w:id="4"/>
      <w:bookmarkEnd w:id="4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Freelance Web Development</w:t>
        <w:tab/>
        <w:tab/>
        <w:tab/>
        <w:tab/>
        <w:tab/>
        <w:tab/>
        <w:tab/>
        <w:tab/>
        <w:t xml:space="preserve">            2020-Present</w:t>
      </w:r>
    </w:p>
    <w:p w:rsidR="00000000" w:rsidDel="00000000" w:rsidP="00000000" w:rsidRDefault="00000000" w:rsidRPr="00000000" w14:paraId="00000011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Full-stack Web Developer</w:t>
        <w:tab/>
        <w:tab/>
        <w:tab/>
        <w:tab/>
        <w:tab/>
        <w:tab/>
        <w:tab/>
        <w:tab/>
        <w:tab/>
        <w:t xml:space="preserve">           </w:t>
        <w:tab/>
        <w:t xml:space="preserve">                   Remote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Designed, developed, deployed, and maintained websites according to client specifications.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Utilized modern web technologies including JavaScript ES6, CSS3, HTML5, React, and Next.js.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Provided clients with customized CMS portals backed by technologies such as PostgreSQL and S3.</w:t>
      </w:r>
    </w:p>
    <w:p w:rsidR="00000000" w:rsidDel="00000000" w:rsidP="00000000" w:rsidRDefault="00000000" w:rsidRPr="00000000" w14:paraId="00000015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7j0afjovy1r" w:id="5"/>
      <w:bookmarkEnd w:id="5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Appen Limited</w:t>
        <w:tab/>
        <w:tab/>
        <w:tab/>
        <w:tab/>
        <w:tab/>
        <w:tab/>
        <w:tab/>
        <w:tab/>
        <w:tab/>
        <w:tab/>
        <w:t xml:space="preserve">                 2016-2024</w:t>
      </w:r>
    </w:p>
    <w:p w:rsidR="00000000" w:rsidDel="00000000" w:rsidP="00000000" w:rsidRDefault="00000000" w:rsidRPr="00000000" w14:paraId="00000016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Internet Analyst</w:t>
        <w:tab/>
        <w:tab/>
        <w:tab/>
        <w:tab/>
        <w:tab/>
        <w:tab/>
        <w:tab/>
        <w:tab/>
        <w:tab/>
        <w:tab/>
        <w:t xml:space="preserve">           </w:t>
        <w:tab/>
        <w:t xml:space="preserve">                                 Remote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Assisted with evaluation of user data to improve services for one of the largest search engines in the world.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1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Developed a tool to automate frequent and repetitive processes, improving personal productivity by over 25%.</w:t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Constructed detailed technical comments outlining the reasoning behind my decisions.</w:t>
      </w:r>
    </w:p>
    <w:p w:rsidR="00000000" w:rsidDel="00000000" w:rsidP="00000000" w:rsidRDefault="00000000" w:rsidRPr="00000000" w14:paraId="0000001A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Completed work adhering to performance expectations evaluated through monthly reviews.</w:t>
      </w:r>
    </w:p>
    <w:p w:rsidR="00000000" w:rsidDel="00000000" w:rsidP="00000000" w:rsidRDefault="00000000" w:rsidRPr="00000000" w14:paraId="0000001B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6o6txc6zl4mi" w:id="6"/>
      <w:bookmarkEnd w:id="6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Free I.T. Athens</w:t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</w:t>
        <w:tab/>
        <w:t xml:space="preserve">        2014-2016</w:t>
      </w:r>
    </w:p>
    <w:p w:rsidR="00000000" w:rsidDel="00000000" w:rsidP="00000000" w:rsidRDefault="00000000" w:rsidRPr="00000000" w14:paraId="0000001C">
      <w:pPr>
        <w:widowControl w:val="0"/>
        <w:rPr>
          <w:rFonts w:ascii="Atkinson Hyperlegible" w:cs="Atkinson Hyperlegible" w:eastAsia="Atkinson Hyperlegible" w:hAnsi="Atkinson Hyperlegible"/>
          <w:i w:val="1"/>
          <w:sz w:val="20"/>
          <w:szCs w:val="20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i w:val="1"/>
          <w:sz w:val="20"/>
          <w:szCs w:val="20"/>
          <w:rtl w:val="0"/>
        </w:rPr>
        <w:t xml:space="preserve">Volunteer</w:t>
        <w:tab/>
        <w:tab/>
        <w:tab/>
        <w:tab/>
        <w:tab/>
        <w:tab/>
        <w:tab/>
        <w:tab/>
        <w:tab/>
        <w:t xml:space="preserve">   </w:t>
        <w:tab/>
        <w:tab/>
        <w:tab/>
        <w:t xml:space="preserve">               Athens, GA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Helped diagnose and resolve technical issues while providing technical support and advice to customers.</w:t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Demonstrated proficiency in working independently, taking initiative in various tasks and responsibilities.</w:t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2"/>
        </w:numPr>
        <w:ind w:left="360"/>
        <w:rPr>
          <w:rFonts w:ascii="Atkinson Hyperlegible" w:cs="Atkinson Hyperlegible" w:eastAsia="Atkinson Hyperlegible" w:hAnsi="Atkinson Hyperlegible"/>
          <w:sz w:val="22"/>
          <w:szCs w:val="2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Trained other volunteers in problem-solving and computer-building techniques.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1"/>
        <w:widowControl w:val="0"/>
        <w:pBdr>
          <w:bottom w:color="000000" w:space="1" w:sz="6" w:val="single"/>
        </w:pBdr>
        <w:spacing w:before="300" w:lineRule="auto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bookmarkStart w:colFirst="0" w:colLast="0" w:name="_heading=h.x29govt4k7ci" w:id="7"/>
      <w:bookmarkEnd w:id="7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nq1yu6sixh2b" w:id="8"/>
      <w:bookmarkEnd w:id="8"/>
      <w:hyperlink r:id="rId10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Open-source Contributions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rPr>
          <w:rFonts w:ascii="Atkinson Hyperlegible" w:cs="Atkinson Hyperlegible" w:eastAsia="Atkinson Hyperlegible" w:hAnsi="Atkinson Hyperlegible"/>
          <w:sz w:val="24"/>
          <w:szCs w:val="24"/>
          <w:u w:val="sing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Contributions to the open-source community including new features, documentation, test cases, and collaborating with a team to resolve issues in projects such as </w:t>
      </w:r>
      <w:hyperlink r:id="rId11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2"/>
            <w:szCs w:val="22"/>
            <w:u w:val="single"/>
            <w:rtl w:val="0"/>
          </w:rPr>
          <w:t xml:space="preserve">KMK firmware</w:t>
        </w:r>
      </w:hyperlink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2"/>
        <w:spacing w:after="0" w:before="100" w:lineRule="auto"/>
        <w:rPr>
          <w:rFonts w:ascii="Atkinson Hyperlegible" w:cs="Atkinson Hyperlegible" w:eastAsia="Atkinson Hyperlegible" w:hAnsi="Atkinson Hyperlegible"/>
          <w:color w:val="1155cc"/>
          <w:sz w:val="24"/>
          <w:szCs w:val="24"/>
          <w:u w:val="single"/>
        </w:rPr>
      </w:pPr>
      <w:bookmarkStart w:colFirst="0" w:colLast="0" w:name="_heading=h.116bshubs30s" w:id="9"/>
      <w:bookmarkEnd w:id="9"/>
      <w:hyperlink r:id="rId12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Klink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rPr>
          <w:rFonts w:ascii="Atkinson Hyperlegible" w:cs="Atkinson Hyperlegible" w:eastAsia="Atkinson Hyperlegible" w:hAnsi="Atkinson Hyperlegible"/>
          <w:b w:val="1"/>
          <w:sz w:val="12"/>
          <w:szCs w:val="12"/>
          <w:u w:val="single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Social media microservice backend utilizing both REST (Python, FastAPI) and EDA (Go, RabbitMQ) featuring automated end-to-end testing, centralized logging, and containerized deployment.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xowh86iniiz2" w:id="10"/>
      <w:bookmarkEnd w:id="10"/>
      <w:hyperlink r:id="rId13">
        <w:r w:rsidDel="00000000" w:rsidR="00000000" w:rsidRPr="00000000">
          <w:rPr>
            <w:rFonts w:ascii="Atkinson Hyperlegible" w:cs="Atkinson Hyperlegible" w:eastAsia="Atkinson Hyperlegible" w:hAnsi="Atkinson Hyperlegible"/>
            <w:color w:val="1155cc"/>
            <w:sz w:val="24"/>
            <w:szCs w:val="24"/>
            <w:u w:val="single"/>
            <w:rtl w:val="0"/>
          </w:rPr>
          <w:t xml:space="preserve">Rebook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rPr>
          <w:rFonts w:ascii="Atkinson Hyperlegible" w:cs="Atkinson Hyperlegible" w:eastAsia="Atkinson Hyperlegible" w:hAnsi="Atkinson Hyperlegible"/>
          <w:sz w:val="12"/>
          <w:szCs w:val="12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React ebook reader with bookmarks, highlights, and annotations, all of which can be exported to markdown, utilizing modern React standards like hooks and functional components to ensure a maintainable codebase.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widowControl w:val="0"/>
        <w:spacing w:after="0" w:before="100" w:lineRule="auto"/>
        <w:rPr>
          <w:rFonts w:ascii="Atkinson Hyperlegible" w:cs="Atkinson Hyperlegible" w:eastAsia="Atkinson Hyperlegible" w:hAnsi="Atkinson Hyperlegible"/>
          <w:sz w:val="24"/>
          <w:szCs w:val="24"/>
        </w:rPr>
      </w:pPr>
      <w:bookmarkStart w:colFirst="0" w:colLast="0" w:name="_heading=h.gt5i1efzvat4" w:id="11"/>
      <w:bookmarkEnd w:id="11"/>
      <w:r w:rsidDel="00000000" w:rsidR="00000000" w:rsidRPr="00000000">
        <w:rPr>
          <w:rFonts w:ascii="Atkinson Hyperlegible" w:cs="Atkinson Hyperlegible" w:eastAsia="Atkinson Hyperlegible" w:hAnsi="Atkinson Hyperlegible"/>
          <w:sz w:val="24"/>
          <w:szCs w:val="24"/>
          <w:rtl w:val="0"/>
        </w:rPr>
        <w:t xml:space="preserve">Server Management</w:t>
      </w:r>
    </w:p>
    <w:p w:rsidR="00000000" w:rsidDel="00000000" w:rsidP="00000000" w:rsidRDefault="00000000" w:rsidRPr="00000000" w14:paraId="00000028">
      <w:pPr>
        <w:widowControl w:val="0"/>
        <w:rPr>
          <w:rFonts w:ascii="Atkinson Hyperlegible" w:cs="Atkinson Hyperlegible" w:eastAsia="Atkinson Hyperlegible" w:hAnsi="Atkinson Hyperlegible"/>
          <w:b w:val="1"/>
          <w:sz w:val="48"/>
          <w:szCs w:val="48"/>
        </w:rPr>
      </w:pPr>
      <w:r w:rsidDel="00000000" w:rsidR="00000000" w:rsidRPr="00000000">
        <w:rPr>
          <w:rFonts w:ascii="Atkinson Hyperlegible" w:cs="Atkinson Hyperlegible" w:eastAsia="Atkinson Hyperlegible" w:hAnsi="Atkinson Hyperlegible"/>
          <w:sz w:val="22"/>
          <w:szCs w:val="22"/>
          <w:rtl w:val="0"/>
        </w:rPr>
        <w:t xml:space="preserve">Planning, deployment, and maintenance of servers with containerized services such as GitLab, PostgreSQL, and Fluentd, providing hands-on experience with industry technologies.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360" w:top="576" w:left="576" w:right="431.99999999999994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Atkinson Hyperlegible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KMKfw/kmk_firmware" TargetMode="External"/><Relationship Id="rId10" Type="http://schemas.openxmlformats.org/officeDocument/2006/relationships/hyperlink" Target="https://github.com/jawfish" TargetMode="External"/><Relationship Id="rId13" Type="http://schemas.openxmlformats.org/officeDocument/2006/relationships/hyperlink" Target="https://rebook.jawfish.dev" TargetMode="External"/><Relationship Id="rId12" Type="http://schemas.openxmlformats.org/officeDocument/2006/relationships/hyperlink" Target="https://github.com/Jawfish/klink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jawfish.dev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james@jawfish.dev" TargetMode="External"/><Relationship Id="rId8" Type="http://schemas.openxmlformats.org/officeDocument/2006/relationships/hyperlink" Target="tel:7067052302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AtkinsonHyperlegible-regular.ttf"/><Relationship Id="rId6" Type="http://schemas.openxmlformats.org/officeDocument/2006/relationships/font" Target="fonts/AtkinsonHyperlegible-bold.ttf"/><Relationship Id="rId7" Type="http://schemas.openxmlformats.org/officeDocument/2006/relationships/font" Target="fonts/AtkinsonHyperlegible-italic.ttf"/><Relationship Id="rId8" Type="http://schemas.openxmlformats.org/officeDocument/2006/relationships/font" Target="fonts/AtkinsonHyperlegibl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ZJ1MJJi7Xk02gGHjsAf4OeJ75Q==">CgMxLjAyDmgucDIzczFjdWxrams1Mg5oLjJub3lsdG9uenM0dzIOaC5vcDlwMjZpbnUyNDQyDmguZXN0c2U4aG4zMHJsMg5oLjhxZWxhdnAxaWxqeTINaC43ajBhZmpvdnkxcjIOaC42bzZ0eGM2emw0bWkyDmgueDI5Z292dDRrN2NpMg5oLm5xMXl1NnNpeGgyYjIOaC4xMTZic2h1YnMzMHMyDmgueG93aDg2aW5paXoyMg5oLmd0NWkxZWZ6dmF0NDgAciExU2dseUY1dWk3TERwbVpxUmpmNDBZbVQ5WHBOZXZZNm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2018-02-17T18:11:00Z</dcterms:created>
  <dc:creator>Colin McIntosh</dc:creator>
</cp:coreProperties>
</file>