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texto cumple con las reglas ortografía y de redacción en todos sus apartados.</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Y</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shd w:fill="fff2cc"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Fonts w:ascii="Calibri" w:cs="Calibri" w:eastAsia="Calibri" w:hAnsi="Calibri"/>
                <w:rtl w:val="0"/>
              </w:rPr>
              <w:t xml:space="preserve">.</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T/ae4DTX6ljZ7UiY819DXASRQ==">CgMxLjA4AHIhMWFGWFA0amRpWF9Fd0g1UUFrSlp2Q3lybUlVSm5ORHpa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