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jc w:val="center"/>
      </w:pPr>
      <w:r>
        <w:rPr>
          <w:rFonts w:ascii="Times New Roman" w:cs="Times New Roman" w:eastAsia="Times New Roman" w:hAnsi="Times New Roman"/>
          <w:b/>
          <w:bCs/>
          <w:sz w:val="44"/>
          <w:szCs w:val="44"/>
        </w:rPr>
        <w:t xml:space="preserve">Explainable Identification of Human vs. Large Language Model (LLM) Generated Text: A Systematic Review</w:t>
      </w:r>
    </w:p>
    <w:p>
      <w:pPr>
        <w:spacing w:after="60" w:before="0"/>
        <w:jc w:val="center"/>
      </w:pPr>
      <w:r>
        <w:rPr>
          <w:rFonts w:ascii="Times New Roman" w:cs="Times New Roman" w:eastAsia="Times New Roman" w:hAnsi="Times New Roman"/>
          <w:b/>
          <w:bCs/>
          <w:sz w:val="24"/>
          <w:szCs w:val="24"/>
        </w:rPr>
        <w:t xml:space="preserve">Jawwad Ahmad</w:t>
      </w:r>
    </w:p>
    <w:p>
      <w:pPr>
        <w:spacing w:after="40" w:before="0"/>
        <w:jc w:val="center"/>
      </w:pPr>
      <w:r>
        <w:rPr>
          <w:rFonts w:ascii="Times New Roman" w:cs="Times New Roman" w:eastAsia="Times New Roman" w:hAnsi="Times New Roman"/>
          <w:i/>
          <w:iCs/>
          <w:sz w:val="18"/>
          <w:szCs w:val="18"/>
        </w:rPr>
        <w:t xml:space="preserve">F25NDOCS3W04013  |  MSCS 2nd Semester</w:t>
      </w:r>
    </w:p>
    <w:p>
      <w:pPr>
        <w:spacing w:after="40" w:before="0"/>
        <w:jc w:val="center"/>
      </w:pPr>
      <w:r>
        <w:rPr>
          <w:rFonts w:ascii="Times New Roman" w:cs="Times New Roman" w:eastAsia="Times New Roman" w:hAnsi="Times New Roman"/>
          <w:sz w:val="18"/>
          <w:szCs w:val="18"/>
        </w:rPr>
        <w:t xml:space="preserve">Department of Computer Science, The Islamia University of Bahawalpur, Pakistan</w:t>
      </w:r>
    </w:p>
    <w:p>
      <w:pPr>
        <w:spacing w:after="80" w:before="0"/>
        <w:jc w:val="center"/>
      </w:pPr>
      <w:r>
        <w:rPr>
          <w:rFonts w:ascii="Times New Roman" w:cs="Times New Roman" w:eastAsia="Times New Roman" w:hAnsi="Times New Roman"/>
          <w:i/>
          <w:iCs/>
          <w:sz w:val="18"/>
          <w:szCs w:val="18"/>
        </w:rPr>
        <w:t xml:space="preserve">Supervised by: Dr. Ahmad Niaz, Assistant Professor</w:t>
      </w:r>
    </w:p>
    <w:p>
      <w:pPr>
        <w:spacing w:after="60" w:before="0"/>
      </w:pPr>
      <w:r>
        <w:t xml:space="preserve"/>
      </w:r>
    </w:p>
    <w:p>
      <w:pPr>
        <w:spacing w:after="100" w:before="0" w:line="264" w:lineRule="auto"/>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—The rapid proliferation of Large Language Models (LLMs) such as GPT-4, Llama, Claude, and Google Gemini has intensified the need for reliable automated detection of machine-generated text across high-stakes domains including academia, journalism, and medicine. While transformer-based detection systems have achieved state-of-the-art classification accuracy, their opaque decision-making processes undermine user trust and institutional accountability. This review addresses that limitation by systematically examining the intersection of AI-generated text detection and Explainable Artificial Intelligence (XAI), focusing on the post-hoc local explanation methods LIME (Local Interpretable Model-agnostic Explanations) and SHAP (SHapley Additive exPlanations). Following the PRISMA framework, a systematic search of four electronic databases yielded twelve studies published between 2023 and 2026. Findings are synthesized across three thematic clusters—stylometric and classical machine learning approaches, transformer-based deep learning methods, and multi-label attribution frameworks—and analyzed against four research questions addressing detection accuracy, XAI effectiveness, cross-domain generalizability, and structural limitations. The review's principal positive finding is convergent validity: LIME and SHAP consistently identify grammatical standardization, formulaic transitional language, low lexical entropy, and suppressed epistemic hedging as the most discriminative markers of LLM authorship, regardless of the underlying detection architecture. The review also documents an unresolved adversarial paradox—XAI explanations that make detection transparent simultaneously enable targeted evasion—and identifies five structural research gaps spanning adversarial robustness, XAI evaluation standards, fairness for non-native writers, cross-domain generalization, and multilingual coverage.</w:t>
      </w:r>
    </w:p>
    <w:p>
      <w:pPr>
        <w:spacing w:after="60" w:before="0"/>
      </w:pPr>
      <w:r>
        <w:t xml:space="preserve"/>
      </w:r>
    </w:p>
    <w:p>
      <w:pPr>
        <w:spacing w:after="100" w:before="0" w:line="264" w:lineRule="auto"/>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sz w:val="20"/>
          <w:szCs w:val="20"/>
        </w:rPr>
        <w:t xml:space="preserve">—AI-generated text detection, explainable artificial intelligence, LIME, SHAP, large language models, stylometry, transformer models, natural language processing, systematic literature review.</w:t>
      </w:r>
    </w:p>
    <w:p>
      <w:pPr>
        <w:spacing w:after="60" w:before="0"/>
      </w:pPr>
      <w:r>
        <w:t xml:space="preserve"/>
      </w:r>
    </w:p>
    <w:p>
      <w:pPr>
        <w:spacing w:after="100" w:before="200"/>
        <w:jc w:val="center"/>
      </w:pPr>
      <w:r>
        <w:rPr>
          <w:rFonts w:ascii="Times New Roman" w:cs="Times New Roman" w:eastAsia="Times New Roman" w:hAnsi="Times New Roman"/>
          <w:b/>
          <w:bCs/>
          <w:sz w:val="20"/>
          <w:szCs w:val="20"/>
        </w:rPr>
        <w:t xml:space="preserve">I. INTRODUCTION</w:t>
      </w:r>
    </w:p>
    <w:p>
      <w:pPr>
        <w:spacing w:after="100" w:before="0" w:line="264" w:lineRule="auto"/>
        <w:ind/>
        <w:jc w:val="both"/>
      </w:pPr>
      <w:r>
        <w:rPr>
          <w:rFonts w:ascii="Times New Roman" w:cs="Times New Roman" w:eastAsia="Times New Roman" w:hAnsi="Times New Roman"/>
          <w:sz w:val="20"/>
          <w:szCs w:val="20"/>
        </w:rPr>
        <w:t xml:space="preserve">The emergence of Large Language Models (LLMs) such as GPT-4, Llama, Claude, and Google Gemini has redefined the boundaries of automated text generation. These systems produce output that is grammatically fluent, contextually coherent, and stylistically indistinguishable from human prose—a capability that introduces serious risks across academic, journalistic, legal, and medical contexts. As a result, automated detection of AI-generated text has emerged as one of the most pressing challenges in contemporary Natural Language Processing (NLP).</w:t>
      </w:r>
    </w:p>
    <w:p>
      <w:pPr>
        <w:spacing w:after="100" w:before="0" w:line="264" w:lineRule="auto"/>
        <w:ind/>
        <w:jc w:val="both"/>
      </w:pPr>
      <w:r>
        <w:rPr>
          <w:rFonts w:ascii="Times New Roman" w:cs="Times New Roman" w:eastAsia="Times New Roman" w:hAnsi="Times New Roman"/>
          <w:sz w:val="20"/>
          <w:szCs w:val="20"/>
        </w:rPr>
        <w:t xml:space="preserve">Early detection systems relied on perplexity scores, burstiness metrics, and stylometric indices. These were rapidly eclipsed by transformer-based architectures such as RoBERTa and DistilBERT, which achieved significantly higher classification accuracy. The HULLMI framework [1] demonstrated that fine-tuned transformers could outperform conventional classifiers across multiple LLM sources and domains. However, improved accuracy has in many ways compounded the underlying challenge.</w:t>
      </w:r>
    </w:p>
    <w:p>
      <w:pPr>
        <w:spacing w:after="100" w:before="0" w:line="264" w:lineRule="auto"/>
        <w:ind/>
        <w:jc w:val="both"/>
      </w:pPr>
      <w:r>
        <w:rPr>
          <w:rFonts w:ascii="Times New Roman" w:cs="Times New Roman" w:eastAsia="Times New Roman" w:hAnsi="Times New Roman"/>
          <w:sz w:val="20"/>
          <w:szCs w:val="20"/>
        </w:rPr>
        <w:t xml:space="preserve">Transformer-based detectors operate as "black boxes"—arriving at decisions through internal representations inaccessible to end-users. An educator cannot discipline a student, a journal cannot reject a manuscript, and a legal body cannot challenge evidence on the basis of a system whose reasoning is opaque. The field has therefore turned toward Explainable Artificial Intelligence (XAI) as an essential complement to detection performance.</w:t>
      </w:r>
    </w:p>
    <w:p>
      <w:pPr>
        <w:spacing w:after="100" w:before="0" w:line="264" w:lineRule="auto"/>
        <w:ind/>
        <w:jc w:val="both"/>
      </w:pPr>
      <w:r>
        <w:rPr>
          <w:rFonts w:ascii="Times New Roman" w:cs="Times New Roman" w:eastAsia="Times New Roman" w:hAnsi="Times New Roman"/>
          <w:sz w:val="20"/>
          <w:szCs w:val="20"/>
        </w:rPr>
        <w:t xml:space="preserve">Two post-hoc local explanation methods have gained traction: LIME (Local Interpretable Model-agnostic Explanations) and SHAP (SHapley Additive exPlanations). Both are model-agnostic and provide feature-level attribution, enabling users to understand which linguistic properties drove a classification decision. Studies such as [2] and [3] demonstrate that LIME and SHAP can surface meaningful patterns—grammatical standardization, atypical word frequency distributions, punctuation anomalies—that consistently distinguish AI-generated from human-written text. Najjar et al. [4] further showed that XAI feature profiles can attribute text to specific LLMs, moving the field toward richer multi-label attribution.</w:t>
      </w:r>
    </w:p>
    <w:p>
      <w:pPr>
        <w:spacing w:after="100" w:before="0" w:line="264" w:lineRule="auto"/>
        <w:ind/>
        <w:jc w:val="both"/>
      </w:pPr>
      <w:r>
        <w:rPr>
          <w:rFonts w:ascii="Times New Roman" w:cs="Times New Roman" w:eastAsia="Times New Roman" w:hAnsi="Times New Roman"/>
          <w:sz w:val="20"/>
          <w:szCs w:val="20"/>
        </w:rPr>
        <w:t xml:space="preserve">Despite this progress, the literature remains fragmented across detection architectures, datasets, explainability methods, and domains. No comprehensive synthesis currently maps the full landscape of explainable AGTD across multiple LLMs, text domains, and XAI methodologies. This paper addresses that gap through a PRISMA-guided Systematic Literature Review (SLR), synthesizing research published between 2023 and 2026.</w:t>
      </w:r>
    </w:p>
    <w:p>
      <w:pPr>
        <w:spacing w:after="100" w:before="200"/>
        <w:jc w:val="center"/>
      </w:pPr>
      <w:r>
        <w:rPr>
          <w:rFonts w:ascii="Times New Roman" w:cs="Times New Roman" w:eastAsia="Times New Roman" w:hAnsi="Times New Roman"/>
          <w:b/>
          <w:bCs/>
          <w:sz w:val="20"/>
          <w:szCs w:val="20"/>
        </w:rPr>
        <w:t xml:space="preserve">II. BACKGROUND AND PRELIMINARIES</w:t>
      </w:r>
    </w:p>
    <w:p>
      <w:pPr>
        <w:spacing w:after="100" w:before="0" w:line="264" w:lineRule="auto"/>
        <w:ind/>
        <w:jc w:val="both"/>
      </w:pPr>
      <w:r>
        <w:rPr>
          <w:rFonts w:ascii="Times New Roman" w:cs="Times New Roman" w:eastAsia="Times New Roman" w:hAnsi="Times New Roman"/>
          <w:sz w:val="20"/>
          <w:szCs w:val="20"/>
        </w:rPr>
        <w:t xml:space="preserve">This section provides the foundational knowledge necessary to situate the review within its broader technical context, covering LLMs and text generation, AI-Generated Text Detection (AGTD), Explainable AI, LIME, SHAP, and benchmark datasets.</w:t>
      </w:r>
    </w:p>
    <w:p>
      <w:pPr>
        <w:spacing w:after="60" w:before="140"/>
        <w:jc w:val="left"/>
      </w:pPr>
      <w:r>
        <w:rPr>
          <w:rFonts w:ascii="Times New Roman" w:cs="Times New Roman" w:eastAsia="Times New Roman" w:hAnsi="Times New Roman"/>
          <w:b/>
          <w:bCs/>
          <w:i/>
          <w:iCs/>
          <w:sz w:val="20"/>
          <w:szCs w:val="20"/>
        </w:rPr>
        <w:t xml:space="preserve">A. Large Language Models and Text Generation</w:t>
      </w:r>
    </w:p>
    <w:p>
      <w:pPr>
        <w:spacing w:after="100" w:before="0" w:line="264" w:lineRule="auto"/>
        <w:ind/>
        <w:jc w:val="both"/>
      </w:pPr>
      <w:r>
        <w:rPr>
          <w:rFonts w:ascii="Times New Roman" w:cs="Times New Roman" w:eastAsia="Times New Roman" w:hAnsi="Times New Roman"/>
          <w:sz w:val="20"/>
          <w:szCs w:val="20"/>
        </w:rPr>
        <w:t xml:space="preserve">Large Language Models are deep neural networks trained on vast text corpora to model the statistical structure of natural language. Built on the transformer architecture, modern LLMs such as GPT-4, Llama 3, Claude, and Google Gemini use self-attention mechanisms to capture long-range syntactic and semantic dependencies. Text generation is an autoregressive process: the model computes a probability distribution over its vocabulary and samples the next token iteratively. The temperature parameter governs output diversity. The result is text that is syntactically well-formed, contextually appropriate, and difficult to distinguish from human prose by unaided inspection. Human writing, by contrast, exhibits measurable irregularities—variations in rhythm, idiosyncratic word choice, and domain-specific stylistic fingerprints. LLM-generated text tends toward grammatical standardization and high lexical predictability—signals stylometric studies have identified as consistent markers of machine authorship [5][6].</w:t>
      </w:r>
    </w:p>
    <w:p>
      <w:pPr>
        <w:spacing w:after="60" w:before="140"/>
        <w:jc w:val="left"/>
      </w:pPr>
      <w:r>
        <w:rPr>
          <w:rFonts w:ascii="Times New Roman" w:cs="Times New Roman" w:eastAsia="Times New Roman" w:hAnsi="Times New Roman"/>
          <w:b/>
          <w:bCs/>
          <w:i/>
          <w:iCs/>
          <w:sz w:val="20"/>
          <w:szCs w:val="20"/>
        </w:rPr>
        <w:t xml:space="preserve">B. AI-Generated Text Detection (AGTD)</w:t>
      </w:r>
    </w:p>
    <w:p>
      <w:pPr>
        <w:spacing w:after="100" w:before="0" w:line="264" w:lineRule="auto"/>
        <w:ind/>
        <w:jc w:val="both"/>
      </w:pPr>
      <w:r>
        <w:rPr>
          <w:rFonts w:ascii="Times New Roman" w:cs="Times New Roman" w:eastAsia="Times New Roman" w:hAnsi="Times New Roman"/>
          <w:sz w:val="20"/>
          <w:szCs w:val="20"/>
        </w:rPr>
        <w:t xml:space="preserve">AGTD involves automatically classifying text as human-authored or machine-generated, or attributing it to a specific LLM source [4][7]. The literature organizes detection approaches into three paradigms. Stylometric and classical ML methods use handcrafted linguistic features—syllable counts, POS distributions, readability indices—fed into SVM or Logistic Regression classifiers. These are interpretable but limited in capturing deep contextual patterns [2][5]. Transformer-based methods fine-tune models like RoBERTa and DistilBERT for high accuracy but sacrifice interpretability. Multi-label attribution and ensemble methods combine architectures to identify not just whether text is AI-generated, but which LLM produced it [8][9].</w:t>
      </w:r>
    </w:p>
    <w:p>
      <w:pPr>
        <w:spacing w:after="100" w:before="0" w:line="264" w:lineRule="auto"/>
        <w:ind/>
        <w:jc w:val="both"/>
      </w:pPr>
      <w:r>
        <w:rPr>
          <w:rFonts w:ascii="Times New Roman" w:cs="Times New Roman" w:eastAsia="Times New Roman" w:hAnsi="Times New Roman"/>
          <w:sz w:val="20"/>
          <w:szCs w:val="20"/>
        </w:rPr>
        <w:t xml:space="preserve">Three benchmark datasets dominate the reviewed literature: HC3 (Human-ChatGPT Comparison Corpus) for binary classification; M4 for cross-lingual, multi-LLM evaluation; and HULLMI [1], purpose-built for explainability-focused detection across multiple LLM sources.</w:t>
      </w:r>
    </w:p>
    <w:p>
      <w:pPr>
        <w:spacing w:after="60" w:before="0"/>
      </w:pPr>
      <w:r>
        <w:t xml:space="preserve"/>
      </w:r>
    </w:p>
    <w:p>
      <w:pPr>
        <w:spacing w:after="100" w:before="80"/>
        <w:jc w:val="center"/>
      </w:pPr>
      <w:r>
        <w:rPr>
          <w:rFonts w:ascii="Times New Roman" w:cs="Times New Roman" w:eastAsia="Times New Roman" w:hAnsi="Times New Roman"/>
          <w:b/>
          <w:bCs/>
          <w:i/>
          <w:iCs/>
          <w:sz w:val="18"/>
          <w:szCs w:val="18"/>
        </w:rPr>
        <w:t xml:space="preserve">TABLE I.  Benchmark Datasets Used Across the Twelve Reviewed Studies</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2880"/>
      </w:tblGrid>
      <w:tr>
        <w:trPr>
          <w:tblHeader/>
        </w:trPr>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Dataset</w:t>
            </w:r>
          </w:p>
        </w:tc>
        <w:tc>
          <w:tcPr>
            <w:tcW w:type="dxa" w:w="1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Source</w:t>
            </w:r>
          </w:p>
        </w:tc>
        <w:tc>
          <w:tcPr>
            <w:tcW w:type="dxa" w:w="2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Coverage</w:t>
            </w:r>
          </w:p>
        </w:tc>
        <w:tc>
          <w:tcPr>
            <w:tcW w:type="dxa" w:w="288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Primary Use</w:t>
            </w:r>
          </w:p>
        </w:tc>
      </w:tr>
      <w:tr>
        <w:tc>
          <w:tcPr>
            <w:tcW w:type="dxa" w:w="120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HC3</w:t>
            </w:r>
          </w:p>
        </w:tc>
        <w:tc>
          <w:tcPr>
            <w:tcW w:type="dxa" w:w="180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Human + ChatGPT pairs</w:t>
            </w:r>
          </w:p>
        </w:tc>
        <w:tc>
          <w:tcPr>
            <w:tcW w:type="dxa" w:w="240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Multi-domain, English</w:t>
            </w:r>
          </w:p>
        </w:tc>
        <w:tc>
          <w:tcPr>
            <w:tcW w:type="dxa" w:w="288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Binary classification benchmark</w:t>
            </w:r>
          </w:p>
        </w:tc>
      </w:tr>
      <w:tr>
        <w:tc>
          <w:tcPr>
            <w:tcW w:type="dxa" w:w="120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M4</w:t>
            </w:r>
          </w:p>
        </w:tc>
        <w:tc>
          <w:tcPr>
            <w:tcW w:type="dxa" w:w="180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Human + multiple LLMs</w:t>
            </w:r>
          </w:p>
        </w:tc>
        <w:tc>
          <w:tcPr>
            <w:tcW w:type="dxa" w:w="240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Multi-lingual, multi-model</w:t>
            </w:r>
          </w:p>
        </w:tc>
        <w:tc>
          <w:tcPr>
            <w:tcW w:type="dxa" w:w="288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Generalization testing</w:t>
            </w:r>
          </w:p>
        </w:tc>
      </w:tr>
      <w:tr>
        <w:tc>
          <w:tcPr>
            <w:tcW w:type="dxa" w:w="120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HULLMI</w:t>
            </w:r>
          </w:p>
        </w:tc>
        <w:tc>
          <w:tcPr>
            <w:tcW w:type="dxa" w:w="180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Human + GPT, Llama, others</w:t>
            </w:r>
          </w:p>
        </w:tc>
        <w:tc>
          <w:tcPr>
            <w:tcW w:type="dxa" w:w="240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Multi-source, English</w:t>
            </w:r>
          </w:p>
        </w:tc>
        <w:tc>
          <w:tcPr>
            <w:tcW w:type="dxa" w:w="288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Explainability-focused evaluation</w:t>
            </w:r>
          </w:p>
        </w:tc>
      </w:tr>
    </w:tbl>
    <w:p>
      <w:pPr>
        <w:spacing w:after="60" w:before="0"/>
      </w:pPr>
      <w:r>
        <w:t xml:space="preserve"/>
      </w:r>
    </w:p>
    <w:p>
      <w:pPr>
        <w:spacing w:after="60" w:before="140"/>
        <w:jc w:val="left"/>
      </w:pPr>
      <w:r>
        <w:rPr>
          <w:rFonts w:ascii="Times New Roman" w:cs="Times New Roman" w:eastAsia="Times New Roman" w:hAnsi="Times New Roman"/>
          <w:b/>
          <w:bCs/>
          <w:i/>
          <w:iCs/>
          <w:sz w:val="20"/>
          <w:szCs w:val="20"/>
        </w:rPr>
        <w:t xml:space="preserve">C. Explainable Artificial Intelligence (XAI)</w:t>
      </w:r>
    </w:p>
    <w:p>
      <w:pPr>
        <w:spacing w:after="100" w:before="0" w:line="264" w:lineRule="auto"/>
        <w:ind/>
        <w:jc w:val="both"/>
      </w:pPr>
      <w:r>
        <w:rPr>
          <w:rFonts w:ascii="Times New Roman" w:cs="Times New Roman" w:eastAsia="Times New Roman" w:hAnsi="Times New Roman"/>
          <w:sz w:val="20"/>
          <w:szCs w:val="20"/>
        </w:rPr>
        <w:t xml:space="preserve">XAI refers to methods and principles that make ML model decisions understandable to human users. As AI systems are deployed in healthcare, law, and education, stakeholders must be able to inspect, audit, and contest automated decisions. XAI methods are categorized by scope (local vs. global) and timing (ante-hoc vs. post-hoc). Post-hoc local methods have proven most practical for AGTD, allowing interpretability to be layered onto high-performing transformer models without sacrificing accuracy [1][3]. This review focuses specifically on post-hoc, local, model-agnostic methods—LIME and SHAP.</w:t>
      </w:r>
    </w:p>
    <w:p>
      <w:pPr>
        <w:spacing w:after="60" w:before="140"/>
        <w:jc w:val="left"/>
      </w:pPr>
      <w:r>
        <w:rPr>
          <w:rFonts w:ascii="Times New Roman" w:cs="Times New Roman" w:eastAsia="Times New Roman" w:hAnsi="Times New Roman"/>
          <w:b/>
          <w:bCs/>
          <w:i/>
          <w:iCs/>
          <w:sz w:val="20"/>
          <w:szCs w:val="20"/>
        </w:rPr>
        <w:t xml:space="preserve">D. LIME — Local Interpretable Model-Agnostic Explanations</w:t>
      </w:r>
    </w:p>
    <w:p>
      <w:pPr>
        <w:spacing w:after="100" w:before="0" w:line="264" w:lineRule="auto"/>
        <w:ind/>
        <w:jc w:val="both"/>
      </w:pPr>
      <w:r>
        <w:rPr>
          <w:rFonts w:ascii="Times New Roman" w:cs="Times New Roman" w:eastAsia="Times New Roman" w:hAnsi="Times New Roman"/>
          <w:sz w:val="20"/>
          <w:szCs w:val="20"/>
        </w:rPr>
        <w:t xml:space="preserve">LIME [10] explains individual predictions by approximating a classifier's decision boundary locally with a simpler interpretable model. In text classification, LIME perturbs input by systematically masking words and observes how predictions change. A weighted linear model is fitted to this perturbation dataset, and its coefficients are reported as feature importances. Applied to AGTD, LIME identifies which tokens most strongly push the classifier toward an AI verdict. In the HULLMI framework [1], LIME revealed that grammatical hedging and formulaic transitional phrases were the strongest indicators of LLM authorship for RoBERTa-Sentinel—transforming opaque binary outputs into auditable explanations.</w:t>
      </w:r>
    </w:p>
    <w:p>
      <w:pPr>
        <w:spacing w:after="60" w:before="140"/>
        <w:jc w:val="left"/>
      </w:pPr>
      <w:r>
        <w:rPr>
          <w:rFonts w:ascii="Times New Roman" w:cs="Times New Roman" w:eastAsia="Times New Roman" w:hAnsi="Times New Roman"/>
          <w:b/>
          <w:bCs/>
          <w:i/>
          <w:iCs/>
          <w:sz w:val="20"/>
          <w:szCs w:val="20"/>
        </w:rPr>
        <w:t xml:space="preserve">E. SHAP — SHapley Additive Explanations</w:t>
      </w:r>
    </w:p>
    <w:p>
      <w:pPr>
        <w:spacing w:after="100" w:before="0" w:line="264" w:lineRule="auto"/>
        <w:ind/>
        <w:jc w:val="both"/>
      </w:pPr>
      <w:r>
        <w:rPr>
          <w:rFonts w:ascii="Times New Roman" w:cs="Times New Roman" w:eastAsia="Times New Roman" w:hAnsi="Times New Roman"/>
          <w:sz w:val="20"/>
          <w:szCs w:val="20"/>
        </w:rPr>
        <w:t xml:space="preserve">SHAP [11] is grounded in cooperative game theory. Each feature is treated as a "player" contributing to a joint outcome (the prediction), and Shapley values quantify each feature's marginal contribution across all possible feature subsets. SHAP values are additive and consistent—summing token-level values yields exactly the model's predicted probability. Positive values indicate a push toward AI-generated; negative values toward human authorship. Przystalski et al. [6] used SHAP to identify grammatical standardization and atypical word frequency distributions as the most persistently discriminative features of AI authorship across short-text samples.</w:t>
      </w:r>
    </w:p>
    <w:p>
      <w:pPr>
        <w:spacing w:after="60" w:before="140"/>
        <w:jc w:val="left"/>
      </w:pPr>
      <w:r>
        <w:rPr>
          <w:rFonts w:ascii="Times New Roman" w:cs="Times New Roman" w:eastAsia="Times New Roman" w:hAnsi="Times New Roman"/>
          <w:b/>
          <w:bCs/>
          <w:i/>
          <w:iCs/>
          <w:sz w:val="20"/>
          <w:szCs w:val="20"/>
        </w:rPr>
        <w:t xml:space="preserve">F. LIME vs. SHAP — Key Differences</w:t>
      </w:r>
    </w:p>
    <w:p>
      <w:pPr>
        <w:spacing w:after="100" w:before="0" w:line="264" w:lineRule="auto"/>
        <w:ind/>
        <w:jc w:val="both"/>
      </w:pPr>
      <w:r>
        <w:rPr>
          <w:rFonts w:ascii="Times New Roman" w:cs="Times New Roman" w:eastAsia="Times New Roman" w:hAnsi="Times New Roman"/>
          <w:sz w:val="20"/>
          <w:szCs w:val="20"/>
        </w:rPr>
        <w:t xml:space="preserve">Both LIME and SHAP are post-hoc, local, and model-agnostic. LIME is faster and more flexible but can be unstable across runs due to random perturbation sampling. SHAP produces consistent, reproducible explanations grounded in mathematically guaranteed fair attribution but at significantly higher computational cost. In the reviewed literature, LIME is more commonly paired with transformer detectors where speed matters, while SHAP is preferred in stylometric settings requiring rigorous feature ranking [2][3][12].</w:t>
      </w:r>
    </w:p>
    <w:p>
      <w:pPr>
        <w:spacing w:after="100" w:before="200"/>
        <w:jc w:val="center"/>
      </w:pPr>
      <w:r>
        <w:rPr>
          <w:rFonts w:ascii="Times New Roman" w:cs="Times New Roman" w:eastAsia="Times New Roman" w:hAnsi="Times New Roman"/>
          <w:b/>
          <w:bCs/>
          <w:sz w:val="20"/>
          <w:szCs w:val="20"/>
        </w:rPr>
        <w:t xml:space="preserve">III. METHODOLOGY</w:t>
      </w:r>
    </w:p>
    <w:p>
      <w:pPr>
        <w:spacing w:after="60" w:before="140"/>
        <w:jc w:val="left"/>
      </w:pPr>
      <w:r>
        <w:rPr>
          <w:rFonts w:ascii="Times New Roman" w:cs="Times New Roman" w:eastAsia="Times New Roman" w:hAnsi="Times New Roman"/>
          <w:b/>
          <w:bCs/>
          <w:i/>
          <w:iCs/>
          <w:sz w:val="20"/>
          <w:szCs w:val="20"/>
        </w:rPr>
        <w:t xml:space="preserve">A. PRISMA Framework</w:t>
      </w:r>
    </w:p>
    <w:p>
      <w:pPr>
        <w:spacing w:after="100" w:before="0" w:line="264" w:lineRule="auto"/>
        <w:ind/>
        <w:jc w:val="both"/>
      </w:pPr>
      <w:r>
        <w:rPr>
          <w:rFonts w:ascii="Times New Roman" w:cs="Times New Roman" w:eastAsia="Times New Roman" w:hAnsi="Times New Roman"/>
          <w:sz w:val="20"/>
          <w:szCs w:val="20"/>
        </w:rPr>
        <w:t xml:space="preserve">This review adopts a Systematic Literature Review (SLR) methodology—a structured, reproducible approach to synthesizing research evidence that minimizes selection bias and maximizes transparency. The guiding framework is PRISMA (Preferred Reporting Items for Systematic Reviews and Meta-Analyses), which provides a standardized checklist and flow structure for documenting each stage of the review process. Widely adopted in NLP systematic reviews as a gold-standard transparency mechanism [8], PRISMA ensures that the selection of twelve included studies is traceable, auditable, and reproducible.</w:t>
      </w:r>
    </w:p>
    <w:p>
      <w:pPr>
        <w:spacing w:after="60" w:before="140"/>
        <w:jc w:val="left"/>
      </w:pPr>
      <w:r>
        <w:rPr>
          <w:rFonts w:ascii="Times New Roman" w:cs="Times New Roman" w:eastAsia="Times New Roman" w:hAnsi="Times New Roman"/>
          <w:b/>
          <w:bCs/>
          <w:i/>
          <w:iCs/>
          <w:sz w:val="20"/>
          <w:szCs w:val="20"/>
        </w:rPr>
        <w:t xml:space="preserve">B. Search Strategy</w:t>
      </w:r>
    </w:p>
    <w:p>
      <w:pPr>
        <w:spacing w:after="100" w:before="0" w:line="264" w:lineRule="auto"/>
        <w:ind/>
        <w:jc w:val="both"/>
      </w:pPr>
      <w:r>
        <w:rPr>
          <w:rFonts w:ascii="Times New Roman" w:cs="Times New Roman" w:eastAsia="Times New Roman" w:hAnsi="Times New Roman"/>
          <w:sz w:val="20"/>
          <w:szCs w:val="20"/>
        </w:rPr>
        <w:t xml:space="preserve">Four electronic databases were systematically searched: Google Scholar, ArXiv, IEEE Xplore, and SciSpace. Primary search strings included: "LLM text detection" AND "explainable AI"; "human vs AI text" AND "LIME OR SHAP"; "AI-generated text detection" AND "interpretability"; "transformer text classification" AND "feature attribution"; and "stylometry" AND "LLM detection". Spelling variations, synonymous terminology, and model-specific terms were incorporated to maximize recall.</w:t>
      </w:r>
    </w:p>
    <w:p>
      <w:pPr>
        <w:spacing w:after="60" w:before="140"/>
        <w:jc w:val="left"/>
      </w:pPr>
      <w:r>
        <w:rPr>
          <w:rFonts w:ascii="Times New Roman" w:cs="Times New Roman" w:eastAsia="Times New Roman" w:hAnsi="Times New Roman"/>
          <w:b/>
          <w:bCs/>
          <w:i/>
          <w:iCs/>
          <w:sz w:val="20"/>
          <w:szCs w:val="20"/>
        </w:rPr>
        <w:t xml:space="preserve">C. Inclusion and Exclusion Criteria</w:t>
      </w:r>
    </w:p>
    <w:p>
      <w:pPr>
        <w:spacing w:after="100" w:before="0" w:line="264" w:lineRule="auto"/>
        <w:ind/>
        <w:jc w:val="both"/>
      </w:pPr>
      <w:r>
        <w:rPr>
          <w:rFonts w:ascii="Times New Roman" w:cs="Times New Roman" w:eastAsia="Times New Roman" w:hAnsi="Times New Roman"/>
          <w:sz w:val="20"/>
          <w:szCs w:val="20"/>
        </w:rPr>
        <w:t xml:space="preserve">Inclusion required all four conditions: published between January 2023 and March 2026; directly addresses AI-generated text detection or attribution; incorporates or substantively discusses at least one explainability method; and written in English. Papers were excluded if they focused exclusively on non-textual modalities; proposed detection systems with no reference to interpretability; used datasets below 500 samples; or lacked clearly reported evaluation metrics (accuracy, F1-score, or AUC).</w:t>
      </w:r>
    </w:p>
    <w:p>
      <w:pPr>
        <w:spacing w:after="60" w:before="140"/>
        <w:jc w:val="left"/>
      </w:pPr>
      <w:r>
        <w:rPr>
          <w:rFonts w:ascii="Times New Roman" w:cs="Times New Roman" w:eastAsia="Times New Roman" w:hAnsi="Times New Roman"/>
          <w:b/>
          <w:bCs/>
          <w:i/>
          <w:iCs/>
          <w:sz w:val="20"/>
          <w:szCs w:val="20"/>
        </w:rPr>
        <w:t xml:space="preserve">D. PRISMA Flow</w:t>
      </w:r>
    </w:p>
    <w:p>
      <w:pPr>
        <w:spacing w:after="100" w:before="0" w:line="264" w:lineRule="auto"/>
        <w:ind/>
        <w:jc w:val="both"/>
      </w:pPr>
      <w:r>
        <w:rPr>
          <w:rFonts w:ascii="Times New Roman" w:cs="Times New Roman" w:eastAsia="Times New Roman" w:hAnsi="Times New Roman"/>
          <w:sz w:val="20"/>
          <w:szCs w:val="20"/>
        </w:rPr>
        <w:t xml:space="preserve">The paper selection pipeline: 250 records were identified across four databases (Google Scholar: 120; ArXiv: 72; IEEE Xplore: 38; SciSpace: 20). After removing 68 duplicates, 182 records were screened; 126 were excluded (not AGTD, no XAI component, pre-2023, or outside scope). Of 56 full-texts assessed, 44 were excluded: no formal XAI method (n=18), dataset below 500 samples (n=12), non-English text (n=8), no standard evaluation metric (n=6). Twelve studies were included in the final synthesis.</w:t>
      </w:r>
    </w:p>
    <w:p>
      <w:pPr>
        <w:spacing w:after="60" w:before="140"/>
        <w:jc w:val="left"/>
      </w:pPr>
      <w:r>
        <w:rPr>
          <w:rFonts w:ascii="Times New Roman" w:cs="Times New Roman" w:eastAsia="Times New Roman" w:hAnsi="Times New Roman"/>
          <w:b/>
          <w:bCs/>
          <w:i/>
          <w:iCs/>
          <w:sz w:val="20"/>
          <w:szCs w:val="20"/>
        </w:rPr>
        <w:t xml:space="preserve">E. Data Extraction and Quality Assessment</w:t>
      </w:r>
    </w:p>
    <w:p>
      <w:pPr>
        <w:spacing w:after="100" w:before="0" w:line="264" w:lineRule="auto"/>
        <w:ind/>
        <w:jc w:val="both"/>
      </w:pPr>
      <w:r>
        <w:rPr>
          <w:rFonts w:ascii="Times New Roman" w:cs="Times New Roman" w:eastAsia="Times New Roman" w:hAnsi="Times New Roman"/>
          <w:sz w:val="20"/>
          <w:szCs w:val="20"/>
        </w:rPr>
        <w:t xml:space="preserve">For each included study, data were extracted using a standardized template recording: detection architecture; explainability method; dataset(s) and sample size; evaluation metrics; primary discriminative linguistic features identified by XAI; and reported limitations. Each included study was evaluated against four quality criteria adapted from the CASP framework: peer-reviewed publication; dataset of at least 500 samples; at least one standard evaluation metric; and availability of replication materials. All twelve final studies satisfy at least three of the four criteria.</w:t>
      </w:r>
    </w:p>
    <w:p>
      <w:pPr>
        <w:spacing w:after="60" w:before="140"/>
        <w:jc w:val="left"/>
      </w:pPr>
      <w:r>
        <w:rPr>
          <w:rFonts w:ascii="Times New Roman" w:cs="Times New Roman" w:eastAsia="Times New Roman" w:hAnsi="Times New Roman"/>
          <w:b/>
          <w:bCs/>
          <w:i/>
          <w:iCs/>
          <w:sz w:val="20"/>
          <w:szCs w:val="20"/>
        </w:rPr>
        <w:t xml:space="preserve">F. Thematic Synthesis Approach</w:t>
      </w:r>
    </w:p>
    <w:p>
      <w:pPr>
        <w:spacing w:after="100" w:before="0" w:line="264" w:lineRule="auto"/>
        <w:ind/>
        <w:jc w:val="both"/>
      </w:pPr>
      <w:r>
        <w:rPr>
          <w:rFonts w:ascii="Times New Roman" w:cs="Times New Roman" w:eastAsia="Times New Roman" w:hAnsi="Times New Roman"/>
          <w:sz w:val="20"/>
          <w:szCs w:val="20"/>
        </w:rPr>
        <w:t xml:space="preserve">Given the heterogeneity of detection architectures, datasets, and evaluation conditions, this review adopts thematic synthesis rather than statistical meta-analysis. Findings are organized into three thematic clusters: stylometric and classical ML approaches, transformer-based deep learning methods, and multi-label attribution frameworks. The thematic structure maps directly onto the four research questions, and contradictions between studies are foregrounded as productive directions for future research.</w:t>
      </w:r>
    </w:p>
    <w:p>
      <w:pPr>
        <w:spacing w:after="100" w:before="200"/>
        <w:jc w:val="center"/>
      </w:pPr>
      <w:r>
        <w:rPr>
          <w:rFonts w:ascii="Times New Roman" w:cs="Times New Roman" w:eastAsia="Times New Roman" w:hAnsi="Times New Roman"/>
          <w:b/>
          <w:bCs/>
          <w:sz w:val="20"/>
          <w:szCs w:val="20"/>
        </w:rPr>
        <w:t xml:space="preserve">IV. LITERATURE REVIEW AND THEMATIC ANALYSIS</w:t>
      </w:r>
    </w:p>
    <w:p>
      <w:pPr>
        <w:spacing w:after="100" w:before="0" w:line="264" w:lineRule="auto"/>
        <w:ind/>
        <w:jc w:val="both"/>
      </w:pPr>
      <w:r>
        <w:rPr>
          <w:rFonts w:ascii="Times New Roman" w:cs="Times New Roman" w:eastAsia="Times New Roman" w:hAnsi="Times New Roman"/>
          <w:sz w:val="20"/>
          <w:szCs w:val="20"/>
        </w:rPr>
        <w:t xml:space="preserve">The twelve included studies are organized into three thematic clusters. Studies are analyzed along four consistent axes: detection architecture, XAI method, discriminative linguistic features, and key limitations.</w:t>
      </w:r>
    </w:p>
    <w:p>
      <w:pPr>
        <w:spacing w:after="60" w:before="140"/>
        <w:jc w:val="left"/>
      </w:pPr>
      <w:r>
        <w:rPr>
          <w:rFonts w:ascii="Times New Roman" w:cs="Times New Roman" w:eastAsia="Times New Roman" w:hAnsi="Times New Roman"/>
          <w:b/>
          <w:bCs/>
          <w:i/>
          <w:iCs/>
          <w:sz w:val="20"/>
          <w:szCs w:val="20"/>
        </w:rPr>
        <w:t xml:space="preserve">A. Theme 1 — Stylometric and Classical ML Approaches</w:t>
      </w:r>
    </w:p>
    <w:p>
      <w:pPr>
        <w:spacing w:after="100" w:before="0" w:line="264" w:lineRule="auto"/>
        <w:ind/>
        <w:jc w:val="both"/>
      </w:pPr>
      <w:r>
        <w:rPr>
          <w:rFonts w:ascii="Times New Roman" w:cs="Times New Roman" w:eastAsia="Times New Roman" w:hAnsi="Times New Roman"/>
          <w:sz w:val="20"/>
          <w:szCs w:val="20"/>
        </w:rPr>
        <w:t xml:space="preserve">The earliest and most interpretable strand of AGTD relies on stylometry—quantitative analysis of writing style through handcrafted linguistic features—combined with conventional classifiers. Three studies fall within this cluster: Shah et al. [2], McGovern et al. [5], and Przystalski et al. [6]. Together they establish the empirical foundation for understanding which surface-level linguistic properties most reliably distinguish human from LLM-generated text.</w:t>
      </w:r>
    </w:p>
    <w:p>
      <w:pPr>
        <w:spacing w:after="40" w:before="100"/>
        <w:jc w:val="left"/>
      </w:pPr>
      <w:r>
        <w:rPr>
          <w:rFonts w:ascii="Times New Roman" w:cs="Times New Roman" w:eastAsia="Times New Roman" w:hAnsi="Times New Roman"/>
          <w:i/>
          <w:iCs/>
          <w:sz w:val="20"/>
          <w:szCs w:val="20"/>
        </w:rPr>
        <w:t xml:space="preserve">1) Shah et al. (2023) — Stylistic Features with LIME and SHAP</w:t>
      </w:r>
    </w:p>
    <w:p>
      <w:pPr>
        <w:spacing w:after="100" w:before="0" w:line="264" w:lineRule="auto"/>
        <w:ind/>
        <w:jc w:val="both"/>
      </w:pPr>
      <w:r>
        <w:rPr>
          <w:rFonts w:ascii="Times New Roman" w:cs="Times New Roman" w:eastAsia="Times New Roman" w:hAnsi="Times New Roman"/>
          <w:sz w:val="20"/>
          <w:szCs w:val="20"/>
        </w:rPr>
        <w:t xml:space="preserve">Shah et al. [2] provide one of the clearest demonstrations of how XAI transforms stylometric analysis from a black-box scoring exercise into a genuinely interpretable diagnostic. Working with a custom dataset of human-authored and AI-generated texts balanced across several domains, the authors train a suite of conventional classifiers—SVM, Logistic Regression, and Random Forest—on features including syllable count distributions, punctuation frequency ratios, lexical diversity indices such as Simpson's Index, average word length, and sentence length variance. The application of both LIME and SHAP revealed that formulaic transitional phrases and low-entropy word choices were the strongest positive predictors of AI authorship. The convergence of both methods on the same underlying signal, despite using fundamentally different attribution mechanisms, substantially strengthens confidence in the finding.</w:t>
      </w:r>
    </w:p>
    <w:p>
      <w:pPr>
        <w:spacing w:after="40" w:before="100"/>
        <w:jc w:val="left"/>
      </w:pPr>
      <w:r>
        <w:rPr>
          <w:rFonts w:ascii="Times New Roman" w:cs="Times New Roman" w:eastAsia="Times New Roman" w:hAnsi="Times New Roman"/>
          <w:i/>
          <w:iCs/>
          <w:sz w:val="20"/>
          <w:szCs w:val="20"/>
        </w:rPr>
        <w:t xml:space="preserve">2) McGovern et al. (2024) — LLM Fingerprints through POS Distributions</w:t>
      </w:r>
    </w:p>
    <w:p>
      <w:pPr>
        <w:spacing w:after="100" w:before="0" w:line="264" w:lineRule="auto"/>
        <w:ind/>
        <w:jc w:val="both"/>
      </w:pPr>
      <w:r>
        <w:rPr>
          <w:rFonts w:ascii="Times New Roman" w:cs="Times New Roman" w:eastAsia="Times New Roman" w:hAnsi="Times New Roman"/>
          <w:sz w:val="20"/>
          <w:szCs w:val="20"/>
        </w:rPr>
        <w:t xml:space="preserve">Rather than building a binary classifier, McGovern et al. [5] investigate whether LLMs leave consistent, model-specific stylistic fingerprints. Analyzing texts generated by GPT-3.5, GPT-4, Llama, and several smaller models, they show that each LLM exhibits a characteristic part-of-speech (POS) tag distribution and a distinctive high-frequency token profile. Rather than applying formal XAI methods, the authors use attention weight visualization and frequency distribution plots. The finding that LLMs consistently over-represent adjective-noun sequences and passive constructions is directly actionable for detection system design and is subsequently corroborated by SHAP analysis in [6].</w:t>
      </w:r>
    </w:p>
    <w:p>
      <w:pPr>
        <w:spacing w:after="40" w:before="100"/>
        <w:jc w:val="left"/>
      </w:pPr>
      <w:r>
        <w:rPr>
          <w:rFonts w:ascii="Times New Roman" w:cs="Times New Roman" w:eastAsia="Times New Roman" w:hAnsi="Times New Roman"/>
          <w:i/>
          <w:iCs/>
          <w:sz w:val="20"/>
          <w:szCs w:val="20"/>
        </w:rPr>
        <w:t xml:space="preserve">3) Przystalski et al. (2025) — Stylometry on Short Samples with SHAP</w:t>
      </w:r>
    </w:p>
    <w:p>
      <w:pPr>
        <w:spacing w:after="100" w:before="0" w:line="264" w:lineRule="auto"/>
        <w:ind/>
        <w:jc w:val="both"/>
      </w:pPr>
      <w:r>
        <w:rPr>
          <w:rFonts w:ascii="Times New Roman" w:cs="Times New Roman" w:eastAsia="Times New Roman" w:hAnsi="Times New Roman"/>
          <w:sz w:val="20"/>
          <w:szCs w:val="20"/>
        </w:rPr>
        <w:t xml:space="preserve">Przystalski et al. [6] address whether stylometric methods remain effective on short text samples (fewer than 200 words). The authors train a Random Forest classifier on an extended stylometric feature set and apply SHAP for global and local feature attribution. SHAP global importance rankings identify three features as consistently dominant: grammatical standardization, atypical word frequency distributions, and lexical entropy. SHAP makes the mechanism explicit, revealing that grammatical standardization accounts for nearly twice the predictive weight of the next most important feature across short-sample scenarios.</w:t>
      </w:r>
    </w:p>
    <w:p>
      <w:pPr>
        <w:spacing w:after="60" w:before="140"/>
        <w:jc w:val="left"/>
      </w:pPr>
      <w:r>
        <w:rPr>
          <w:rFonts w:ascii="Times New Roman" w:cs="Times New Roman" w:eastAsia="Times New Roman" w:hAnsi="Times New Roman"/>
          <w:b/>
          <w:bCs/>
          <w:i/>
          <w:iCs/>
          <w:sz w:val="20"/>
          <w:szCs w:val="20"/>
        </w:rPr>
        <w:t xml:space="preserve">B. Theme 2 — Transformer-Based Deep Learning Methods</w:t>
      </w:r>
    </w:p>
    <w:p>
      <w:pPr>
        <w:spacing w:after="100" w:before="0" w:line="264" w:lineRule="auto"/>
        <w:ind/>
        <w:jc w:val="both"/>
      </w:pPr>
      <w:r>
        <w:rPr>
          <w:rFonts w:ascii="Times New Roman" w:cs="Times New Roman" w:eastAsia="Times New Roman" w:hAnsi="Times New Roman"/>
          <w:sz w:val="20"/>
          <w:szCs w:val="20"/>
        </w:rPr>
        <w:t xml:space="preserve">The second cluster encompasses four studies applying fine-tuned transformer architectures to the detection task, each incorporating post-hoc XAI to recover interpretability. This cluster is defined by a fundamental tension: transformers achieve substantially higher accuracy than stylometric methods, but their internal representations are far more difficult to interpret.</w:t>
      </w:r>
    </w:p>
    <w:p>
      <w:pPr>
        <w:spacing w:after="40" w:before="100"/>
        <w:jc w:val="left"/>
      </w:pPr>
      <w:r>
        <w:rPr>
          <w:rFonts w:ascii="Times New Roman" w:cs="Times New Roman" w:eastAsia="Times New Roman" w:hAnsi="Times New Roman"/>
          <w:i/>
          <w:iCs/>
          <w:sz w:val="20"/>
          <w:szCs w:val="20"/>
        </w:rPr>
        <w:t xml:space="preserve">1) Mitrovic et al. (2023) — DistilBERT and SHAP for Short Reviews</w:t>
      </w:r>
    </w:p>
    <w:p>
      <w:pPr>
        <w:spacing w:after="100" w:before="0" w:line="264" w:lineRule="auto"/>
        <w:ind/>
        <w:jc w:val="both"/>
      </w:pPr>
      <w:r>
        <w:rPr>
          <w:rFonts w:ascii="Times New Roman" w:cs="Times New Roman" w:eastAsia="Times New Roman" w:hAnsi="Times New Roman"/>
          <w:sz w:val="20"/>
          <w:szCs w:val="20"/>
        </w:rPr>
        <w:t xml:space="preserve">Mitrovic et al. [12] examine the challenge of detecting short ChatGPT-generated reviews of typically 50 to 150 words. The authors fine-tune DistilBERT on a balanced dataset, achieving classification accuracy that substantially outperforms traditional ML baselines. Applied at the token level, SHAP reveals a coherent linguistic pattern: ChatGPT-generated reviews consistently over-produce evaluative superlatives ("exceptional", "outstanding", "perfect"), generic positive sentiment constructions, and formulaic closing phrases. Human reviews, by contrast, exhibit idiosyncratic vocabulary, hedged evaluations, and topic-specific references.</w:t>
      </w:r>
    </w:p>
    <w:p>
      <w:pPr>
        <w:spacing w:after="40" w:before="100"/>
        <w:jc w:val="left"/>
      </w:pPr>
      <w:r>
        <w:rPr>
          <w:rFonts w:ascii="Times New Roman" w:cs="Times New Roman" w:eastAsia="Times New Roman" w:hAnsi="Times New Roman"/>
          <w:i/>
          <w:iCs/>
          <w:sz w:val="20"/>
          <w:szCs w:val="20"/>
        </w:rPr>
        <w:t xml:space="preserve">2) Joshi et al. (2024) — HULLMI Framework</w:t>
      </w:r>
    </w:p>
    <w:p>
      <w:pPr>
        <w:spacing w:after="100" w:before="0" w:line="264" w:lineRule="auto"/>
        <w:ind/>
        <w:jc w:val="both"/>
      </w:pPr>
      <w:r>
        <w:rPr>
          <w:rFonts w:ascii="Times New Roman" w:cs="Times New Roman" w:eastAsia="Times New Roman" w:hAnsi="Times New Roman"/>
          <w:sz w:val="20"/>
          <w:szCs w:val="20"/>
        </w:rPr>
        <w:t xml:space="preserve">The HULLMI framework [1] is the most architecturally comprehensive study in this review. HULLMI evaluates multiple detection architectures—from Naive Bayes and Random Forest to fine-tuned transformer models—on a multi-source dataset containing texts from several LLMs alongside human-authored content across diverse domains. The study's central finding is that RoBERTa-Sentinel achieves the highest classification performance (~91%) across all evaluated conditions. The authors demonstrate that integrating LIME does not degrade performance but instead adds token-level transparency. HULLMI also establishes that detection accuracy varies considerably across LLMs—models trained on GPT-generated text show 8–14 percentage point drops when applied to Llama-generated text.</w:t>
      </w:r>
    </w:p>
    <w:p>
      <w:pPr>
        <w:spacing w:after="40" w:before="100"/>
        <w:jc w:val="left"/>
      </w:pPr>
      <w:r>
        <w:rPr>
          <w:rFonts w:ascii="Times New Roman" w:cs="Times New Roman" w:eastAsia="Times New Roman" w:hAnsi="Times New Roman"/>
          <w:i/>
          <w:iCs/>
          <w:sz w:val="20"/>
          <w:szCs w:val="20"/>
        </w:rPr>
        <w:t xml:space="preserve">3) Masih et al. (2025) — Combining Transformers with LIME and SHAP</w:t>
      </w:r>
    </w:p>
    <w:p>
      <w:pPr>
        <w:spacing w:after="100" w:before="0" w:line="264" w:lineRule="auto"/>
        <w:ind/>
        <w:jc w:val="both"/>
      </w:pPr>
      <w:r>
        <w:rPr>
          <w:rFonts w:ascii="Times New Roman" w:cs="Times New Roman" w:eastAsia="Times New Roman" w:hAnsi="Times New Roman"/>
          <w:sz w:val="20"/>
          <w:szCs w:val="20"/>
        </w:rPr>
        <w:t xml:space="preserve">Masih et al. [3] extend the HULLMI framework by systematically applying both LIME and SHAP to a broader set of transformer models—BERT, RoBERTa, and a fine-tuned GPT-2 classifier—evaluated on a mixed corpus spanning academic writing, news articles, and social media content. The study provides the most comprehensive side-by-side comparison of LIME and SHAP applied to transformer-based text detection. SHAP produces more stable and reproducible explanations across runs than LIME. Importantly, the study demonstrates that LIME and SHAP explanations can expose cases where a model is correct for the wrong reasons.</w:t>
      </w:r>
    </w:p>
    <w:p>
      <w:pPr>
        <w:spacing w:after="40" w:before="100"/>
        <w:jc w:val="left"/>
      </w:pPr>
      <w:r>
        <w:rPr>
          <w:rFonts w:ascii="Times New Roman" w:cs="Times New Roman" w:eastAsia="Times New Roman" w:hAnsi="Times New Roman"/>
          <w:i/>
          <w:iCs/>
          <w:sz w:val="20"/>
          <w:szCs w:val="20"/>
        </w:rPr>
        <w:t xml:space="preserve">4) Mohammadi et al. (2025) — Adversarial Token Replacement using XAI</w:t>
      </w:r>
    </w:p>
    <w:p>
      <w:pPr>
        <w:spacing w:after="100" w:before="0" w:line="264" w:lineRule="auto"/>
        <w:ind/>
        <w:jc w:val="both"/>
      </w:pPr>
      <w:r>
        <w:rPr>
          <w:rFonts w:ascii="Times New Roman" w:cs="Times New Roman" w:eastAsia="Times New Roman" w:hAnsi="Times New Roman"/>
          <w:sz w:val="20"/>
          <w:szCs w:val="20"/>
        </w:rPr>
        <w:t xml:space="preserve">Mohammadi et al. [13] expose a critical vulnerability in existing detection systems. Their central insight is that XAI explanations that make detection decisions transparent can also serve as a roadmap for circumventing them. XAI-informed token replacement reduces detection accuracy by between 20 and 35 percentage points on average, with minimal degradation in semantic coherence, using only the model's classification output and its associated LIME or SHAP explanation—requiring no access to the detection model's internal weights. This finding exposes what the authors term an "explainability paradox": the transparency that makes detection systems trustworthy simultaneously makes them vulnerable to informed adversarial manipulation.</w:t>
      </w:r>
    </w:p>
    <w:p>
      <w:pPr>
        <w:spacing w:after="60" w:before="140"/>
        <w:jc w:val="left"/>
      </w:pPr>
      <w:r>
        <w:rPr>
          <w:rFonts w:ascii="Times New Roman" w:cs="Times New Roman" w:eastAsia="Times New Roman" w:hAnsi="Times New Roman"/>
          <w:b/>
          <w:bCs/>
          <w:i/>
          <w:iCs/>
          <w:sz w:val="20"/>
          <w:szCs w:val="20"/>
        </w:rPr>
        <w:t xml:space="preserve">C. Theme 3 — Multi-Label Attribution and Cross-Domain Generalization</w:t>
      </w:r>
    </w:p>
    <w:p>
      <w:pPr>
        <w:spacing w:after="100" w:before="0" w:line="264" w:lineRule="auto"/>
        <w:ind/>
        <w:jc w:val="both"/>
      </w:pPr>
      <w:r>
        <w:rPr>
          <w:rFonts w:ascii="Times New Roman" w:cs="Times New Roman" w:eastAsia="Times New Roman" w:hAnsi="Times New Roman"/>
          <w:sz w:val="20"/>
          <w:szCs w:val="20"/>
        </w:rPr>
        <w:t xml:space="preserve">The third cluster moves beyond binary classification toward identifying which specific LLM produced a text and whether detection methods generalize across content domains. XAI plays a qualitatively different role here—as a core analytical tool for constructing author identity profiles.</w:t>
      </w:r>
    </w:p>
    <w:p>
      <w:pPr>
        <w:spacing w:after="40" w:before="100"/>
        <w:jc w:val="left"/>
      </w:pPr>
      <w:r>
        <w:rPr>
          <w:rFonts w:ascii="Times New Roman" w:cs="Times New Roman" w:eastAsia="Times New Roman" w:hAnsi="Times New Roman"/>
          <w:i/>
          <w:iCs/>
          <w:sz w:val="20"/>
          <w:szCs w:val="20"/>
        </w:rPr>
        <w:t xml:space="preserve">1) Adilazuarda et al. (2023) — A Comparative Panorama</w:t>
      </w:r>
    </w:p>
    <w:p>
      <w:pPr>
        <w:spacing w:after="100" w:before="0" w:line="264" w:lineRule="auto"/>
        <w:ind/>
        <w:jc w:val="both"/>
      </w:pPr>
      <w:r>
        <w:rPr>
          <w:rFonts w:ascii="Times New Roman" w:cs="Times New Roman" w:eastAsia="Times New Roman" w:hAnsi="Times New Roman"/>
          <w:sz w:val="20"/>
          <w:szCs w:val="20"/>
        </w:rPr>
        <w:t xml:space="preserve">Adilazuarda et al. [8] conduct a systematic comparative analysis of detection paradigms across multiple benchmark datasets including multilingual corpora. The finding is unambiguous: no single paradigm consistently dominates across domains and languages. Transformer-based methods lead in accuracy on single-domain, single-LLM benchmarks, but their advantage narrows or reverses on cross-domain and multilingual datasets. Stylometric methods generalize more stably across domains.</w:t>
      </w:r>
    </w:p>
    <w:p>
      <w:pPr>
        <w:spacing w:after="40" w:before="100"/>
        <w:jc w:val="left"/>
      </w:pPr>
      <w:r>
        <w:rPr>
          <w:rFonts w:ascii="Times New Roman" w:cs="Times New Roman" w:eastAsia="Times New Roman" w:hAnsi="Times New Roman"/>
          <w:i/>
          <w:iCs/>
          <w:sz w:val="20"/>
          <w:szCs w:val="20"/>
        </w:rPr>
        <w:t xml:space="preserve">2) Najjar et al. (2025) — XAI for Multi-LLM Attribution</w:t>
      </w:r>
    </w:p>
    <w:p>
      <w:pPr>
        <w:spacing w:after="100" w:before="0" w:line="264" w:lineRule="auto"/>
        <w:ind/>
        <w:jc w:val="both"/>
      </w:pPr>
      <w:r>
        <w:rPr>
          <w:rFonts w:ascii="Times New Roman" w:cs="Times New Roman" w:eastAsia="Times New Roman" w:hAnsi="Times New Roman"/>
          <w:sz w:val="20"/>
          <w:szCs w:val="20"/>
        </w:rPr>
        <w:t xml:space="preserve">Najjar et al. [4] demonstrate that XAI feature importance profiles can be used to construct distinct "authorship signatures" for different LLMs. Working with texts from GPT-3.5, GPT-4, Llama, Gemini, and Claude alongside human-authored content, the authors train a transformer-based multi-label classifier and apply XAI attribution analysis. The resulting feature importance profiles are model-specific and stable. Notably, Claude-generated texts show the strongest resemblance to human writing by several stylometric measures—a finding with direct implications for the difficulty of detecting outputs from the most capable current LLMs.</w:t>
      </w:r>
    </w:p>
    <w:p>
      <w:pPr>
        <w:spacing w:after="40" w:before="100"/>
        <w:jc w:val="left"/>
      </w:pPr>
      <w:r>
        <w:rPr>
          <w:rFonts w:ascii="Times New Roman" w:cs="Times New Roman" w:eastAsia="Times New Roman" w:hAnsi="Times New Roman"/>
          <w:i/>
          <w:iCs/>
          <w:sz w:val="20"/>
          <w:szCs w:val="20"/>
        </w:rPr>
        <w:t xml:space="preserve">3) Zahraa J. Mohammed Ali (2025) — Multi-Label Classification</w:t>
      </w:r>
    </w:p>
    <w:p>
      <w:pPr>
        <w:spacing w:after="100" w:before="0" w:line="264" w:lineRule="auto"/>
        <w:ind/>
        <w:jc w:val="both"/>
      </w:pPr>
      <w:r>
        <w:rPr>
          <w:rFonts w:ascii="Times New Roman" w:cs="Times New Roman" w:eastAsia="Times New Roman" w:hAnsi="Times New Roman"/>
          <w:sz w:val="20"/>
          <w:szCs w:val="20"/>
        </w:rPr>
        <w:t xml:space="preserve">Zahraa J. Mohammed Ali [7] combines transformer embeddings with both LIME and SHAP in a unified pipeline designed to classify texts across several AI sources simultaneously. The key finding is that XAI attribution granularity improves substantially at the multi-label level: SHAP surfaces source-specific patterns differentiating GPT-4-generated text from Llama-generated text through fine-grained differences in syntactic complexity and hedging frequency.</w:t>
      </w:r>
    </w:p>
    <w:p>
      <w:pPr>
        <w:spacing w:after="40" w:before="100"/>
        <w:jc w:val="left"/>
      </w:pPr>
      <w:r>
        <w:rPr>
          <w:rFonts w:ascii="Times New Roman" w:cs="Times New Roman" w:eastAsia="Times New Roman" w:hAnsi="Times New Roman"/>
          <w:i/>
          <w:iCs/>
          <w:sz w:val="20"/>
          <w:szCs w:val="20"/>
        </w:rPr>
        <w:t xml:space="preserve">4) Baharifar et al. (2025) — Medical Misinformation Detection</w:t>
      </w:r>
    </w:p>
    <w:p>
      <w:pPr>
        <w:spacing w:after="100" w:before="0" w:line="264" w:lineRule="auto"/>
        <w:ind/>
        <w:jc w:val="both"/>
      </w:pPr>
      <w:r>
        <w:rPr>
          <w:rFonts w:ascii="Times New Roman" w:cs="Times New Roman" w:eastAsia="Times New Roman" w:hAnsi="Times New Roman"/>
          <w:sz w:val="20"/>
          <w:szCs w:val="20"/>
        </w:rPr>
        <w:t xml:space="preserve">Baharifar et al. [14] address the identification of LLM-generated medical misinformation—a high-stakes domain where clinical writing is grammatically regular and stylistically constrained in ways that closely resemble LLM output. The authors combine textual stylometric and embedding-based features with structural metadata such as citation patterns and claim specificity scores. SHAP attributions reveal that LLM-generated medical misinformation is most reliably distinguished by its overuse of confident assertive constructions, its avoidance of appropriate epistemic hedging, and its tendency to state statistical claims without the numerical precision characteristic of genuine clinical literature.</w:t>
      </w:r>
    </w:p>
    <w:p>
      <w:pPr>
        <w:spacing w:after="40" w:before="100"/>
        <w:jc w:val="left"/>
      </w:pPr>
      <w:r>
        <w:rPr>
          <w:rFonts w:ascii="Times New Roman" w:cs="Times New Roman" w:eastAsia="Times New Roman" w:hAnsi="Times New Roman"/>
          <w:i/>
          <w:iCs/>
          <w:sz w:val="20"/>
          <w:szCs w:val="20"/>
        </w:rPr>
        <w:t xml:space="preserve">5) Iqbal and Kashem (2025) — A Generalized ML Framework</w:t>
      </w:r>
    </w:p>
    <w:p>
      <w:pPr>
        <w:spacing w:after="100" w:before="0" w:line="264" w:lineRule="auto"/>
        <w:ind/>
        <w:jc w:val="both"/>
      </w:pPr>
      <w:r>
        <w:rPr>
          <w:rFonts w:ascii="Times New Roman" w:cs="Times New Roman" w:eastAsia="Times New Roman" w:hAnsi="Times New Roman"/>
          <w:sz w:val="20"/>
          <w:szCs w:val="20"/>
        </w:rPr>
        <w:t xml:space="preserve">Iqbal and Kashem [9] propose an ensemble machine learning framework for scalable source identification across varied text types. Rather than relying on computationally intensive transformer embeddings, their framework uses gradient-boosted ensemble classifiers trained on a hybrid feature set combining classical stylometric indices with TF-IDF-weighted lexical representations. Feature importance analysis reveals that cross-source attribution relies most heavily on vocabulary distribution divergence, followed by sentence length consistency and connective phrase frequency.</w:t>
      </w:r>
    </w:p>
    <w:p>
      <w:pPr>
        <w:spacing w:after="60" w:before="140"/>
        <w:jc w:val="left"/>
      </w:pPr>
      <w:r>
        <w:rPr>
          <w:rFonts w:ascii="Times New Roman" w:cs="Times New Roman" w:eastAsia="Times New Roman" w:hAnsi="Times New Roman"/>
          <w:b/>
          <w:bCs/>
          <w:i/>
          <w:iCs/>
          <w:sz w:val="20"/>
          <w:szCs w:val="20"/>
        </w:rPr>
        <w:t xml:space="preserve">D. Cross-Thematic Synthesis</w:t>
      </w:r>
    </w:p>
    <w:p>
      <w:pPr>
        <w:spacing w:after="100" w:before="0" w:line="264" w:lineRule="auto"/>
        <w:ind/>
        <w:jc w:val="both"/>
      </w:pPr>
      <w:r>
        <w:rPr>
          <w:rFonts w:ascii="Times New Roman" w:cs="Times New Roman" w:eastAsia="Times New Roman" w:hAnsi="Times New Roman"/>
          <w:sz w:val="20"/>
          <w:szCs w:val="20"/>
        </w:rPr>
        <w:t xml:space="preserve">Four consistent patterns emerge across all three themes. First, LIME and SHAP consistently surface the same core linguistic signals—grammatical standardization, formulaic transitional language, low lexical entropy, and avoidance of epistemic hedging—regardless of detection architecture. Second, explainability and accuracy are complementary, not in tension: Joshi et al. [1] and Masih et al. [3] both demonstrate that LIME/SHAP integration does not degrade classification performance. Third, no study reports satisfactory cross-domain generalization. Fourth, the adversarial vulnerability documented by Mohammadi et al. [13] remains unresolved.</w:t>
      </w:r>
    </w:p>
    <w:p>
      <w:pPr>
        <w:spacing w:after="100" w:before="200"/>
        <w:jc w:val="center"/>
      </w:pPr>
      <w:r>
        <w:rPr>
          <w:rFonts w:ascii="Times New Roman" w:cs="Times New Roman" w:eastAsia="Times New Roman" w:hAnsi="Times New Roman"/>
          <w:b/>
          <w:bCs/>
          <w:sz w:val="20"/>
          <w:szCs w:val="20"/>
        </w:rPr>
        <w:t xml:space="preserve">V. COMPARATIVE ANALYSIS AND DISCUSSION</w:t>
      </w:r>
    </w:p>
    <w:p>
      <w:pPr>
        <w:spacing w:after="60" w:before="140"/>
        <w:jc w:val="left"/>
      </w:pPr>
      <w:r>
        <w:rPr>
          <w:rFonts w:ascii="Times New Roman" w:cs="Times New Roman" w:eastAsia="Times New Roman" w:hAnsi="Times New Roman"/>
          <w:b/>
          <w:bCs/>
          <w:i/>
          <w:iCs/>
          <w:sz w:val="20"/>
          <w:szCs w:val="20"/>
        </w:rPr>
        <w:t xml:space="preserve">A. RQ1 — Detection Paradigm Comparison</w:t>
      </w:r>
    </w:p>
    <w:p>
      <w:pPr>
        <w:spacing w:after="100" w:before="0" w:line="264" w:lineRule="auto"/>
        <w:ind/>
        <w:jc w:val="both"/>
      </w:pPr>
      <w:r>
        <w:rPr>
          <w:rFonts w:ascii="Times New Roman" w:cs="Times New Roman" w:eastAsia="Times New Roman" w:hAnsi="Times New Roman"/>
          <w:sz w:val="20"/>
          <w:szCs w:val="20"/>
        </w:rPr>
        <w:t xml:space="preserve">The accuracy-interpretability trade-off is more nuanced than a simple inverse relationship. Stylometric and classical ML approaches [2][5][6] offer the highest baseline interpretability with accuracy in the 80-87% range, but their generalization to unseen LLMs degrades faster than transformers. Transformer-based approaches [1][3][12][13] achieve peak accuracy (~91% for RoBERTa-Sentinel); their interpretability deficit is recoverable through LIME and SHAP integration without accuracy sacrifice. Multi-label attribution frameworks [4][7][8][9][14] produce the richest output—identifying which model produced a text—at the highest computational cost. No paradigm dominates across all four dimensions of accuracy, interpretability, generalizability, and adversarial robustness. Paradigm selection should be driven by deployment context.</w:t>
      </w:r>
    </w:p>
    <w:p>
      <w:pPr>
        <w:spacing w:after="60" w:before="140"/>
        <w:jc w:val="left"/>
      </w:pPr>
      <w:r>
        <w:rPr>
          <w:rFonts w:ascii="Times New Roman" w:cs="Times New Roman" w:eastAsia="Times New Roman" w:hAnsi="Times New Roman"/>
          <w:b/>
          <w:bCs/>
          <w:i/>
          <w:iCs/>
          <w:sz w:val="20"/>
          <w:szCs w:val="20"/>
        </w:rPr>
        <w:t xml:space="preserve">B. RQ2 — LIME and SHAP: Discriminative Features</w:t>
      </w:r>
    </w:p>
    <w:p>
      <w:pPr>
        <w:spacing w:after="100" w:before="0" w:line="264" w:lineRule="auto"/>
        <w:ind/>
        <w:jc w:val="both"/>
      </w:pPr>
      <w:r>
        <w:rPr>
          <w:rFonts w:ascii="Times New Roman" w:cs="Times New Roman" w:eastAsia="Times New Roman" w:hAnsi="Times New Roman"/>
          <w:sz w:val="20"/>
          <w:szCs w:val="20"/>
        </w:rPr>
        <w:t xml:space="preserve">Across all twelve studies, LIME and SHAP demonstrate consistent ability to surface linguistically meaningful discriminative features—the strongest positive finding of this review. The consolidated feature table below summarizes top-ranked features across studies applying formal XAI attribution.</w:t>
      </w:r>
    </w:p>
    <w:p>
      <w:pPr>
        <w:spacing w:after="60" w:before="0"/>
      </w:pPr>
      <w:r>
        <w:t xml:space="preserve"/>
      </w:r>
    </w:p>
    <w:p>
      <w:pPr>
        <w:spacing w:after="100" w:before="80"/>
        <w:jc w:val="center"/>
      </w:pPr>
      <w:r>
        <w:rPr>
          <w:rFonts w:ascii="Times New Roman" w:cs="Times New Roman" w:eastAsia="Times New Roman" w:hAnsi="Times New Roman"/>
          <w:b/>
          <w:bCs/>
          <w:i/>
          <w:iCs/>
          <w:sz w:val="18"/>
          <w:szCs w:val="18"/>
        </w:rPr>
        <w:t xml:space="preserve">TABLE II.  Top-Ranked Discriminative Linguistic Features Identified by LIME and/or SHAP</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720"/>
        <w:gridCol w:w="2880"/>
        <w:gridCol w:w="2680"/>
      </w:tblGrid>
      <w:tr>
        <w:trPr>
          <w:tblHeader/>
        </w:trPr>
        <w:tc>
          <w:tcPr>
            <w:tcW w:type="dxa" w:w="272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Discriminative Feature</w:t>
            </w:r>
          </w:p>
        </w:tc>
        <w:tc>
          <w:tcPr>
            <w:tcW w:type="dxa" w:w="288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Studies Identifying It</w:t>
            </w:r>
          </w:p>
        </w:tc>
        <w:tc>
          <w:tcPr>
            <w:tcW w:type="dxa" w:w="268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Paradigm</w:t>
            </w:r>
          </w:p>
        </w:tc>
      </w:tr>
      <w:tr>
        <w:tc>
          <w:tcPr>
            <w:tcW w:type="dxa" w:w="272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Grammatical standardization</w:t>
            </w:r>
          </w:p>
        </w:tc>
        <w:tc>
          <w:tcPr>
            <w:tcW w:type="dxa" w:w="288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Przystalski [6], Masih [3], Baharifar [14]</w:t>
            </w:r>
          </w:p>
        </w:tc>
        <w:tc>
          <w:tcPr>
            <w:tcW w:type="dxa" w:w="268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All three</w:t>
            </w:r>
          </w:p>
        </w:tc>
      </w:tr>
      <w:tr>
        <w:tc>
          <w:tcPr>
            <w:tcW w:type="dxa" w:w="272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Formulaic transitional phrases</w:t>
            </w:r>
          </w:p>
        </w:tc>
        <w:tc>
          <w:tcPr>
            <w:tcW w:type="dxa" w:w="288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Shah [2], Joshi [1], Zahraa [7]</w:t>
            </w:r>
          </w:p>
        </w:tc>
        <w:tc>
          <w:tcPr>
            <w:tcW w:type="dxa" w:w="268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Stylometric, Transformer</w:t>
            </w:r>
          </w:p>
        </w:tc>
      </w:tr>
      <w:tr>
        <w:tc>
          <w:tcPr>
            <w:tcW w:type="dxa" w:w="272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Low lexical entropy</w:t>
            </w:r>
          </w:p>
        </w:tc>
        <w:tc>
          <w:tcPr>
            <w:tcW w:type="dxa" w:w="288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Shah [2], Przystalski [6], Iqbal [9]</w:t>
            </w:r>
          </w:p>
        </w:tc>
        <w:tc>
          <w:tcPr>
            <w:tcW w:type="dxa" w:w="268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Stylometric, Ensemble</w:t>
            </w:r>
          </w:p>
        </w:tc>
      </w:tr>
      <w:tr>
        <w:tc>
          <w:tcPr>
            <w:tcW w:type="dxa" w:w="272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Superlatives and assertive constructions</w:t>
            </w:r>
          </w:p>
        </w:tc>
        <w:tc>
          <w:tcPr>
            <w:tcW w:type="dxa" w:w="288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Mitrovic [12], Baharifar [14]</w:t>
            </w:r>
          </w:p>
        </w:tc>
        <w:tc>
          <w:tcPr>
            <w:tcW w:type="dxa" w:w="268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Transformer</w:t>
            </w:r>
          </w:p>
        </w:tc>
      </w:tr>
      <w:tr>
        <w:tc>
          <w:tcPr>
            <w:tcW w:type="dxa" w:w="272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Absence of epistemic hedging</w:t>
            </w:r>
          </w:p>
        </w:tc>
        <w:tc>
          <w:tcPr>
            <w:tcW w:type="dxa" w:w="288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Baharifar [14], Najjar [4]</w:t>
            </w:r>
          </w:p>
        </w:tc>
        <w:tc>
          <w:tcPr>
            <w:tcW w:type="dxa" w:w="268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Multi-label, Domain</w:t>
            </w:r>
          </w:p>
        </w:tc>
      </w:tr>
      <w:tr>
        <w:tc>
          <w:tcPr>
            <w:tcW w:type="dxa" w:w="272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POS tag distribution anomalies</w:t>
            </w:r>
          </w:p>
        </w:tc>
        <w:tc>
          <w:tcPr>
            <w:tcW w:type="dxa" w:w="288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McGovern [5], Przystalski [6]</w:t>
            </w:r>
          </w:p>
        </w:tc>
        <w:tc>
          <w:tcPr>
            <w:tcW w:type="dxa" w:w="268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Stylometric</w:t>
            </w:r>
          </w:p>
        </w:tc>
      </w:tr>
      <w:tr>
        <w:tc>
          <w:tcPr>
            <w:tcW w:type="dxa" w:w="272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Discourse-level coherence over-smoothing</w:t>
            </w:r>
          </w:p>
        </w:tc>
        <w:tc>
          <w:tcPr>
            <w:tcW w:type="dxa" w:w="288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Joshi [1], Najjar [4]</w:t>
            </w:r>
          </w:p>
        </w:tc>
        <w:tc>
          <w:tcPr>
            <w:tcW w:type="dxa" w:w="2680"/>
            <w:tcBorders>
              <w:top w:val="single" w:color="888888" w:sz="2"/>
              <w:left w:val="single" w:color="888888" w:sz="2"/>
              <w:bottom w:val="single" w:color="888888" w:sz="2"/>
              <w:right w:val="single" w:color="888888" w:sz="2"/>
            </w:tcBorders>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Transformer, Multi-label</w:t>
            </w:r>
          </w:p>
        </w:tc>
      </w:tr>
    </w:tbl>
    <w:p>
      <w:pPr>
        <w:spacing w:after="60" w:before="0"/>
      </w:pPr>
      <w:r>
        <w:t xml:space="preserve"/>
      </w:r>
    </w:p>
    <w:p>
      <w:pPr>
        <w:spacing w:after="100" w:before="0" w:line="264" w:lineRule="auto"/>
        <w:ind/>
        <w:jc w:val="both"/>
      </w:pPr>
      <w:r>
        <w:rPr>
          <w:rFonts w:ascii="Times New Roman" w:cs="Times New Roman" w:eastAsia="Times New Roman" w:hAnsi="Times New Roman"/>
          <w:sz w:val="20"/>
          <w:szCs w:val="20"/>
        </w:rPr>
        <w:t xml:space="preserve">Grammatical standardization is the single most consistently reported feature, appearing across all three paradigms. This convergence across fundamentally different attribution mechanisms—perturbation-based in LIME, marginal contribution-based in SHAP—constitutes particularly strong evidence of a genuine and stable property of LLM-generated text. Most importantly, the features surfaced by XAI analysis reveal a coherent linguistic theory of AI authorship: LLM text is more regular, more formulaic, more assertive, and less epistemically cautious than authentic human prose.</w:t>
      </w:r>
    </w:p>
    <w:p>
      <w:pPr>
        <w:spacing w:after="60" w:before="140"/>
        <w:jc w:val="left"/>
      </w:pPr>
      <w:r>
        <w:rPr>
          <w:rFonts w:ascii="Times New Roman" w:cs="Times New Roman" w:eastAsia="Times New Roman" w:hAnsi="Times New Roman"/>
          <w:b/>
          <w:bCs/>
          <w:i/>
          <w:iCs/>
          <w:sz w:val="20"/>
          <w:szCs w:val="20"/>
        </w:rPr>
        <w:t xml:space="preserve">C. RQ3 — Generalizability</w:t>
      </w:r>
    </w:p>
    <w:p>
      <w:pPr>
        <w:spacing w:after="100" w:before="0" w:line="264" w:lineRule="auto"/>
        <w:ind/>
        <w:jc w:val="both"/>
      </w:pPr>
      <w:r>
        <w:rPr>
          <w:rFonts w:ascii="Times New Roman" w:cs="Times New Roman" w:eastAsia="Times New Roman" w:hAnsi="Times New Roman"/>
          <w:sz w:val="20"/>
          <w:szCs w:val="20"/>
        </w:rPr>
        <w:t xml:space="preserve">Generalizability is the most consistently problematic dimension across the entire reviewed literature. Every study evaluating cross-domain or cross-LLM performance reports significant degradation, and no study proposes a fully satisfactory solution. For stylometric methods, the failure mode is feature drift. For transformer-based methods, the failure mode is distributional shift: Joshi et al. [1] document accuracy drops of 8-14 percentage points when a GPT-focused detector is applied to Llama-generated text. For multi-label attribution frameworks, the failure mode is model version sensitivity. Critically, the entire legal domain has not been evaluated by any study in this review, constituting a fundamental limitation on the trustworthiness of current detection systems when deployed outside controlled research conditions.</w:t>
      </w:r>
    </w:p>
    <w:p>
      <w:pPr>
        <w:spacing w:after="60" w:before="140"/>
        <w:jc w:val="left"/>
      </w:pPr>
      <w:r>
        <w:rPr>
          <w:rFonts w:ascii="Times New Roman" w:cs="Times New Roman" w:eastAsia="Times New Roman" w:hAnsi="Times New Roman"/>
          <w:b/>
          <w:bCs/>
          <w:i/>
          <w:iCs/>
          <w:sz w:val="20"/>
          <w:szCs w:val="20"/>
        </w:rPr>
        <w:t xml:space="preserve">D. RQ4 — Structural Limitations</w:t>
      </w:r>
    </w:p>
    <w:p>
      <w:pPr>
        <w:spacing w:after="100" w:before="0" w:line="264" w:lineRule="auto"/>
        <w:ind/>
        <w:jc w:val="both"/>
      </w:pPr>
      <w:r>
        <w:rPr>
          <w:rFonts w:ascii="Times New Roman" w:cs="Times New Roman" w:eastAsia="Times New Roman" w:hAnsi="Times New Roman"/>
          <w:sz w:val="20"/>
          <w:szCs w:val="20"/>
        </w:rPr>
        <w:t xml:space="preserve">Four structural limitations emerge from the synthesis. First, adversarial vulnerability: as established by Mohammadi et al. [13], XAI-informed token replacement represents a practically executable and highly effective attack. This is a structural consequence of interpretability—any system transparent enough to explain its decisions provides, by that same transparency, a roadmap for evasion. Second, the absence of standardized evaluation benchmarks for explainability itself. Third, systematic bias risk against non-native English speakers and highly specialized writers—the discriminative features surfaced by XAI are equally characteristic of these populations. Fourth, evaluation metric homogeneity: the field relies almost exclusively on accuracy and F1-score, despite the fact that false positives carry far greater institutional consequences than false negatives in academic integrity contexts.</w:t>
      </w:r>
    </w:p>
    <w:p>
      <w:pPr>
        <w:spacing w:after="100" w:before="200"/>
        <w:jc w:val="center"/>
      </w:pPr>
      <w:r>
        <w:rPr>
          <w:rFonts w:ascii="Times New Roman" w:cs="Times New Roman" w:eastAsia="Times New Roman" w:hAnsi="Times New Roman"/>
          <w:b/>
          <w:bCs/>
          <w:sz w:val="20"/>
          <w:szCs w:val="20"/>
        </w:rPr>
        <w:t xml:space="preserve">VI. RESEARCH GAPS AND FUTURE DIRECTIONS</w:t>
      </w:r>
    </w:p>
    <w:p>
      <w:pPr>
        <w:spacing w:after="60" w:before="140"/>
        <w:jc w:val="left"/>
      </w:pPr>
      <w:r>
        <w:rPr>
          <w:rFonts w:ascii="Times New Roman" w:cs="Times New Roman" w:eastAsia="Times New Roman" w:hAnsi="Times New Roman"/>
          <w:b/>
          <w:bCs/>
          <w:i/>
          <w:iCs/>
          <w:sz w:val="20"/>
          <w:szCs w:val="20"/>
        </w:rPr>
        <w:t xml:space="preserve">A. Gap 1 — Adversarial Robustness</w:t>
      </w:r>
    </w:p>
    <w:p>
      <w:pPr>
        <w:spacing w:after="100" w:before="0" w:line="264" w:lineRule="auto"/>
        <w:ind/>
        <w:jc w:val="both"/>
      </w:pPr>
      <w:r>
        <w:rPr>
          <w:rFonts w:ascii="Times New Roman" w:cs="Times New Roman" w:eastAsia="Times New Roman" w:hAnsi="Times New Roman"/>
          <w:sz w:val="20"/>
          <w:szCs w:val="20"/>
        </w:rPr>
        <w:t xml:space="preserve">The explainability paradox documented by Mohammadi et al. [13] represents the most technically urgent unresolved problem in the field. XAI-informed token replacement reduces the accuracy of state-of-the-art transformer detectors by 20-35 percentage points with minimal impact on text coherence. No current detection architecture is simultaneously robust against this attack and interpretable. Future research should explore explanation-aware detection architectures—models whose training objective explicitly penalizes the ability of explanation-guided perturbations to shift classification output—and ensemble-based detection with distributed attribution, in which multiple independent detectors are combined such that XAI explanations from one model do not provide a complete evasion blueprint for the ensemble as a whole.</w:t>
      </w:r>
    </w:p>
    <w:p>
      <w:pPr>
        <w:spacing w:after="60" w:before="140"/>
        <w:jc w:val="left"/>
      </w:pPr>
      <w:r>
        <w:rPr>
          <w:rFonts w:ascii="Times New Roman" w:cs="Times New Roman" w:eastAsia="Times New Roman" w:hAnsi="Times New Roman"/>
          <w:b/>
          <w:bCs/>
          <w:i/>
          <w:iCs/>
          <w:sz w:val="20"/>
          <w:szCs w:val="20"/>
        </w:rPr>
        <w:t xml:space="preserve">B. Gap 2 — Standardized XAI Evaluation Benchmarks</w:t>
      </w:r>
    </w:p>
    <w:p>
      <w:pPr>
        <w:spacing w:after="100" w:before="0" w:line="264" w:lineRule="auto"/>
        <w:ind/>
        <w:jc w:val="both"/>
      </w:pPr>
      <w:r>
        <w:rPr>
          <w:rFonts w:ascii="Times New Roman" w:cs="Times New Roman" w:eastAsia="Times New Roman" w:hAnsi="Times New Roman"/>
          <w:sz w:val="20"/>
          <w:szCs w:val="20"/>
        </w:rPr>
        <w:t xml:space="preserve">The field lacks shared protocols for answering three distinct questions about XAI outputs: faithfulness (does the explanation accurately represent what the model actually computed?), stability (does the same text always produce the same explanation?), and interpretability (do the explanations actually help human users make better-informed decisions?). Current XAI evaluation relies on two informal proxies: visual inspection of feature importance plots, and post-hoc agreement between LIME and SHAP. The most impactful single contribution the field could make is the development and adoption of a shared XAI evaluation protocol for AGTD, analogous to the role that GLUE and SuperGLUE play in general NLP.</w:t>
      </w:r>
    </w:p>
    <w:p>
      <w:pPr>
        <w:spacing w:after="60" w:before="140"/>
        <w:jc w:val="left"/>
      </w:pPr>
      <w:r>
        <w:rPr>
          <w:rFonts w:ascii="Times New Roman" w:cs="Times New Roman" w:eastAsia="Times New Roman" w:hAnsi="Times New Roman"/>
          <w:b/>
          <w:bCs/>
          <w:i/>
          <w:iCs/>
          <w:sz w:val="20"/>
          <w:szCs w:val="20"/>
        </w:rPr>
        <w:t xml:space="preserve">C. Gap 3 — Fairness for Non-Native and Specialized Writers</w:t>
      </w:r>
    </w:p>
    <w:p>
      <w:pPr>
        <w:spacing w:after="100" w:before="0" w:line="264" w:lineRule="auto"/>
        <w:ind/>
        <w:jc w:val="both"/>
      </w:pPr>
      <w:r>
        <w:rPr>
          <w:rFonts w:ascii="Times New Roman" w:cs="Times New Roman" w:eastAsia="Times New Roman" w:hAnsi="Times New Roman"/>
          <w:sz w:val="20"/>
          <w:szCs w:val="20"/>
        </w:rPr>
        <w:t xml:space="preserve">The discriminative features most consistently identified by XAI—grammatical standardization, formulaic transitional language, low lexical entropy, avoidance of epistemic hedging—are equally characteristic of non-native English speakers, professionals writing in codified registers such as clinical medicine and legal documentation, and students writing under examination conditions. The risk that current detection systems systematically flag this population as AI-generated is acknowledged in passing by Masih et al. [3] and Baharifar et al. [14], but has not been empirically evaluated by any study in this review. Future research should develop standardized bias audit methodologies and explanation-based debiasing using SHAP and LIME attributions.</w:t>
      </w:r>
    </w:p>
    <w:p>
      <w:pPr>
        <w:spacing w:after="60" w:before="140"/>
        <w:jc w:val="left"/>
      </w:pPr>
      <w:r>
        <w:rPr>
          <w:rFonts w:ascii="Times New Roman" w:cs="Times New Roman" w:eastAsia="Times New Roman" w:hAnsi="Times New Roman"/>
          <w:b/>
          <w:bCs/>
          <w:i/>
          <w:iCs/>
          <w:sz w:val="20"/>
          <w:szCs w:val="20"/>
        </w:rPr>
        <w:t xml:space="preserve">D. Gap 4 — Cross-Domain and Cross-LLM Generalization</w:t>
      </w:r>
    </w:p>
    <w:p>
      <w:pPr>
        <w:spacing w:after="100" w:before="0" w:line="264" w:lineRule="auto"/>
        <w:ind/>
        <w:jc w:val="both"/>
      </w:pPr>
      <w:r>
        <w:rPr>
          <w:rFonts w:ascii="Times New Roman" w:cs="Times New Roman" w:eastAsia="Times New Roman" w:hAnsi="Times New Roman"/>
          <w:sz w:val="20"/>
          <w:szCs w:val="20"/>
        </w:rPr>
        <w:t xml:space="preserve">The vast majority of domain-by-LLM evaluation combinations remain completely unstudied. Detection systems evaluated exclusively on general-domain text achieve performance figures that do not transfer reliably to specialized domains, and systems trained on one LLM's outputs show degraded performance when tested on another's. Future work should pursue XAI-guided domain adaptation, meta-learning for detection generalization, and longitudinal evaluation studies tracking detection performance over time as LLMs evolve.</w:t>
      </w:r>
    </w:p>
    <w:p>
      <w:pPr>
        <w:spacing w:after="60" w:before="140"/>
        <w:jc w:val="left"/>
      </w:pPr>
      <w:r>
        <w:rPr>
          <w:rFonts w:ascii="Times New Roman" w:cs="Times New Roman" w:eastAsia="Times New Roman" w:hAnsi="Times New Roman"/>
          <w:b/>
          <w:bCs/>
          <w:i/>
          <w:iCs/>
          <w:sz w:val="20"/>
          <w:szCs w:val="20"/>
        </w:rPr>
        <w:t xml:space="preserve">E. Gap 5 — Multilingual Detection with Explainability</w:t>
      </w:r>
    </w:p>
    <w:p>
      <w:pPr>
        <w:spacing w:after="100" w:before="0" w:line="264" w:lineRule="auto"/>
        <w:ind/>
        <w:jc w:val="both"/>
      </w:pPr>
      <w:r>
        <w:rPr>
          <w:rFonts w:ascii="Times New Roman" w:cs="Times New Roman" w:eastAsia="Times New Roman" w:hAnsi="Times New Roman"/>
          <w:sz w:val="20"/>
          <w:szCs w:val="20"/>
        </w:rPr>
        <w:t xml:space="preserve">None of the twelve reviewed studies applies formal XAI methods to non-English text. Detection challenges in other languages may differ fundamentally from those studied in the English-centric literature due to differences in morphological complexity, syntactic structure, and the relative size of LLM training data across languages. Future work should develop multilingual explainable detection benchmarks across typologically diverse languages. The application of LIME and SHAP to multilingual transformer models such as mBERT and XLM-RoBERTa would provide the first systematic characterization of cross-lingual XAI attribution in AGTD.</w:t>
      </w:r>
    </w:p>
    <w:p>
      <w:pPr>
        <w:spacing w:after="100" w:before="200"/>
        <w:jc w:val="center"/>
      </w:pPr>
      <w:r>
        <w:rPr>
          <w:rFonts w:ascii="Times New Roman" w:cs="Times New Roman" w:eastAsia="Times New Roman" w:hAnsi="Times New Roman"/>
          <w:b/>
          <w:bCs/>
          <w:sz w:val="20"/>
          <w:szCs w:val="20"/>
        </w:rPr>
        <w:t xml:space="preserve">VII. CONCLUSION</w:t>
      </w:r>
    </w:p>
    <w:p>
      <w:pPr>
        <w:spacing w:after="100" w:before="0" w:line="264" w:lineRule="auto"/>
        <w:ind/>
        <w:jc w:val="both"/>
      </w:pPr>
      <w:r>
        <w:rPr>
          <w:rFonts w:ascii="Times New Roman" w:cs="Times New Roman" w:eastAsia="Times New Roman" w:hAnsi="Times New Roman"/>
          <w:sz w:val="20"/>
          <w:szCs w:val="20"/>
        </w:rPr>
        <w:t xml:space="preserve">The detection of LLM-generated text has evolved rapidly from a niche classification problem into one of the most consequential challenges in contemporary NLP. The central argument of this review is that explainability is not an optional enhancement to AGTD—it is a prerequisite for trustworthy deployment wherever the stakes of misclassification are real. This systematic review has synthesized twelve studies published between 2023 and 2026 across three thematic clusters, analyzed through the consistent lens of how LIME and SHAP contribute to making detection decisions interpretable, auditable, and fair.</w:t>
      </w:r>
    </w:p>
    <w:p>
      <w:pPr>
        <w:spacing w:after="100" w:before="0" w:line="264" w:lineRule="auto"/>
        <w:ind/>
        <w:jc w:val="both"/>
      </w:pPr>
      <w:r>
        <w:rPr>
          <w:rFonts w:ascii="Times New Roman" w:cs="Times New Roman" w:eastAsia="Times New Roman" w:hAnsi="Times New Roman"/>
          <w:sz w:val="20"/>
          <w:szCs w:val="20"/>
        </w:rPr>
        <w:t xml:space="preserve">The principal positive finding is convergent validity: LIME and SHAP, applied across architecturally diverse detection systems and varied datasets, consistently surface the same core linguistic markers of LLM authorship—grammatical standardization, formulaic transitional language, low lexical entropy, and suppressed epistemic hedging. This convergence across fundamentally different attribution mechanisms provides strong evidence that these features reflect genuine and stable properties of machine-generated prose.</w:t>
      </w:r>
    </w:p>
    <w:p>
      <w:pPr>
        <w:spacing w:after="100" w:before="0" w:line="264" w:lineRule="auto"/>
        <w:ind/>
        <w:jc w:val="both"/>
      </w:pPr>
      <w:r>
        <w:rPr>
          <w:rFonts w:ascii="Times New Roman" w:cs="Times New Roman" w:eastAsia="Times New Roman" w:hAnsi="Times New Roman"/>
          <w:sz w:val="20"/>
          <w:szCs w:val="20"/>
        </w:rPr>
        <w:t xml:space="preserve">The principal critical finding is equally clear: the field has not yet reconciled transparency with robustness. The adversarial paradox documented by Mohammadi et al. [13] remains unresolved, and no current architecture achieves both properties together. These findings carry direct implications: accuracy alone is an insufficient criterion for institutional deployment; explainability quality should be measured with standardized metrics; evaluation must cover the populations a system will actually affect; and adversarial robustness should be pursued jointly with interpretability.</w:t>
      </w:r>
    </w:p>
    <w:p>
      <w:pPr>
        <w:spacing w:after="100" w:before="0" w:line="264" w:lineRule="auto"/>
        <w:ind/>
        <w:jc w:val="both"/>
      </w:pPr>
      <w:r>
        <w:rPr>
          <w:rFonts w:ascii="Times New Roman" w:cs="Times New Roman" w:eastAsia="Times New Roman" w:hAnsi="Times New Roman"/>
          <w:sz w:val="20"/>
          <w:szCs w:val="20"/>
        </w:rPr>
        <w:t xml:space="preserve">In a world where LLM-generated content is increasingly embedded in academic, journalistic, medical, and legal discourse, the ability to detect and explain AI authorship transparently is not merely a technical capability—it is a governance requirement. The goal is detection systems that are not only accurate, but honest about how they know what they know—systems whose reasoning can be examined, challenged, and trusted.</w:t>
      </w:r>
    </w:p>
    <w:p>
      <w:pPr>
        <w:spacing w:after="100" w:before="200"/>
        <w:jc w:val="center"/>
      </w:pPr>
      <w:r>
        <w:rPr>
          <w:rFonts w:ascii="Times New Roman" w:cs="Times New Roman" w:eastAsia="Times New Roman" w:hAnsi="Times New Roman"/>
          <w:b/>
          <w:bCs/>
          <w:sz w:val="20"/>
          <w:szCs w:val="20"/>
        </w:rPr>
        <w:t xml:space="preserve">REFERENCES</w:t>
      </w:r>
    </w:p>
    <w:p>
      <w:pPr>
        <w:spacing w:after="60" w:before="0" w:line="240"/>
        <w:ind w:left="360" w:hanging="360"/>
        <w:jc w:val="both"/>
      </w:pPr>
      <w:r>
        <w:rPr>
          <w:rFonts w:ascii="Times New Roman" w:cs="Times New Roman" w:eastAsia="Times New Roman" w:hAnsi="Times New Roman"/>
          <w:sz w:val="18"/>
          <w:szCs w:val="18"/>
        </w:rPr>
        <w:t xml:space="preserve">[1]  P. D. Joshi, S. Pocker, R. A. Dandekar, and S. Panat, "HULLMI: Human vs LLM identification with explainability," arXiv preprint arXiv:2409.04808, 2024. doi: 10.48550/arXiv.2409.04808</w:t>
      </w:r>
    </w:p>
    <w:p>
      <w:pPr>
        <w:spacing w:after="60" w:before="0" w:line="240"/>
        <w:ind w:left="360" w:hanging="360"/>
        <w:jc w:val="both"/>
      </w:pPr>
      <w:r>
        <w:rPr>
          <w:rFonts w:ascii="Times New Roman" w:cs="Times New Roman" w:eastAsia="Times New Roman" w:hAnsi="Times New Roman"/>
          <w:sz w:val="18"/>
          <w:szCs w:val="18"/>
        </w:rPr>
        <w:t xml:space="preserve">[2]  A. Shah, P. R., U. Dedhia, S. Prasad, S. Muni, and K. Bhowmick, "Detecting and unmasking AI-generated texts through Explainable Artificial Intelligence using stylistic features," Int. J. Adv. Comput. Sci. Appl. (IJACSA), vol. 14, no. 10, 2023. doi: 10.14569/IJACSA.2023.01410110</w:t>
      </w:r>
    </w:p>
    <w:p>
      <w:pPr>
        <w:spacing w:after="60" w:before="0" w:line="240"/>
        <w:ind w:left="360" w:hanging="360"/>
        <w:jc w:val="both"/>
      </w:pPr>
      <w:r>
        <w:rPr>
          <w:rFonts w:ascii="Times New Roman" w:cs="Times New Roman" w:eastAsia="Times New Roman" w:hAnsi="Times New Roman"/>
          <w:sz w:val="18"/>
          <w:szCs w:val="18"/>
        </w:rPr>
        <w:t xml:space="preserve">[3]  A. Masih et al., "Classifying human vs. AI text with machine learning and explainable transformer models," Sci. Rep., vol. 15, no. 1, p. 43310, 2025. doi: 10.1038/s41598-025-27377-z</w:t>
      </w:r>
    </w:p>
    <w:p>
      <w:pPr>
        <w:spacing w:after="60" w:before="0" w:line="240"/>
        <w:ind w:left="360" w:hanging="360"/>
        <w:jc w:val="both"/>
      </w:pPr>
      <w:r>
        <w:rPr>
          <w:rFonts w:ascii="Times New Roman" w:cs="Times New Roman" w:eastAsia="Times New Roman" w:hAnsi="Times New Roman"/>
          <w:sz w:val="18"/>
          <w:szCs w:val="18"/>
        </w:rPr>
        <w:t xml:space="preserve">[4]  A. A. Najjar, H. I. Ashqar, O. Darwish, and E. Hammad, "Leveraging explainable AI for LLM text attribution," Information, vol. 16, no. 9, p. 767, 2025. doi: 10.48550/arXiv.2501.03212</w:t>
      </w:r>
    </w:p>
    <w:p>
      <w:pPr>
        <w:spacing w:after="60" w:before="0" w:line="240"/>
        <w:ind w:left="360" w:hanging="360"/>
        <w:jc w:val="both"/>
      </w:pPr>
      <w:r>
        <w:rPr>
          <w:rFonts w:ascii="Times New Roman" w:cs="Times New Roman" w:eastAsia="Times New Roman" w:hAnsi="Times New Roman"/>
          <w:sz w:val="18"/>
          <w:szCs w:val="18"/>
        </w:rPr>
        <w:t xml:space="preserve">[5]  H. McGovern, R. Stureborg, Y. Suhara, and D. Alikaniotis, "Your large language models are leaving fingerprints," arXiv preprint arXiv:2405.14057, 2024. doi: 10.48550/arXiv.2405.14057</w:t>
      </w:r>
    </w:p>
    <w:p>
      <w:pPr>
        <w:spacing w:after="60" w:before="0" w:line="240"/>
        <w:ind w:left="360" w:hanging="360"/>
        <w:jc w:val="both"/>
      </w:pPr>
      <w:r>
        <w:rPr>
          <w:rFonts w:ascii="Times New Roman" w:cs="Times New Roman" w:eastAsia="Times New Roman" w:hAnsi="Times New Roman"/>
          <w:sz w:val="18"/>
          <w:szCs w:val="18"/>
        </w:rPr>
        <w:t xml:space="preserve">[6]  K. Przystalski, J. K. Argasinski, I. Grabska-Gradzinska, and J. Ochab, "Stylometry recognizes human and LLM-generated texts in short samples," Expert Syst. Appl., p. 129001, 2025. doi: 10.48550/arXiv.2507.00838</w:t>
      </w:r>
    </w:p>
    <w:p>
      <w:pPr>
        <w:spacing w:after="60" w:before="0" w:line="240"/>
        <w:ind w:left="360" w:hanging="360"/>
        <w:jc w:val="both"/>
      </w:pPr>
      <w:r>
        <w:rPr>
          <w:rFonts w:ascii="Times New Roman" w:cs="Times New Roman" w:eastAsia="Times New Roman" w:hAnsi="Times New Roman"/>
          <w:sz w:val="18"/>
          <w:szCs w:val="18"/>
        </w:rPr>
        <w:t xml:space="preserve">[7]  Z. J. Mohammed Ali and S. A. Y., "Interpretable multi-label classification of human- and LLM-generated texts using transformer embeddings and explainable AI," Ing. Syst. d'Inf., vol. 30, no. 12, p. 14, 2025. doi: 10.18280/isi.301203</w:t>
      </w:r>
    </w:p>
    <w:p>
      <w:pPr>
        <w:spacing w:after="60" w:before="0" w:line="240"/>
        <w:ind w:left="360" w:hanging="360"/>
        <w:jc w:val="both"/>
      </w:pPr>
      <w:r>
        <w:rPr>
          <w:rFonts w:ascii="Times New Roman" w:cs="Times New Roman" w:eastAsia="Times New Roman" w:hAnsi="Times New Roman"/>
          <w:sz w:val="18"/>
          <w:szCs w:val="18"/>
        </w:rPr>
        <w:t xml:space="preserve">[8]  F. Adilazuarda, N. N. Arkoulis, and O. Chumakov, "Beyond Turing: A comparative analysis of approaches for detecting machine-generated text," arXiv preprint arXiv:2311.12373, 2023. doi: 10.48550/arXiv.2311.12373</w:t>
      </w:r>
    </w:p>
    <w:p>
      <w:pPr>
        <w:spacing w:after="60" w:before="0" w:line="240"/>
        <w:ind w:left="360" w:hanging="360"/>
        <w:jc w:val="both"/>
      </w:pPr>
      <w:r>
        <w:rPr>
          <w:rFonts w:ascii="Times New Roman" w:cs="Times New Roman" w:eastAsia="Times New Roman" w:hAnsi="Times New Roman"/>
          <w:sz w:val="18"/>
          <w:szCs w:val="18"/>
        </w:rPr>
        <w:t xml:space="preserve">[9]  M. S. Iqbal and M. A. Kashem, "A machine learning framework for identifying sources of AI-generated text," Stat. Optim. Inf. Comput., vol. 13, no. 5, pp. 2186-2204, 2025. doi: 10.19139/soic-2310-5070-2225</w:t>
      </w:r>
    </w:p>
    <w:p>
      <w:pPr>
        <w:spacing w:after="60" w:before="0" w:line="240"/>
        <w:ind w:left="360" w:hanging="360"/>
        <w:jc w:val="both"/>
      </w:pPr>
      <w:r>
        <w:rPr>
          <w:rFonts w:ascii="Times New Roman" w:cs="Times New Roman" w:eastAsia="Times New Roman" w:hAnsi="Times New Roman"/>
          <w:sz w:val="18"/>
          <w:szCs w:val="18"/>
        </w:rPr>
        <w:t xml:space="preserve">[10]  M. T. Ribeiro, S. Singh, and C. Guestrin, "'Why Should I Trust You?': Explaining the predictions of any classifier," in Proc. 22nd ACM SIGKDD Int. Conf. Knowl. Discov. Data Min., 2016.</w:t>
      </w:r>
    </w:p>
    <w:p>
      <w:pPr>
        <w:spacing w:after="60" w:before="0" w:line="240"/>
        <w:ind w:left="360" w:hanging="360"/>
        <w:jc w:val="both"/>
      </w:pPr>
      <w:r>
        <w:rPr>
          <w:rFonts w:ascii="Times New Roman" w:cs="Times New Roman" w:eastAsia="Times New Roman" w:hAnsi="Times New Roman"/>
          <w:sz w:val="18"/>
          <w:szCs w:val="18"/>
        </w:rPr>
        <w:t xml:space="preserve">[11]  S. M. Lundberg and S.-I. Lee, "A unified approach to interpreting model predictions," in Adv. Neural Inf. Process. Syst. (NeurIPS), 2017.</w:t>
      </w:r>
    </w:p>
    <w:p>
      <w:pPr>
        <w:spacing w:after="60" w:before="0" w:line="240"/>
        <w:ind w:left="360" w:hanging="360"/>
        <w:jc w:val="both"/>
      </w:pPr>
      <w:r>
        <w:rPr>
          <w:rFonts w:ascii="Times New Roman" w:cs="Times New Roman" w:eastAsia="Times New Roman" w:hAnsi="Times New Roman"/>
          <w:sz w:val="18"/>
          <w:szCs w:val="18"/>
        </w:rPr>
        <w:t xml:space="preserve">[12]  S. Mitrovic, D. Andreoletti, and O. Ayoub, "ChatGPT or Human? Detect and explain: Explaining decisions of machine learning model for detecting short ChatGPT-generated text," arXiv preprint arXiv:2301.13852, 2023. doi: 10.48550/arXiv.2301.13852</w:t>
      </w:r>
    </w:p>
    <w:p>
      <w:pPr>
        <w:spacing w:after="60" w:before="0" w:line="240"/>
        <w:ind w:left="360" w:hanging="360"/>
        <w:jc w:val="both"/>
      </w:pPr>
      <w:r>
        <w:rPr>
          <w:rFonts w:ascii="Times New Roman" w:cs="Times New Roman" w:eastAsia="Times New Roman" w:hAnsi="Times New Roman"/>
          <w:sz w:val="18"/>
          <w:szCs w:val="18"/>
        </w:rPr>
        <w:t xml:space="preserve">[13]  H. Mohammadi, A. Giachanou, D. L. Oberski, and A. Bagheri, "Explainability-based token replacement on LLM-generated text," arXiv preprint arXiv:2506.04050, 2025. doi: 10.48550/arXiv.2506.04050</w:t>
      </w:r>
    </w:p>
    <w:p>
      <w:pPr>
        <w:spacing w:after="60" w:before="0" w:line="240"/>
        <w:ind w:left="360" w:hanging="360"/>
        <w:jc w:val="both"/>
      </w:pPr>
      <w:r>
        <w:rPr>
          <w:rFonts w:ascii="Times New Roman" w:cs="Times New Roman" w:eastAsia="Times New Roman" w:hAnsi="Times New Roman"/>
          <w:sz w:val="18"/>
          <w:szCs w:val="18"/>
        </w:rPr>
        <w:t xml:space="preserve">[14]  M. Baharifar, A. Kujur, and Z. Monfared, "Interpretable AI for classifying human- and LLM-generated medical misinformation with multi-modal features," in 2nd Sorbonne-Heidelberg Workshop on AI in Medicine, Heidelberg, Germany,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jc w:val="center"/>
    </w:pPr>
    <w:r>
      <w:rPr>
        <w:rFonts w:ascii="Times New Roman" w:cs="Times New Roman" w:eastAsia="Times New Roman" w:hAnsi="Times New Roman"/>
        <w:sz w:val="18"/>
        <w:szCs w:val="18"/>
      </w:rPr>
      <w:t xml:space="preserve">The Islamia University of Bahawalpur — MSCS Research Review —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jc w:val="right"/>
    </w:pPr>
    <w:r>
      <w:rPr>
        <w:rFonts w:ascii="Times New Roman" w:cs="Times New Roman" w:eastAsia="Times New Roman" w:hAnsi="Times New Roman"/>
        <w:i/>
        <w:iCs/>
        <w:sz w:val="18"/>
        <w:szCs w:val="18"/>
      </w:rPr>
      <w:t xml:space="preserve">IEEE-Style Review | Jawwad Ahmad | IUB-MSCS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2026-04-24T00:21:33.513Z</dcterms:created>
  <dcterms:modified xsi:type="dcterms:W3CDTF">2026-04-24T00:21:33.514Z</dcterms:modified>
</cp:coreProperties>
</file>

<file path=docProps/custom.xml><?xml version="1.0" encoding="utf-8"?>
<Properties xmlns="http://schemas.openxmlformats.org/officeDocument/2006/custom-properties" xmlns:vt="http://schemas.openxmlformats.org/officeDocument/2006/docPropsVTypes"/>
</file>