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lus Jakarta Sans" w:hAnsi="Plus Jakarta Sans"/>
          <w:b/>
          <w:color w:val="0A0A0F"/>
          <w:sz w:val="72"/>
        </w:rPr>
        <w:t>MV CREATIVES</w:t>
      </w:r>
    </w:p>
    <w:p>
      <w:r>
        <w:rPr>
          <w:rFonts w:ascii="Plus Jakarta Sans" w:hAnsi="Plus Jakarta Sans"/>
          <w:b/>
          <w:color w:val="5C6CFA"/>
          <w:sz w:val="40"/>
        </w:rPr>
        <w:t>Complete Page Design Blueprint</w:t>
      </w:r>
    </w:p>
    <w:p>
      <w:r>
        <w:rPr>
          <w:rFonts w:ascii="Inter" w:hAnsi="Inter"/>
          <w:b/>
          <w:i w:val="0"/>
          <w:color w:val="8888A4"/>
          <w:sz w:val="24"/>
        </w:rPr>
        <w:t>Services • Work • Studio • Contact</w:t>
      </w:r>
    </w:p>
    <w:p>
      <w:r>
        <w:rPr>
          <w:rFonts w:ascii="Inter" w:hAnsi="Inter"/>
          <w:b w:val="0"/>
          <w:i w:val="0"/>
          <w:color w:val="8888A4"/>
          <w:sz w:val="20"/>
        </w:rPr>
        <w:t>Digital Foundation Architecture v1.0 — Approved June 2026</w:t>
      </w:r>
    </w:p>
    <w:p>
      <w:r>
        <w:rPr>
          <w:rFonts w:ascii="Inter" w:hAnsi="Inter"/>
          <w:b w:val="0"/>
          <w:i w:val="0"/>
          <w:color w:val="8888A4"/>
          <w:sz w:val="20"/>
        </w:rPr>
        <w:t>Classification: Production Page Blueprint — UI Designer &amp; Developer Ready</w:t>
      </w:r>
    </w:p>
    <w:p>
      <w:r>
        <w:rPr>
          <w:rFonts w:ascii="Inter" w:hAnsi="Inter"/>
          <w:b w:val="0"/>
          <w:i w:val="0"/>
          <w:color w:val="8888A4"/>
          <w:sz w:val="20"/>
        </w:rPr>
        <w:t>Date: June 21, 2026</w:t>
      </w:r>
    </w:p>
    <w:p/>
    <w:p>
      <w:r>
        <w:rPr>
          <w:rFonts w:ascii="Inter" w:hAnsi="Inter"/>
          <w:b w:val="0"/>
          <w:i w:val="0"/>
          <w:color w:val="555568"/>
          <w:sz w:val="20"/>
        </w:rPr>
        <w:t>This document defines the complete design for all remaining pages of the MV Creatives website: Services, Work, Studio, and Contact. It maintains the homepage visual system, motion language, typography, spacing, and premium experience established in the approved Foundation Architecture and Homepage Blueprint.</w:t>
      </w:r>
    </w:p>
    <w:p>
      <w:r>
        <w:br w:type="page"/>
      </w:r>
    </w:p>
    <w:p>
      <w:r>
        <w:rPr>
          <w:rFonts w:ascii="Plus Jakarta Sans" w:hAnsi="Plus Jakarta Sans"/>
          <w:b/>
          <w:color w:val="0A0A0F"/>
          <w:sz w:val="36"/>
        </w:rPr>
        <w:t>TABLE OF CONTENTS</w:t>
      </w:r>
    </w:p>
    <w:p>
      <w:r>
        <w:rPr>
          <w:rFonts w:ascii="Inter" w:hAnsi="Inter"/>
          <w:b/>
          <w:color w:val="5C6CFA"/>
          <w:sz w:val="20"/>
        </w:rPr>
        <w:t xml:space="preserve">01  </w:t>
      </w:r>
      <w:r>
        <w:rPr>
          <w:rFonts w:ascii="Inter" w:hAnsi="Inter"/>
          <w:b/>
          <w:color w:val="0A0A0F"/>
          <w:sz w:val="20"/>
        </w:rPr>
        <w:t>Global Page Systems</w:t>
      </w:r>
      <w:r>
        <w:rPr>
          <w:rFonts w:ascii="Inter" w:hAnsi="Inter"/>
          <w:color w:val="8888A4"/>
          <w:sz w:val="18"/>
        </w:rPr>
        <w:t xml:space="preserve">  —  Shared across all pages</w:t>
      </w:r>
    </w:p>
    <w:p>
      <w:r>
        <w:rPr>
          <w:rFonts w:ascii="Inter" w:hAnsi="Inter"/>
          <w:b/>
          <w:color w:val="5C6CFA"/>
          <w:sz w:val="20"/>
        </w:rPr>
        <w:t xml:space="preserve">02  </w:t>
      </w:r>
      <w:r>
        <w:rPr>
          <w:rFonts w:ascii="Inter" w:hAnsi="Inter"/>
          <w:b/>
          <w:color w:val="0A0A0F"/>
          <w:sz w:val="20"/>
        </w:rPr>
        <w:t>Services Page</w:t>
      </w:r>
      <w:r>
        <w:rPr>
          <w:rFonts w:ascii="Inter" w:hAnsi="Inter"/>
          <w:color w:val="8888A4"/>
          <w:sz w:val="18"/>
        </w:rPr>
        <w:t xml:space="preserve">  —  Capability-driven experience</w:t>
      </w:r>
    </w:p>
    <w:p>
      <w:r>
        <w:rPr>
          <w:rFonts w:ascii="Inter" w:hAnsi="Inter"/>
          <w:b/>
          <w:color w:val="5C6CFA"/>
          <w:sz w:val="20"/>
        </w:rPr>
        <w:t xml:space="preserve">03  </w:t>
      </w:r>
      <w:r>
        <w:rPr>
          <w:rFonts w:ascii="Inter" w:hAnsi="Inter"/>
          <w:b/>
          <w:color w:val="0A0A0F"/>
          <w:sz w:val="20"/>
        </w:rPr>
        <w:t>Work Page</w:t>
      </w:r>
      <w:r>
        <w:rPr>
          <w:rFonts w:ascii="Inter" w:hAnsi="Inter"/>
          <w:color w:val="8888A4"/>
          <w:sz w:val="18"/>
        </w:rPr>
        <w:t xml:space="preserve">  —  Portfolio browsing &amp; filtering</w:t>
      </w:r>
    </w:p>
    <w:p>
      <w:r>
        <w:rPr>
          <w:rFonts w:ascii="Inter" w:hAnsi="Inter"/>
          <w:b/>
          <w:color w:val="5C6CFA"/>
          <w:sz w:val="20"/>
        </w:rPr>
        <w:t xml:space="preserve">04  </w:t>
      </w:r>
      <w:r>
        <w:rPr>
          <w:rFonts w:ascii="Inter" w:hAnsi="Inter"/>
          <w:b/>
          <w:color w:val="0A0A0F"/>
          <w:sz w:val="20"/>
        </w:rPr>
        <w:t>Case Study Framework</w:t>
      </w:r>
      <w:r>
        <w:rPr>
          <w:rFonts w:ascii="Inter" w:hAnsi="Inter"/>
          <w:color w:val="8888A4"/>
          <w:sz w:val="18"/>
        </w:rPr>
        <w:t xml:space="preserve">  —  Premium storytelling system</w:t>
      </w:r>
    </w:p>
    <w:p>
      <w:r>
        <w:rPr>
          <w:rFonts w:ascii="Inter" w:hAnsi="Inter"/>
          <w:b/>
          <w:color w:val="5C6CFA"/>
          <w:sz w:val="20"/>
        </w:rPr>
        <w:t xml:space="preserve">05  </w:t>
      </w:r>
      <w:r>
        <w:rPr>
          <w:rFonts w:ascii="Inter" w:hAnsi="Inter"/>
          <w:b/>
          <w:color w:val="0A0A0F"/>
          <w:sz w:val="20"/>
        </w:rPr>
        <w:t>Studio Page</w:t>
      </w:r>
      <w:r>
        <w:rPr>
          <w:rFonts w:ascii="Inter" w:hAnsi="Inter"/>
          <w:color w:val="8888A4"/>
          <w:sz w:val="18"/>
        </w:rPr>
        <w:t xml:space="preserve">  —  Trust &amp; authority</w:t>
      </w:r>
    </w:p>
    <w:p>
      <w:r>
        <w:rPr>
          <w:rFonts w:ascii="Inter" w:hAnsi="Inter"/>
          <w:b/>
          <w:color w:val="5C6CFA"/>
          <w:sz w:val="20"/>
        </w:rPr>
        <w:t xml:space="preserve">06  </w:t>
      </w:r>
      <w:r>
        <w:rPr>
          <w:rFonts w:ascii="Inter" w:hAnsi="Inter"/>
          <w:b/>
          <w:color w:val="0A0A0F"/>
          <w:sz w:val="20"/>
        </w:rPr>
        <w:t>Contact Page</w:t>
      </w:r>
      <w:r>
        <w:rPr>
          <w:rFonts w:ascii="Inter" w:hAnsi="Inter"/>
          <w:color w:val="8888A4"/>
          <w:sz w:val="18"/>
        </w:rPr>
        <w:t xml:space="preserve">  —  Lead generation &amp; qualification</w:t>
      </w:r>
    </w:p>
    <w:p>
      <w:r>
        <w:rPr>
          <w:rFonts w:ascii="Inter" w:hAnsi="Inter"/>
          <w:b/>
          <w:color w:val="5C6CFA"/>
          <w:sz w:val="20"/>
        </w:rPr>
        <w:t xml:space="preserve">07  </w:t>
      </w:r>
      <w:r>
        <w:rPr>
          <w:rFonts w:ascii="Inter" w:hAnsi="Inter"/>
          <w:b/>
          <w:color w:val="0A0A0F"/>
          <w:sz w:val="20"/>
        </w:rPr>
        <w:t>Cross-Page Conversion Strategy</w:t>
      </w:r>
      <w:r>
        <w:rPr>
          <w:rFonts w:ascii="Inter" w:hAnsi="Inter"/>
          <w:color w:val="8888A4"/>
          <w:sz w:val="18"/>
        </w:rPr>
        <w:t xml:space="preserve">  —  User journey continuity</w:t>
      </w:r>
    </w:p>
    <w:p>
      <w:r>
        <w:rPr>
          <w:rFonts w:ascii="Inter" w:hAnsi="Inter"/>
          <w:b/>
          <w:color w:val="5C6CFA"/>
          <w:sz w:val="20"/>
        </w:rPr>
        <w:t xml:space="preserve">08  </w:t>
      </w:r>
      <w:r>
        <w:rPr>
          <w:rFonts w:ascii="Inter" w:hAnsi="Inter"/>
          <w:b/>
          <w:color w:val="0A0A0F"/>
          <w:sz w:val="20"/>
        </w:rPr>
        <w:t>Implementation Notes</w:t>
      </w:r>
      <w:r>
        <w:rPr>
          <w:rFonts w:ascii="Inter" w:hAnsi="Inter"/>
          <w:color w:val="8888A4"/>
          <w:sz w:val="18"/>
        </w:rPr>
        <w:t xml:space="preserve">  —  Designer &amp; developer guidance</w:t>
      </w:r>
    </w:p>
    <w:p>
      <w:r>
        <w:br w:type="page"/>
      </w:r>
    </w:p>
    <w:p>
      <w:r>
        <w:rPr>
          <w:rFonts w:ascii="Plus Jakarta Sans" w:hAnsi="Plus Jakarta Sans"/>
          <w:b/>
          <w:color w:val="5C6CFA"/>
          <w:sz w:val="40"/>
        </w:rPr>
        <w:t>01  GLOBAL PAGE SYSTEMS</w:t>
      </w:r>
    </w:p>
    <w:p>
      <w:r>
        <w:rPr>
          <w:rFonts w:ascii="Inter" w:hAnsi="Inter"/>
          <w:b w:val="0"/>
          <w:i w:val="0"/>
          <w:color w:val="555568"/>
          <w:sz w:val="19"/>
        </w:rPr>
        <w:t>All pages share the visual system, motion language, typography, spacing, and premium experience established in the homepage. This section defines the shared patterns that apply across Services, Work, Studio, and Contact.</w:t>
      </w:r>
    </w:p>
    <w:p>
      <w:r>
        <w:rPr>
          <w:rFonts w:ascii="Plus Jakarta Sans" w:hAnsi="Plus Jakarta Sans"/>
          <w:b/>
          <w:color w:val="0A0A0F"/>
          <w:sz w:val="28"/>
        </w:rPr>
        <w:t>Shared Navigation</w:t>
      </w:r>
    </w:p>
    <w:p>
      <w:pPr>
        <w:pStyle w:val="ListBullet"/>
        <w:spacing w:after="40"/>
        <w:ind w:left="360"/>
      </w:pPr>
      <w:r>
        <w:rPr>
          <w:rFonts w:ascii="Inter" w:hAnsi="Inter"/>
          <w:color w:val="555568"/>
          <w:sz w:val="19"/>
        </w:rPr>
        <w:t>Fixed header, 72px height, frosted glass on scroll (rgba(10,10,15,0.92) + blur(12px))</w:t>
      </w:r>
    </w:p>
    <w:p>
      <w:pPr>
        <w:pStyle w:val="ListBullet"/>
        <w:spacing w:after="40"/>
        <w:ind w:left="360"/>
      </w:pPr>
      <w:r>
        <w:rPr>
          <w:rFonts w:ascii="Inter" w:hAnsi="Inter"/>
          <w:color w:val="555568"/>
          <w:sz w:val="19"/>
        </w:rPr>
        <w:t>Logo: Plus Jakarta Sans 24px/700, #F0F0F8, left-aligned</w:t>
      </w:r>
    </w:p>
    <w:p>
      <w:pPr>
        <w:pStyle w:val="ListBullet"/>
        <w:spacing w:after="40"/>
        <w:ind w:left="360"/>
      </w:pPr>
      <w:r>
        <w:rPr>
          <w:rFonts w:ascii="Inter" w:hAnsi="Inter"/>
          <w:color w:val="555568"/>
          <w:sz w:val="19"/>
        </w:rPr>
        <w:t>Nav items: Inter 14px/600, #8888A4. Active page: #F0F0F8 + underline scaleX(1) in #5C6CFA</w:t>
      </w:r>
    </w:p>
    <w:p>
      <w:pPr>
        <w:pStyle w:val="ListBullet"/>
        <w:spacing w:after="40"/>
        <w:ind w:left="360"/>
      </w:pPr>
      <w:r>
        <w:rPr>
          <w:rFonts w:ascii="Inter" w:hAnsi="Inter"/>
          <w:color w:val="555568"/>
          <w:sz w:val="19"/>
        </w:rPr>
        <w:t>Primary CTA: "Start a Project" — accent fill, far right, always visible</w:t>
      </w:r>
    </w:p>
    <w:p>
      <w:pPr>
        <w:pStyle w:val="ListBullet"/>
        <w:spacing w:after="40"/>
        <w:ind w:left="360"/>
      </w:pPr>
      <w:r>
        <w:rPr>
          <w:rFonts w:ascii="Inter" w:hAnsi="Inter"/>
          <w:color w:val="555568"/>
          <w:sz w:val="19"/>
        </w:rPr>
        <w:t>Mobile: Hamburger menu, full-screen overlay, Inter 32px/600</w:t>
      </w:r>
    </w:p>
    <w:p>
      <w:r>
        <w:rPr>
          <w:rFonts w:ascii="Plus Jakarta Sans" w:hAnsi="Plus Jakarta Sans"/>
          <w:b/>
          <w:color w:val="0A0A0F"/>
          <w:sz w:val="28"/>
        </w:rPr>
        <w:t>Shared Footer</w:t>
      </w:r>
    </w:p>
    <w:p>
      <w:pPr>
        <w:pStyle w:val="ListBullet"/>
        <w:spacing w:after="40"/>
        <w:ind w:left="360"/>
      </w:pPr>
      <w:r>
        <w:rPr>
          <w:rFonts w:ascii="Inter" w:hAnsi="Inter"/>
          <w:color w:val="555568"/>
          <w:sz w:val="19"/>
        </w:rPr>
        <w:t>Background: #0A0A0F, border-top 1px solid rgba(255,255,255,0.06)</w:t>
      </w:r>
    </w:p>
    <w:p>
      <w:pPr>
        <w:pStyle w:val="ListBullet"/>
        <w:spacing w:after="40"/>
        <w:ind w:left="360"/>
      </w:pPr>
      <w:r>
        <w:rPr>
          <w:rFonts w:ascii="Inter" w:hAnsi="Inter"/>
          <w:color w:val="555568"/>
          <w:sz w:val="19"/>
        </w:rPr>
        <w:t>Padding: 80px top, 48px bottom</w:t>
      </w:r>
    </w:p>
    <w:p>
      <w:pPr>
        <w:pStyle w:val="ListBullet"/>
        <w:spacing w:after="40"/>
        <w:ind w:left="360"/>
      </w:pPr>
      <w:r>
        <w:rPr>
          <w:rFonts w:ascii="Inter" w:hAnsi="Inter"/>
          <w:color w:val="555568"/>
          <w:sz w:val="19"/>
        </w:rPr>
        <w:t>Logo + tagline + nav + social + legal</w:t>
      </w:r>
    </w:p>
    <w:p>
      <w:pPr>
        <w:pStyle w:val="ListBullet"/>
        <w:spacing w:after="40"/>
        <w:ind w:left="360"/>
      </w:pPr>
      <w:r>
        <w:rPr>
          <w:rFonts w:ascii="Inter" w:hAnsi="Inter"/>
          <w:color w:val="555568"/>
          <w:sz w:val="19"/>
        </w:rPr>
        <w:t>Consistent across all pages</w:t>
      </w:r>
    </w:p>
    <w:p>
      <w:r>
        <w:rPr>
          <w:rFonts w:ascii="Plus Jakarta Sans" w:hAnsi="Plus Jakarta Sans"/>
          <w:b/>
          <w:color w:val="0A0A0F"/>
          <w:sz w:val="28"/>
        </w:rPr>
        <w:t>Page Transition System</w:t>
      </w:r>
    </w:p>
    <w:p>
      <w:pPr>
        <w:pStyle w:val="ListBullet"/>
        <w:spacing w:after="40"/>
        <w:ind w:left="360"/>
      </w:pPr>
      <w:r>
        <w:rPr>
          <w:rFonts w:ascii="Inter" w:hAnsi="Inter"/>
          <w:color w:val="555568"/>
          <w:sz w:val="19"/>
        </w:rPr>
        <w:t>Fade-out outgoing page (200ms), short hold (50ms), fade-in incoming page (400ms). Total: 650ms.</w:t>
      </w:r>
    </w:p>
    <w:p>
      <w:pPr>
        <w:pStyle w:val="ListBullet"/>
        <w:spacing w:after="40"/>
        <w:ind w:left="360"/>
      </w:pPr>
      <w:r>
        <w:rPr>
          <w:rFonts w:ascii="Inter" w:hAnsi="Inter"/>
          <w:color w:val="555568"/>
          <w:sz w:val="19"/>
        </w:rPr>
        <w:t>Above-the-fold content animates in first, then below-the-fold elements stagger.</w:t>
      </w:r>
    </w:p>
    <w:p>
      <w:pPr>
        <w:pStyle w:val="ListBullet"/>
        <w:spacing w:after="40"/>
        <w:ind w:left="360"/>
      </w:pPr>
      <w:r>
        <w:rPr>
          <w:rFonts w:ascii="Inter" w:hAnsi="Inter"/>
          <w:color w:val="555568"/>
          <w:sz w:val="19"/>
        </w:rPr>
        <w:t>Back transitions feel like rewinding — not the same as forward transitions.</w:t>
      </w:r>
    </w:p>
    <w:p>
      <w:r>
        <w:rPr>
          <w:rFonts w:ascii="Plus Jakarta Sans" w:hAnsi="Plus Jakarta Sans"/>
          <w:b/>
          <w:color w:val="0A0A0F"/>
          <w:sz w:val="28"/>
        </w:rPr>
        <w:t>Shared Animation Patterns</w:t>
      </w:r>
    </w:p>
    <w:p>
      <w:pPr>
        <w:pStyle w:val="ListBullet"/>
        <w:spacing w:after="40"/>
        <w:ind w:left="360"/>
      </w:pPr>
      <w:r>
        <w:rPr>
          <w:rFonts w:ascii="Inter" w:hAnsi="Inter"/>
          <w:color w:val="555568"/>
          <w:sz w:val="19"/>
        </w:rPr>
        <w:t>Reveal: Opacity 0→1, translateY(20px→0), 600ms, cubic-bezier(0.16, 1, 0.3, 1)</w:t>
      </w:r>
    </w:p>
    <w:p>
      <w:pPr>
        <w:pStyle w:val="ListBullet"/>
        <w:spacing w:after="40"/>
        <w:ind w:left="360"/>
      </w:pPr>
      <w:r>
        <w:rPr>
          <w:rFonts w:ascii="Inter" w:hAnsi="Inter"/>
          <w:color w:val="555568"/>
          <w:sz w:val="19"/>
        </w:rPr>
        <w:t>Stagger: 100ms per item, triggered by Intersection Observer at 15% visibility</w:t>
      </w:r>
    </w:p>
    <w:p>
      <w:pPr>
        <w:pStyle w:val="ListBullet"/>
        <w:spacing w:after="40"/>
        <w:ind w:left="360"/>
      </w:pPr>
      <w:r>
        <w:rPr>
          <w:rFonts w:ascii="Inter" w:hAnsi="Inter"/>
          <w:color w:val="555568"/>
          <w:sz w:val="19"/>
        </w:rPr>
        <w:t>Parallax: Max 20% offset, GPU-accelerated, disabled on mobile</w:t>
      </w:r>
    </w:p>
    <w:p>
      <w:pPr>
        <w:pStyle w:val="ListBullet"/>
        <w:spacing w:after="40"/>
        <w:ind w:left="360"/>
      </w:pPr>
      <w:r>
        <w:rPr>
          <w:rFonts w:ascii="Inter" w:hAnsi="Inter"/>
          <w:color w:val="555568"/>
          <w:sz w:val="19"/>
        </w:rPr>
        <w:t>Counter: 600–800ms, spring ease, triggered on scroll into view</w:t>
      </w:r>
    </w:p>
    <w:p>
      <w:pPr>
        <w:pStyle w:val="ListBullet"/>
        <w:spacing w:after="40"/>
        <w:ind w:left="360"/>
      </w:pPr>
      <w:r>
        <w:rPr>
          <w:rFonts w:ascii="Inter" w:hAnsi="Inter"/>
          <w:color w:val="555568"/>
          <w:sz w:val="19"/>
        </w:rPr>
        <w:t>Hover: 250–300ms ease, transform + opacity only</w:t>
      </w:r>
    </w:p>
    <w:p>
      <w:pPr>
        <w:pStyle w:val="ListBullet"/>
        <w:spacing w:after="40"/>
        <w:ind w:left="360"/>
      </w:pPr>
      <w:r>
        <w:rPr>
          <w:rFonts w:ascii="Inter" w:hAnsi="Inter"/>
          <w:color w:val="555568"/>
          <w:sz w:val="19"/>
        </w:rPr>
        <w:t>Reduced motion: Instant opacity 1, no transforms, no counters</w:t>
      </w:r>
    </w:p>
    <w:p>
      <w:r>
        <w:rPr>
          <w:rFonts w:ascii="Plus Jakarta Sans" w:hAnsi="Plus Jakarta Sans"/>
          <w:b/>
          <w:color w:val="0A0A0F"/>
          <w:sz w:val="28"/>
        </w:rPr>
        <w:t>Shared Color Rhythm</w:t>
      </w:r>
    </w:p>
    <w:p>
      <w:pPr>
        <w:pStyle w:val="ListBullet"/>
        <w:spacing w:after="40"/>
        <w:ind w:left="360"/>
      </w:pPr>
      <w:r>
        <w:rPr>
          <w:rFonts w:ascii="Inter" w:hAnsi="Inter"/>
          <w:color w:val="555568"/>
          <w:sz w:val="19"/>
        </w:rPr>
        <w:t>Hero sections: #0A0A0F (dark) — premium authority on arrival</w:t>
      </w:r>
    </w:p>
    <w:p>
      <w:pPr>
        <w:pStyle w:val="ListBullet"/>
        <w:spacing w:after="40"/>
        <w:ind w:left="360"/>
      </w:pPr>
      <w:r>
        <w:rPr>
          <w:rFonts w:ascii="Inter" w:hAnsi="Inter"/>
          <w:color w:val="555568"/>
          <w:sz w:val="19"/>
        </w:rPr>
        <w:t>Content sections: #FAFAFA (light) — readability, enterprise trust</w:t>
      </w:r>
    </w:p>
    <w:p>
      <w:pPr>
        <w:pStyle w:val="ListBullet"/>
        <w:spacing w:after="40"/>
        <w:ind w:left="360"/>
      </w:pPr>
      <w:r>
        <w:rPr>
          <w:rFonts w:ascii="Inter" w:hAnsi="Inter"/>
          <w:color w:val="555568"/>
          <w:sz w:val="19"/>
        </w:rPr>
        <w:t>Anchor sections: #0F0F1A (dark) — narrative weight, visual drama</w:t>
      </w:r>
    </w:p>
    <w:p>
      <w:pPr>
        <w:pStyle w:val="ListBullet"/>
        <w:spacing w:after="40"/>
        <w:ind w:left="360"/>
      </w:pPr>
      <w:r>
        <w:rPr>
          <w:rFonts w:ascii="Inter" w:hAnsi="Inter"/>
          <w:color w:val="555568"/>
          <w:sz w:val="19"/>
        </w:rPr>
        <w:t>CTA sections: #0A0A0F (dark) — immersive conversion</w:t>
      </w:r>
    </w:p>
    <w:p>
      <w:pPr>
        <w:pStyle w:val="ListBullet"/>
        <w:spacing w:after="40"/>
        <w:ind w:left="360"/>
      </w:pPr>
      <w:r>
        <w:rPr>
          <w:rFonts w:ascii="Inter" w:hAnsi="Inter"/>
          <w:color w:val="555568"/>
          <w:sz w:val="19"/>
        </w:rPr>
        <w:t>Pattern: Dark → Light → Dark → Light → Dark (alternating for rhythm)</w:t>
      </w:r>
    </w:p>
    <w:p>
      <w:r>
        <w:rPr>
          <w:rFonts w:ascii="Plus Jakarta Sans" w:hAnsi="Plus Jakarta Sans"/>
          <w:b/>
          <w:color w:val="0A0A0F"/>
          <w:sz w:val="28"/>
        </w:rPr>
        <w:t>Shared Typography Hierarchy</w:t>
      </w:r>
    </w:p>
    <w:p>
      <w:pPr>
        <w:pStyle w:val="ListBullet"/>
        <w:spacing w:after="40"/>
        <w:ind w:left="360"/>
      </w:pPr>
      <w:r>
        <w:rPr>
          <w:rFonts w:ascii="Inter" w:hAnsi="Inter"/>
          <w:color w:val="555568"/>
          <w:sz w:val="19"/>
        </w:rPr>
        <w:t>Page hero headline: H1 64px/700 or Display 96px (for maximum impact pages)</w:t>
      </w:r>
    </w:p>
    <w:p>
      <w:pPr>
        <w:pStyle w:val="ListBullet"/>
        <w:spacing w:after="40"/>
        <w:ind w:left="360"/>
      </w:pPr>
      <w:r>
        <w:rPr>
          <w:rFonts w:ascii="Inter" w:hAnsi="Inter"/>
          <w:color w:val="555568"/>
          <w:sz w:val="19"/>
        </w:rPr>
        <w:t>Section headline: H2 48px/600</w:t>
      </w:r>
    </w:p>
    <w:p>
      <w:pPr>
        <w:pStyle w:val="ListBullet"/>
        <w:spacing w:after="40"/>
        <w:ind w:left="360"/>
      </w:pPr>
      <w:r>
        <w:rPr>
          <w:rFonts w:ascii="Inter" w:hAnsi="Inter"/>
          <w:color w:val="555568"/>
          <w:sz w:val="19"/>
        </w:rPr>
        <w:t>Sub-section: H3 32px/600</w:t>
      </w:r>
    </w:p>
    <w:p>
      <w:pPr>
        <w:pStyle w:val="ListBullet"/>
        <w:spacing w:after="40"/>
        <w:ind w:left="360"/>
      </w:pPr>
      <w:r>
        <w:rPr>
          <w:rFonts w:ascii="Inter" w:hAnsi="Inter"/>
          <w:color w:val="555568"/>
          <w:sz w:val="19"/>
        </w:rPr>
        <w:t>Component label: H4 24px/500</w:t>
      </w:r>
    </w:p>
    <w:p>
      <w:pPr>
        <w:pStyle w:val="ListBullet"/>
        <w:spacing w:after="40"/>
        <w:ind w:left="360"/>
      </w:pPr>
      <w:r>
        <w:rPr>
          <w:rFonts w:ascii="Inter" w:hAnsi="Inter"/>
          <w:color w:val="555568"/>
          <w:sz w:val="19"/>
        </w:rPr>
        <w:t>Eyebrow/label: H6 12px/700, ALL CAPS, 1.5px letter-spacing</w:t>
      </w:r>
    </w:p>
    <w:p>
      <w:pPr>
        <w:pStyle w:val="ListBullet"/>
        <w:spacing w:after="40"/>
        <w:ind w:left="360"/>
      </w:pPr>
      <w:r>
        <w:rPr>
          <w:rFonts w:ascii="Inter" w:hAnsi="Inter"/>
          <w:color w:val="555568"/>
          <w:sz w:val="19"/>
        </w:rPr>
        <w:t>Body: Inter 16px/400, line-height 1.75</w:t>
      </w:r>
    </w:p>
    <w:p>
      <w:pPr>
        <w:pStyle w:val="ListBullet"/>
        <w:spacing w:after="40"/>
        <w:ind w:left="360"/>
      </w:pPr>
      <w:r>
        <w:rPr>
          <w:rFonts w:ascii="Inter" w:hAnsi="Inter"/>
          <w:color w:val="555568"/>
          <w:sz w:val="19"/>
        </w:rPr>
        <w:t>NO heading weight below 600. NO light headlines.</w:t>
      </w:r>
    </w:p>
    <w:p>
      <w:r>
        <w:rPr>
          <w:rFonts w:ascii="Plus Jakarta Sans" w:hAnsi="Plus Jakarta Sans"/>
          <w:b/>
          <w:color w:val="0A0A0F"/>
          <w:sz w:val="28"/>
        </w:rPr>
        <w:t>Shared Conversion Elements</w:t>
      </w:r>
    </w:p>
    <w:p>
      <w:pPr>
        <w:pStyle w:val="ListBullet"/>
        <w:spacing w:after="40"/>
        <w:ind w:left="360"/>
      </w:pPr>
      <w:r>
        <w:rPr>
          <w:rFonts w:ascii="Inter" w:hAnsi="Inter"/>
          <w:color w:val="555568"/>
          <w:sz w:val="19"/>
        </w:rPr>
        <w:t>Primary CTA: "Start a Project" — appears at least once per page, in hero and final CTA section</w:t>
      </w:r>
    </w:p>
    <w:p>
      <w:pPr>
        <w:pStyle w:val="ListBullet"/>
        <w:spacing w:after="40"/>
        <w:ind w:left="360"/>
      </w:pPr>
      <w:r>
        <w:rPr>
          <w:rFonts w:ascii="Inter" w:hAnsi="Inter"/>
          <w:color w:val="555568"/>
          <w:sz w:val="19"/>
        </w:rPr>
        <w:t>Secondary CTA: "View Our Work" or "See Case Studies" — ghost treatment, multiple placements</w:t>
      </w:r>
    </w:p>
    <w:p>
      <w:pPr>
        <w:pStyle w:val="ListBullet"/>
        <w:spacing w:after="40"/>
        <w:ind w:left="360"/>
      </w:pPr>
      <w:r>
        <w:rPr>
          <w:rFonts w:ascii="Inter" w:hAnsi="Inter"/>
          <w:color w:val="555568"/>
          <w:sz w:val="19"/>
        </w:rPr>
        <w:t>Tertiary CTA: "Book a Call" or "Partner with Us" — text-link, low visual weight</w:t>
      </w:r>
    </w:p>
    <w:p>
      <w:pPr>
        <w:pStyle w:val="ListBullet"/>
        <w:spacing w:after="40"/>
        <w:ind w:left="360"/>
      </w:pPr>
      <w:r>
        <w:rPr>
          <w:rFonts w:ascii="Inter" w:hAnsi="Inter"/>
          <w:color w:val="555568"/>
          <w:sz w:val="19"/>
        </w:rPr>
        <w:t>Every CTA communicates outcome, not action. NO "Learn More." NO "Submit."</w:t>
      </w:r>
    </w:p>
    <w:p>
      <w:r>
        <w:rPr>
          <w:rFonts w:ascii="Plus Jakarta Sans" w:hAnsi="Plus Jakarta Sans"/>
          <w:b/>
          <w:color w:val="0A0A0F"/>
          <w:sz w:val="28"/>
        </w:rPr>
        <w:t>Shared Component Behaviors</w:t>
      </w:r>
    </w:p>
    <w:p>
      <w:pPr>
        <w:pStyle w:val="ListBullet"/>
        <w:spacing w:after="40"/>
        <w:ind w:left="360"/>
      </w:pPr>
      <w:r>
        <w:rPr>
          <w:rFonts w:ascii="Inter" w:hAnsi="Inter"/>
          <w:color w:val="555568"/>
          <w:sz w:val="19"/>
        </w:rPr>
        <w:t>Cards: #FFFFFF (light) or #1A1A28 (dark), border-radius 8px, shadow 0 2px 8px rgba(0,0,0,0.04)</w:t>
      </w:r>
    </w:p>
    <w:p>
      <w:pPr>
        <w:pStyle w:val="ListBullet"/>
        <w:spacing w:after="40"/>
        <w:ind w:left="360"/>
      </w:pPr>
      <w:r>
        <w:rPr>
          <w:rFonts w:ascii="Inter" w:hAnsi="Inter"/>
          <w:color w:val="555568"/>
          <w:sz w:val="19"/>
        </w:rPr>
        <w:t>Card hover: translateY(-4px), shadow increase, accent border appears (3px #5C6CFA)</w:t>
      </w:r>
    </w:p>
    <w:p>
      <w:pPr>
        <w:pStyle w:val="ListBullet"/>
        <w:spacing w:after="40"/>
        <w:ind w:left="360"/>
      </w:pPr>
      <w:r>
        <w:rPr>
          <w:rFonts w:ascii="Inter" w:hAnsi="Inter"/>
          <w:color w:val="555568"/>
          <w:sz w:val="19"/>
        </w:rPr>
        <w:t>Buttons: Primary (accent fill), Secondary (ghost), Tertiary (text-link)</w:t>
      </w:r>
    </w:p>
    <w:p>
      <w:pPr>
        <w:pStyle w:val="ListBullet"/>
        <w:spacing w:after="40"/>
        <w:ind w:left="360"/>
      </w:pPr>
      <w:r>
        <w:rPr>
          <w:rFonts w:ascii="Inter" w:hAnsi="Inter"/>
          <w:color w:val="555568"/>
          <w:sz w:val="19"/>
        </w:rPr>
        <w:t>Form fields: Transparent, border-bottom only, 2px accent on focus</w:t>
      </w:r>
    </w:p>
    <w:p>
      <w:pPr>
        <w:pStyle w:val="ListBullet"/>
        <w:spacing w:after="40"/>
        <w:ind w:left="360"/>
      </w:pPr>
      <w:r>
        <w:rPr>
          <w:rFonts w:ascii="Inter" w:hAnsi="Inter"/>
          <w:color w:val="555568"/>
          <w:sz w:val="19"/>
        </w:rPr>
        <w:t>Images: High-contrast, art-directed, never stock. Desaturated 90%.</w:t>
      </w:r>
    </w:p>
    <w:p>
      <w:r>
        <w:br w:type="page"/>
      </w:r>
    </w:p>
    <w:p>
      <w:r>
        <w:rPr>
          <w:rFonts w:ascii="Plus Jakarta Sans" w:hAnsi="Plus Jakarta Sans"/>
          <w:b/>
          <w:color w:val="5C6CFA"/>
          <w:sz w:val="40"/>
        </w:rPr>
        <w:t>02  SERVICES PAGE</w:t>
      </w:r>
    </w:p>
    <w:p>
      <w:r>
        <w:rPr>
          <w:rFonts w:ascii="Inter" w:hAnsi="Inter"/>
          <w:b w:val="0"/>
          <w:i w:val="0"/>
          <w:color w:val="555568"/>
          <w:sz w:val="19"/>
        </w:rPr>
        <w:t>The Services page is a premium capability-driven experience. It educates, frames value, and pre-qualifies leads by service alignment. The tone is educational and precise: "Here is exactly what we do, how we do it, and what you get."</w:t>
      </w:r>
    </w:p>
    <w:p>
      <w:r>
        <w:rPr>
          <w:rFonts w:ascii="Plus Jakarta Sans" w:hAnsi="Plus Jakarta Sans"/>
          <w:b/>
          <w:color w:val="0A0A0F"/>
          <w:sz w:val="28"/>
        </w:rPr>
        <w:t>Page Purpose</w:t>
      </w:r>
    </w:p>
    <w:p>
      <w:pPr>
        <w:pStyle w:val="ListBullet"/>
        <w:spacing w:after="40"/>
        <w:ind w:left="360"/>
      </w:pPr>
      <w:r>
        <w:rPr>
          <w:rFonts w:ascii="Inter" w:hAnsi="Inter"/>
          <w:color w:val="555568"/>
          <w:sz w:val="19"/>
        </w:rPr>
        <w:t>Educate prospects on the full scope of MV capabilities</w:t>
      </w:r>
    </w:p>
    <w:p>
      <w:pPr>
        <w:pStyle w:val="ListBullet"/>
        <w:spacing w:after="40"/>
        <w:ind w:left="360"/>
      </w:pPr>
      <w:r>
        <w:rPr>
          <w:rFonts w:ascii="Inter" w:hAnsi="Inter"/>
          <w:color w:val="555568"/>
          <w:sz w:val="19"/>
        </w:rPr>
        <w:t>Help prospects identify the right engagement model</w:t>
      </w:r>
    </w:p>
    <w:p>
      <w:pPr>
        <w:pStyle w:val="ListBullet"/>
        <w:spacing w:after="40"/>
        <w:ind w:left="360"/>
      </w:pPr>
      <w:r>
        <w:rPr>
          <w:rFonts w:ascii="Inter" w:hAnsi="Inter"/>
          <w:color w:val="555568"/>
          <w:sz w:val="19"/>
        </w:rPr>
        <w:t>Pre-qualify leads by service alignment</w:t>
      </w:r>
    </w:p>
    <w:p>
      <w:pPr>
        <w:pStyle w:val="ListBullet"/>
        <w:spacing w:after="40"/>
        <w:ind w:left="360"/>
      </w:pPr>
      <w:r>
        <w:rPr>
          <w:rFonts w:ascii="Inter" w:hAnsi="Inter"/>
          <w:color w:val="555568"/>
          <w:sz w:val="19"/>
        </w:rPr>
        <w:t>Drive service page to Contact form completion</w:t>
      </w:r>
    </w:p>
    <w:p>
      <w:r>
        <w:rPr>
          <w:rFonts w:ascii="Plus Jakarta Sans" w:hAnsi="Plus Jakarta Sans"/>
          <w:b/>
          <w:color w:val="0A0A0F"/>
          <w:sz w:val="28"/>
        </w:rPr>
        <w:t>User Mindset</w:t>
      </w:r>
    </w:p>
    <w:p>
      <w:r>
        <w:rPr>
          <w:rFonts w:ascii="Inter" w:hAnsi="Inter"/>
          <w:b w:val="0"/>
          <w:i/>
          <w:color w:val="555568"/>
          <w:sz w:val="19"/>
        </w:rPr>
        <w:t>"I need to understand exactly what MV does. Do they have what I need? How do they work? What will this cost? Can they handle my scale?"</w:t>
      </w:r>
    </w:p>
    <w:p>
      <w:r>
        <w:rPr>
          <w:rFonts w:ascii="Plus Jakarta Sans" w:hAnsi="Plus Jakarta Sans"/>
          <w:b/>
          <w:color w:val="0A0A0F"/>
          <w:sz w:val="28"/>
        </w:rPr>
        <w:t>Section Order</w:t>
      </w:r>
    </w:p>
    <w:p>
      <w:pPr>
        <w:pStyle w:val="ListBullet"/>
        <w:spacing w:after="40"/>
        <w:ind w:left="360"/>
      </w:pPr>
      <w:r>
        <w:rPr>
          <w:rFonts w:ascii="Inter" w:hAnsi="Inter"/>
          <w:color w:val="555568"/>
          <w:sz w:val="19"/>
        </w:rPr>
        <w:t>01 — Hero: Services manifesto</w:t>
      </w:r>
    </w:p>
    <w:p>
      <w:pPr>
        <w:pStyle w:val="ListBullet"/>
        <w:spacing w:after="40"/>
        <w:ind w:left="360"/>
      </w:pPr>
      <w:r>
        <w:rPr>
          <w:rFonts w:ascii="Inter" w:hAnsi="Inter"/>
          <w:color w:val="555568"/>
          <w:sz w:val="19"/>
        </w:rPr>
        <w:t>02 — Capability Groups: The 4 pillars</w:t>
      </w:r>
    </w:p>
    <w:p>
      <w:pPr>
        <w:pStyle w:val="ListBullet"/>
        <w:spacing w:after="40"/>
        <w:ind w:left="360"/>
      </w:pPr>
      <w:r>
        <w:rPr>
          <w:rFonts w:ascii="Inter" w:hAnsi="Inter"/>
          <w:color w:val="555568"/>
          <w:sz w:val="19"/>
        </w:rPr>
        <w:t>03 — Service Deep-Dives: Expandable detail cards</w:t>
      </w:r>
    </w:p>
    <w:p>
      <w:pPr>
        <w:pStyle w:val="ListBullet"/>
        <w:spacing w:after="40"/>
        <w:ind w:left="360"/>
      </w:pPr>
      <w:r>
        <w:rPr>
          <w:rFonts w:ascii="Inter" w:hAnsi="Inter"/>
          <w:color w:val="555568"/>
          <w:sz w:val="19"/>
        </w:rPr>
        <w:t>04 — Process Overview: 4-phase methodology</w:t>
      </w:r>
    </w:p>
    <w:p>
      <w:pPr>
        <w:pStyle w:val="ListBullet"/>
        <w:spacing w:after="40"/>
        <w:ind w:left="360"/>
      </w:pPr>
      <w:r>
        <w:rPr>
          <w:rFonts w:ascii="Inter" w:hAnsi="Inter"/>
          <w:color w:val="555568"/>
          <w:sz w:val="19"/>
        </w:rPr>
        <w:t>05 — Pricing Signal: Starting points and ranges</w:t>
      </w:r>
    </w:p>
    <w:p>
      <w:pPr>
        <w:pStyle w:val="ListBullet"/>
        <w:spacing w:after="40"/>
        <w:ind w:left="360"/>
      </w:pPr>
      <w:r>
        <w:rPr>
          <w:rFonts w:ascii="Inter" w:hAnsi="Inter"/>
          <w:color w:val="555568"/>
          <w:sz w:val="19"/>
        </w:rPr>
        <w:t>06 — FAQ: Common questions</w:t>
      </w:r>
    </w:p>
    <w:p>
      <w:pPr>
        <w:pStyle w:val="ListBullet"/>
        <w:spacing w:after="40"/>
        <w:ind w:left="360"/>
      </w:pPr>
      <w:r>
        <w:rPr>
          <w:rFonts w:ascii="Inter" w:hAnsi="Inter"/>
          <w:color w:val="555568"/>
          <w:sz w:val="19"/>
        </w:rPr>
        <w:t>07 — Final CTA: Multi-path conversion</w:t>
      </w:r>
    </w:p>
    <w:p>
      <w:r>
        <w:rPr>
          <w:rFonts w:ascii="Plus Jakarta Sans" w:hAnsi="Plus Jakarta Sans"/>
          <w:b/>
          <w:color w:val="0A0A0F"/>
          <w:sz w:val="28"/>
        </w:rPr>
        <w:t>Section 01: Hero — Services Manifesto</w:t>
      </w:r>
    </w:p>
    <w:p>
      <w:pPr>
        <w:pStyle w:val="ListBullet"/>
        <w:spacing w:after="40"/>
        <w:ind w:left="360"/>
      </w:pPr>
      <w:r>
        <w:rPr>
          <w:rFonts w:ascii="Inter" w:hAnsi="Inter"/>
          <w:color w:val="555568"/>
          <w:sz w:val="19"/>
        </w:rPr>
        <w:t>Background: #0A0A0F, 100vh, full-bleed</w:t>
      </w:r>
    </w:p>
    <w:p>
      <w:pPr>
        <w:pStyle w:val="ListBullet"/>
        <w:spacing w:after="40"/>
        <w:ind w:left="360"/>
      </w:pPr>
      <w:r>
        <w:rPr>
          <w:rFonts w:ascii="Inter" w:hAnsi="Inter"/>
          <w:color w:val="555568"/>
          <w:sz w:val="19"/>
        </w:rPr>
        <w:t>Headline: H1 64px/700, "Capabilities that move business forward" — or similar outcome-framed statement</w:t>
      </w:r>
    </w:p>
    <w:p>
      <w:pPr>
        <w:pStyle w:val="ListBullet"/>
        <w:spacing w:after="40"/>
        <w:ind w:left="360"/>
      </w:pPr>
      <w:r>
        <w:rPr>
          <w:rFonts w:ascii="Inter" w:hAnsi="Inter"/>
          <w:color w:val="555568"/>
          <w:sz w:val="19"/>
        </w:rPr>
        <w:t>Subhead: Body Large 20px/400, "We do not add AI to our process. We think AI-first, then design for humans."</w:t>
      </w:r>
    </w:p>
    <w:p>
      <w:pPr>
        <w:pStyle w:val="ListBullet"/>
        <w:spacing w:after="40"/>
        <w:ind w:left="360"/>
      </w:pPr>
      <w:r>
        <w:rPr>
          <w:rFonts w:ascii="Inter" w:hAnsi="Inter"/>
          <w:color w:val="555568"/>
          <w:sz w:val="19"/>
        </w:rPr>
        <w:t>Visual: Abstract 3D render — architectural precision, same treatment as homepage hero</w:t>
      </w:r>
    </w:p>
    <w:p>
      <w:pPr>
        <w:pStyle w:val="ListBullet"/>
        <w:spacing w:after="40"/>
        <w:ind w:left="360"/>
      </w:pPr>
      <w:r>
        <w:rPr>
          <w:rFonts w:ascii="Inter" w:hAnsi="Inter"/>
          <w:color w:val="555568"/>
          <w:sz w:val="19"/>
        </w:rPr>
        <w:t>CTA: Primary "Start a Project" + Secondary "View Our Work"</w:t>
      </w:r>
    </w:p>
    <w:p>
      <w:pPr>
        <w:pStyle w:val="ListBullet"/>
        <w:spacing w:after="40"/>
        <w:ind w:left="360"/>
      </w:pPr>
      <w:r>
        <w:rPr>
          <w:rFonts w:ascii="Inter" w:hAnsi="Inter"/>
          <w:color w:val="555568"/>
          <w:sz w:val="19"/>
        </w:rPr>
        <w:t>Animation: Same reveal sequence as homepage hero</w:t>
      </w:r>
    </w:p>
    <w:p>
      <w:r>
        <w:rPr>
          <w:rFonts w:ascii="Plus Jakarta Sans" w:hAnsi="Plus Jakarta Sans"/>
          <w:b/>
          <w:color w:val="0A0A0F"/>
          <w:sz w:val="28"/>
        </w:rPr>
        <w:t>Section 02: Capability Groups — The 4 Pillars</w:t>
      </w:r>
    </w:p>
    <w:p>
      <w:pPr>
        <w:pStyle w:val="ListBullet"/>
        <w:spacing w:after="40"/>
        <w:ind w:left="360"/>
      </w:pPr>
      <w:r>
        <w:rPr>
          <w:rFonts w:ascii="Inter" w:hAnsi="Inter"/>
          <w:color w:val="555568"/>
          <w:sz w:val="19"/>
        </w:rPr>
        <w:t>Background: #FAFAFA (light shift)</w:t>
      </w:r>
    </w:p>
    <w:p>
      <w:pPr>
        <w:pStyle w:val="ListBullet"/>
        <w:spacing w:after="40"/>
        <w:ind w:left="360"/>
      </w:pPr>
      <w:r>
        <w:rPr>
          <w:rFonts w:ascii="Inter" w:hAnsi="Inter"/>
          <w:color w:val="555568"/>
          <w:sz w:val="19"/>
        </w:rPr>
        <w:t>Layout: 4 large cards, 2x2 grid (desktop), full-width stack (mobile)</w:t>
      </w:r>
    </w:p>
    <w:p>
      <w:pPr>
        <w:pStyle w:val="ListBullet"/>
        <w:spacing w:after="40"/>
        <w:ind w:left="360"/>
      </w:pPr>
      <w:r>
        <w:rPr>
          <w:rFonts w:ascii="Inter" w:hAnsi="Inter"/>
          <w:color w:val="555568"/>
          <w:sz w:val="19"/>
        </w:rPr>
        <w:t>Each card: Icon (48px), H3 title, Body Regular description, 3–5 bullet services</w:t>
      </w:r>
    </w:p>
    <w:p>
      <w:pPr>
        <w:pStyle w:val="ListBullet"/>
        <w:spacing w:after="40"/>
        <w:ind w:left="360"/>
      </w:pPr>
      <w:r>
        <w:rPr>
          <w:rFonts w:ascii="Inter" w:hAnsi="Inter"/>
          <w:color w:val="555568"/>
          <w:sz w:val="19"/>
        </w:rPr>
        <w:t>Card 1 — Design &amp; Branding: Identity systems, design systems, UX research, interface design, brand strategy</w:t>
      </w:r>
    </w:p>
    <w:p>
      <w:pPr>
        <w:pStyle w:val="ListBullet"/>
        <w:spacing w:after="40"/>
        <w:ind w:left="360"/>
      </w:pPr>
      <w:r>
        <w:rPr>
          <w:rFonts w:ascii="Inter" w:hAnsi="Inter"/>
          <w:color w:val="555568"/>
          <w:sz w:val="19"/>
        </w:rPr>
        <w:t>Card 2 — Websites &amp; Ecommerce: Custom builds, platform optimization, conversion design, CMS architecture, performance</w:t>
      </w:r>
    </w:p>
    <w:p>
      <w:pPr>
        <w:pStyle w:val="ListBullet"/>
        <w:spacing w:after="40"/>
        <w:ind w:left="360"/>
      </w:pPr>
      <w:r>
        <w:rPr>
          <w:rFonts w:ascii="Inter" w:hAnsi="Inter"/>
          <w:color w:val="555568"/>
          <w:sz w:val="19"/>
        </w:rPr>
        <w:t>Card 3 — Software &amp; SaaS: Product design, design systems, frontend engineering, API integration, scalability</w:t>
      </w:r>
    </w:p>
    <w:p>
      <w:pPr>
        <w:pStyle w:val="ListBullet"/>
        <w:spacing w:after="40"/>
        <w:ind w:left="360"/>
      </w:pPr>
      <w:r>
        <w:rPr>
          <w:rFonts w:ascii="Inter" w:hAnsi="Inter"/>
          <w:color w:val="555568"/>
          <w:sz w:val="19"/>
        </w:rPr>
        <w:t>Card 4 — AI &amp; Enterprise Solutions: AI-native interfaces, automation, intelligent systems, enterprise integration, compliance</w:t>
      </w:r>
    </w:p>
    <w:p>
      <w:pPr>
        <w:pStyle w:val="ListBullet"/>
        <w:spacing w:after="40"/>
        <w:ind w:left="360"/>
      </w:pPr>
      <w:r>
        <w:rPr>
          <w:rFonts w:ascii="Inter" w:hAnsi="Inter"/>
          <w:color w:val="555568"/>
          <w:sz w:val="19"/>
        </w:rPr>
        <w:t>Card hover: Same as homepage capability cards — translateY(-4px), accent border, shadow increase</w:t>
      </w:r>
    </w:p>
    <w:p>
      <w:pPr>
        <w:pStyle w:val="ListBullet"/>
        <w:spacing w:after="40"/>
        <w:ind w:left="360"/>
      </w:pPr>
      <w:r>
        <w:rPr>
          <w:rFonts w:ascii="Inter" w:hAnsi="Inter"/>
          <w:color w:val="555568"/>
          <w:sz w:val="19"/>
        </w:rPr>
        <w:t>Click: Expands to reveal detailed service list (accordion behavior, 350ms ease)</w:t>
      </w:r>
    </w:p>
    <w:p>
      <w:r>
        <w:rPr>
          <w:rFonts w:ascii="Plus Jakarta Sans" w:hAnsi="Plus Jakarta Sans"/>
          <w:b/>
          <w:color w:val="0A0A0F"/>
          <w:sz w:val="28"/>
        </w:rPr>
        <w:t>Section 03: Service Deep-Dives — Expandable Detail Cards</w:t>
      </w:r>
    </w:p>
    <w:p>
      <w:pPr>
        <w:pStyle w:val="ListBullet"/>
        <w:spacing w:after="40"/>
        <w:ind w:left="360"/>
      </w:pPr>
      <w:r>
        <w:rPr>
          <w:rFonts w:ascii="Inter" w:hAnsi="Inter"/>
          <w:color w:val="555568"/>
          <w:sz w:val="19"/>
        </w:rPr>
        <w:t>Background: #FAFAFA (continues light)</w:t>
      </w:r>
    </w:p>
    <w:p>
      <w:pPr>
        <w:pStyle w:val="ListBullet"/>
        <w:spacing w:after="40"/>
        <w:ind w:left="360"/>
      </w:pPr>
      <w:r>
        <w:rPr>
          <w:rFonts w:ascii="Inter" w:hAnsi="Inter"/>
          <w:color w:val="555568"/>
          <w:sz w:val="19"/>
        </w:rPr>
        <w:t>Layout: Vertical accordion stack. Each item is a full-width expandable row.</w:t>
      </w:r>
    </w:p>
    <w:p>
      <w:pPr>
        <w:pStyle w:val="ListBullet"/>
        <w:spacing w:after="40"/>
        <w:ind w:left="360"/>
      </w:pPr>
      <w:r>
        <w:rPr>
          <w:rFonts w:ascii="Inter" w:hAnsi="Inter"/>
          <w:color w:val="555568"/>
          <w:sz w:val="19"/>
        </w:rPr>
        <w:t>Collapsed state: H4 title + H6 category label + arrow icon (right). Border-bottom 1px #E2E2EC.</w:t>
      </w:r>
    </w:p>
    <w:p>
      <w:pPr>
        <w:pStyle w:val="ListBullet"/>
        <w:spacing w:after="40"/>
        <w:ind w:left="360"/>
      </w:pPr>
      <w:r>
        <w:rPr>
          <w:rFonts w:ascii="Inter" w:hAnsi="Inter"/>
          <w:color w:val="555568"/>
          <w:sz w:val="19"/>
        </w:rPr>
        <w:t>Expanded state: Title remains. Below: Body Regular description + 3-column feature grid + case study link. 400ms ease, height auto.</w:t>
      </w:r>
    </w:p>
    <w:p>
      <w:pPr>
        <w:pStyle w:val="ListBullet"/>
        <w:spacing w:after="40"/>
        <w:ind w:left="360"/>
      </w:pPr>
      <w:r>
        <w:rPr>
          <w:rFonts w:ascii="Inter" w:hAnsi="Inter"/>
          <w:color w:val="555568"/>
          <w:sz w:val="19"/>
        </w:rPr>
        <w:t>Arrow icon: Rotates 180 degrees on expand. 300ms ease.</w:t>
      </w:r>
    </w:p>
    <w:p>
      <w:pPr>
        <w:pStyle w:val="ListBullet"/>
        <w:spacing w:after="40"/>
        <w:ind w:left="360"/>
      </w:pPr>
      <w:r>
        <w:rPr>
          <w:rFonts w:ascii="Inter" w:hAnsi="Inter"/>
          <w:color w:val="555568"/>
          <w:sz w:val="19"/>
        </w:rPr>
        <w:t>Only one item expanded at a time. Clicking another collapses current.</w:t>
      </w:r>
    </w:p>
    <w:p>
      <w:pPr>
        <w:pStyle w:val="ListBullet"/>
        <w:spacing w:after="40"/>
        <w:ind w:left="360"/>
      </w:pPr>
      <w:r>
        <w:rPr>
          <w:rFonts w:ascii="Inter" w:hAnsi="Inter"/>
          <w:color w:val="555568"/>
          <w:sz w:val="19"/>
        </w:rPr>
        <w:t>Example: "Product Design Systems" -&gt; Description + Features (Component Library, Documentation, Governance) + Link to Northlight case study</w:t>
      </w:r>
    </w:p>
    <w:p>
      <w:r>
        <w:rPr>
          <w:rFonts w:ascii="Plus Jakarta Sans" w:hAnsi="Plus Jakarta Sans"/>
          <w:b/>
          <w:color w:val="0A0A0F"/>
          <w:sz w:val="28"/>
        </w:rPr>
        <w:t>Section 04: Process Overview — 4-Phase Methodology</w:t>
      </w:r>
    </w:p>
    <w:p>
      <w:pPr>
        <w:pStyle w:val="ListBullet"/>
        <w:spacing w:after="40"/>
        <w:ind w:left="360"/>
      </w:pPr>
      <w:r>
        <w:rPr>
          <w:rFonts w:ascii="Inter" w:hAnsi="Inter"/>
          <w:color w:val="555568"/>
          <w:sz w:val="19"/>
        </w:rPr>
        <w:t>Background: #0F0F1A (dark anchor)</w:t>
      </w:r>
    </w:p>
    <w:p>
      <w:pPr>
        <w:pStyle w:val="ListBullet"/>
        <w:spacing w:after="40"/>
        <w:ind w:left="360"/>
      </w:pPr>
      <w:r>
        <w:rPr>
          <w:rFonts w:ascii="Inter" w:hAnsi="Inter"/>
          <w:color w:val="555568"/>
          <w:sz w:val="19"/>
        </w:rPr>
        <w:t>Same visual treatment as homepage process section: 4 phases, horizontal timeline, connecting line</w:t>
      </w:r>
    </w:p>
    <w:p>
      <w:pPr>
        <w:pStyle w:val="ListBullet"/>
        <w:spacing w:after="40"/>
        <w:ind w:left="360"/>
      </w:pPr>
      <w:r>
        <w:rPr>
          <w:rFonts w:ascii="Inter" w:hAnsi="Inter"/>
          <w:color w:val="555568"/>
          <w:sz w:val="19"/>
        </w:rPr>
        <w:t>Each phase: Number (large muted), H4 title, Body Small description, duration estimate</w:t>
      </w:r>
    </w:p>
    <w:p>
      <w:pPr>
        <w:pStyle w:val="ListBullet"/>
        <w:spacing w:after="40"/>
        <w:ind w:left="360"/>
      </w:pPr>
      <w:r>
        <w:rPr>
          <w:rFonts w:ascii="Inter" w:hAnsi="Inter"/>
          <w:color w:val="555568"/>
          <w:sz w:val="19"/>
        </w:rPr>
        <w:t>Additional: Small icon or artifact image per phase</w:t>
      </w:r>
    </w:p>
    <w:p>
      <w:pPr>
        <w:pStyle w:val="ListBullet"/>
        <w:spacing w:after="40"/>
        <w:ind w:left="360"/>
      </w:pPr>
      <w:r>
        <w:rPr>
          <w:rFonts w:ascii="Inter" w:hAnsi="Inter"/>
          <w:color w:val="555568"/>
          <w:sz w:val="19"/>
        </w:rPr>
        <w:t>Phase 1: Discover (2–3 weeks) -&gt; Phase 2: Architect (2–4 weeks) -&gt; Phase 3: Build (4–8 weeks) -&gt; Phase 4: Evolve (ongoing)</w:t>
      </w:r>
    </w:p>
    <w:p>
      <w:pPr>
        <w:pStyle w:val="ListBullet"/>
        <w:spacing w:after="40"/>
        <w:ind w:left="360"/>
      </w:pPr>
      <w:r>
        <w:rPr>
          <w:rFonts w:ascii="Inter" w:hAnsi="Inter"/>
          <w:color w:val="555568"/>
          <w:sz w:val="19"/>
        </w:rPr>
        <w:t>Animation: Connecting line draws on scroll. Phases stagger in left-to-right.</w:t>
      </w:r>
    </w:p>
    <w:p>
      <w:r>
        <w:rPr>
          <w:rFonts w:ascii="Plus Jakarta Sans" w:hAnsi="Plus Jakarta Sans"/>
          <w:b/>
          <w:color w:val="0A0A0F"/>
          <w:sz w:val="28"/>
        </w:rPr>
        <w:t>Section 05: Pricing Signal — Starting Points</w:t>
      </w:r>
    </w:p>
    <w:p>
      <w:pPr>
        <w:pStyle w:val="ListBullet"/>
        <w:spacing w:after="40"/>
        <w:ind w:left="360"/>
      </w:pPr>
      <w:r>
        <w:rPr>
          <w:rFonts w:ascii="Inter" w:hAnsi="Inter"/>
          <w:color w:val="555568"/>
          <w:sz w:val="19"/>
        </w:rPr>
        <w:t>Background: #FAFAFA (light)</w:t>
      </w:r>
    </w:p>
    <w:p>
      <w:pPr>
        <w:pStyle w:val="ListBullet"/>
        <w:spacing w:after="40"/>
        <w:ind w:left="360"/>
      </w:pPr>
      <w:r>
        <w:rPr>
          <w:rFonts w:ascii="Inter" w:hAnsi="Inter"/>
          <w:color w:val="555568"/>
          <w:sz w:val="19"/>
        </w:rPr>
        <w:t>Headline: H2 48px/600, "Investment that scales with your ambition"</w:t>
      </w:r>
    </w:p>
    <w:p>
      <w:pPr>
        <w:pStyle w:val="ListBullet"/>
        <w:spacing w:after="40"/>
        <w:ind w:left="360"/>
      </w:pPr>
      <w:r>
        <w:rPr>
          <w:rFonts w:ascii="Inter" w:hAnsi="Inter"/>
          <w:color w:val="555568"/>
          <w:sz w:val="19"/>
        </w:rPr>
        <w:t>Layout: 3 pricing tiers, horizontal cards. NOT a literal pricing table.</w:t>
      </w:r>
    </w:p>
    <w:p>
      <w:pPr>
        <w:pStyle w:val="ListBullet"/>
        <w:spacing w:after="40"/>
        <w:ind w:left="360"/>
      </w:pPr>
      <w:r>
        <w:rPr>
          <w:rFonts w:ascii="Inter" w:hAnsi="Inter"/>
          <w:color w:val="555568"/>
          <w:sz w:val="19"/>
        </w:rPr>
        <w:t>Tier 1 — Project-Based: "Starting at $25K" — single deliverable, defined scope, fixed timeline</w:t>
      </w:r>
    </w:p>
    <w:p>
      <w:pPr>
        <w:pStyle w:val="ListBullet"/>
        <w:spacing w:after="40"/>
        <w:ind w:left="360"/>
      </w:pPr>
      <w:r>
        <w:rPr>
          <w:rFonts w:ascii="Inter" w:hAnsi="Inter"/>
          <w:color w:val="555568"/>
          <w:sz w:val="19"/>
        </w:rPr>
        <w:t>Tier 2 — Partnership: "Starting at $15K/month" — ongoing engagement, retainer model, dedicated team</w:t>
      </w:r>
    </w:p>
    <w:p>
      <w:pPr>
        <w:pStyle w:val="ListBullet"/>
        <w:spacing w:after="40"/>
        <w:ind w:left="360"/>
      </w:pPr>
      <w:r>
        <w:rPr>
          <w:rFonts w:ascii="Inter" w:hAnsi="Inter"/>
          <w:color w:val="555568"/>
          <w:sz w:val="19"/>
        </w:rPr>
        <w:t>Tier 3 — Enterprise: "Custom" — multi-phase transformation, strategic advisory, embedded team</w:t>
      </w:r>
    </w:p>
    <w:p>
      <w:pPr>
        <w:pStyle w:val="ListBullet"/>
        <w:spacing w:after="40"/>
        <w:ind w:left="360"/>
      </w:pPr>
      <w:r>
        <w:rPr>
          <w:rFonts w:ascii="Inter" w:hAnsi="Inter"/>
          <w:color w:val="555568"/>
          <w:sz w:val="19"/>
        </w:rPr>
        <w:t>Each tier: H3 title, metric price, 3 bullet inclusions, CTA "Discuss Your Project"</w:t>
      </w:r>
    </w:p>
    <w:p>
      <w:pPr>
        <w:pStyle w:val="ListBullet"/>
        <w:spacing w:after="40"/>
        <w:ind w:left="360"/>
      </w:pPr>
      <w:r>
        <w:rPr>
          <w:rFonts w:ascii="Inter" w:hAnsi="Inter"/>
          <w:color w:val="555568"/>
          <w:sz w:val="19"/>
        </w:rPr>
        <w:t>NO feature comparison tables. NO checkmark lists. NO "most popular" badges.</w:t>
      </w:r>
    </w:p>
    <w:p>
      <w:pPr>
        <w:pStyle w:val="ListBullet"/>
        <w:spacing w:after="40"/>
        <w:ind w:left="360"/>
      </w:pPr>
      <w:r>
        <w:rPr>
          <w:rFonts w:ascii="Inter" w:hAnsi="Inter"/>
          <w:color w:val="555568"/>
          <w:sz w:val="19"/>
        </w:rPr>
        <w:t>Disclaimer: Caption below, "All pricing is indicative. Final scope determines investment."</w:t>
      </w:r>
    </w:p>
    <w:p>
      <w:r>
        <w:rPr>
          <w:rFonts w:ascii="Plus Jakarta Sans" w:hAnsi="Plus Jakarta Sans"/>
          <w:b/>
          <w:color w:val="0A0A0F"/>
          <w:sz w:val="28"/>
        </w:rPr>
        <w:t>Section 06: FAQ — Common Questions</w:t>
      </w:r>
    </w:p>
    <w:p>
      <w:pPr>
        <w:pStyle w:val="ListBullet"/>
        <w:spacing w:after="40"/>
        <w:ind w:left="360"/>
      </w:pPr>
      <w:r>
        <w:rPr>
          <w:rFonts w:ascii="Inter" w:hAnsi="Inter"/>
          <w:color w:val="555568"/>
          <w:sz w:val="19"/>
        </w:rPr>
        <w:t>Background: #0F0F1A (dark)</w:t>
      </w:r>
    </w:p>
    <w:p>
      <w:pPr>
        <w:pStyle w:val="ListBullet"/>
        <w:spacing w:after="40"/>
        <w:ind w:left="360"/>
      </w:pPr>
      <w:r>
        <w:rPr>
          <w:rFonts w:ascii="Inter" w:hAnsi="Inter"/>
          <w:color w:val="555568"/>
          <w:sz w:val="19"/>
        </w:rPr>
        <w:t>Layout: Vertical accordion, same interaction as Service Deep-Dives</w:t>
      </w:r>
    </w:p>
    <w:p>
      <w:pPr>
        <w:pStyle w:val="ListBullet"/>
        <w:spacing w:after="40"/>
        <w:ind w:left="360"/>
      </w:pPr>
      <w:r>
        <w:rPr>
          <w:rFonts w:ascii="Inter" w:hAnsi="Inter"/>
          <w:color w:val="555568"/>
          <w:sz w:val="19"/>
        </w:rPr>
        <w:t>Questions: "How long does a typical project take?" / "Do you work with startups or only enterprise?" / "What does AI-native design mean?" / "Can you work with our existing team?" / "What happens after launch?"</w:t>
      </w:r>
    </w:p>
    <w:p>
      <w:pPr>
        <w:pStyle w:val="ListBullet"/>
        <w:spacing w:after="40"/>
        <w:ind w:left="360"/>
      </w:pPr>
      <w:r>
        <w:rPr>
          <w:rFonts w:ascii="Inter" w:hAnsi="Inter"/>
          <w:color w:val="555568"/>
          <w:sz w:val="19"/>
        </w:rPr>
        <w:t>Each answer: Body Regular, specific and direct. No corporate speak.</w:t>
      </w:r>
    </w:p>
    <w:p>
      <w:pPr>
        <w:pStyle w:val="ListBullet"/>
        <w:spacing w:after="40"/>
        <w:ind w:left="360"/>
      </w:pPr>
      <w:r>
        <w:rPr>
          <w:rFonts w:ascii="Inter" w:hAnsi="Inter"/>
          <w:color w:val="555568"/>
          <w:sz w:val="19"/>
        </w:rPr>
        <w:t>Accordion behavior: One open at a time. Arrow rotation. 350ms ease.</w:t>
      </w:r>
    </w:p>
    <w:p>
      <w:r>
        <w:rPr>
          <w:rFonts w:ascii="Plus Jakarta Sans" w:hAnsi="Plus Jakarta Sans"/>
          <w:b/>
          <w:color w:val="0A0A0F"/>
          <w:sz w:val="28"/>
        </w:rPr>
        <w:t>Section 07: Final CTA — Multi-Path Conversion</w:t>
      </w:r>
    </w:p>
    <w:p>
      <w:pPr>
        <w:pStyle w:val="ListBullet"/>
        <w:spacing w:after="40"/>
        <w:ind w:left="360"/>
      </w:pPr>
      <w:r>
        <w:rPr>
          <w:rFonts w:ascii="Inter" w:hAnsi="Inter"/>
          <w:color w:val="555568"/>
          <w:sz w:val="19"/>
        </w:rPr>
        <w:t>Background: #0A0A0F (dark)</w:t>
      </w:r>
    </w:p>
    <w:p>
      <w:pPr>
        <w:pStyle w:val="ListBullet"/>
        <w:spacing w:after="40"/>
        <w:ind w:left="360"/>
      </w:pPr>
      <w:r>
        <w:rPr>
          <w:rFonts w:ascii="Inter" w:hAnsi="Inter"/>
          <w:color w:val="555568"/>
          <w:sz w:val="19"/>
        </w:rPr>
        <w:t>Same treatment as homepage final CTA: Display headline, subhead, 3 CTAs, response expectation</w:t>
      </w:r>
    </w:p>
    <w:p>
      <w:pPr>
        <w:pStyle w:val="ListBullet"/>
        <w:spacing w:after="40"/>
        <w:ind w:left="360"/>
      </w:pPr>
      <w:r>
        <w:rPr>
          <w:rFonts w:ascii="Inter" w:hAnsi="Inter"/>
          <w:color w:val="555568"/>
          <w:sz w:val="19"/>
        </w:rPr>
        <w:t>Headline: "Let us build something that lasts"</w:t>
      </w:r>
    </w:p>
    <w:p>
      <w:pPr>
        <w:pStyle w:val="ListBullet"/>
        <w:spacing w:after="40"/>
        <w:ind w:left="360"/>
      </w:pPr>
      <w:r>
        <w:rPr>
          <w:rFonts w:ascii="Inter" w:hAnsi="Inter"/>
          <w:color w:val="555568"/>
          <w:sz w:val="19"/>
        </w:rPr>
        <w:t>CTAs: Primary "Start a Project" + Secondary "Book a Call" + Tertiary "Partner with Us"</w:t>
      </w:r>
    </w:p>
    <w:p>
      <w:r>
        <w:rPr>
          <w:rFonts w:ascii="Plus Jakarta Sans" w:hAnsi="Plus Jakarta Sans"/>
          <w:b/>
          <w:color w:val="0A0A0F"/>
          <w:sz w:val="28"/>
        </w:rPr>
        <w:t>Visual Storytelling</w:t>
      </w:r>
    </w:p>
    <w:p>
      <w:pPr>
        <w:pStyle w:val="ListBullet"/>
        <w:spacing w:after="40"/>
        <w:ind w:left="360"/>
      </w:pPr>
      <w:r>
        <w:rPr>
          <w:rFonts w:ascii="Inter" w:hAnsi="Inter"/>
          <w:color w:val="555568"/>
          <w:sz w:val="19"/>
        </w:rPr>
        <w:t>Hero: Abstract 3D render suggesting system architecture — interconnected nodes, clean lines</w:t>
      </w:r>
    </w:p>
    <w:p>
      <w:pPr>
        <w:pStyle w:val="ListBullet"/>
        <w:spacing w:after="40"/>
        <w:ind w:left="360"/>
      </w:pPr>
      <w:r>
        <w:rPr>
          <w:rFonts w:ascii="Inter" w:hAnsi="Inter"/>
          <w:color w:val="555568"/>
          <w:sz w:val="19"/>
        </w:rPr>
        <w:t>Capability cards: Icons are geometric, single-weight, accent color. No illustrations.</w:t>
      </w:r>
    </w:p>
    <w:p>
      <w:pPr>
        <w:pStyle w:val="ListBullet"/>
        <w:spacing w:after="40"/>
        <w:ind w:left="360"/>
      </w:pPr>
      <w:r>
        <w:rPr>
          <w:rFonts w:ascii="Inter" w:hAnsi="Inter"/>
          <w:color w:val="555568"/>
          <w:sz w:val="19"/>
        </w:rPr>
        <w:t>Process: Technical diagram aesthetic — actual deliverable quality, not decoration</w:t>
      </w:r>
    </w:p>
    <w:p>
      <w:pPr>
        <w:pStyle w:val="ListBullet"/>
        <w:spacing w:after="40"/>
        <w:ind w:left="360"/>
      </w:pPr>
      <w:r>
        <w:rPr>
          <w:rFonts w:ascii="Inter" w:hAnsi="Inter"/>
          <w:color w:val="555568"/>
          <w:sz w:val="19"/>
        </w:rPr>
        <w:t>Pricing: Clean, minimal cards. No decorative elements. The numbers carry the weight.</w:t>
      </w:r>
    </w:p>
    <w:p>
      <w:r>
        <w:rPr>
          <w:rFonts w:ascii="Plus Jakarta Sans" w:hAnsi="Plus Jakarta Sans"/>
          <w:b/>
          <w:color w:val="0A0A0F"/>
          <w:sz w:val="28"/>
        </w:rPr>
        <w:t>Motion Opportunities</w:t>
      </w:r>
    </w:p>
    <w:p>
      <w:pPr>
        <w:pStyle w:val="ListBullet"/>
        <w:spacing w:after="40"/>
        <w:ind w:left="360"/>
      </w:pPr>
      <w:r>
        <w:rPr>
          <w:rFonts w:ascii="Inter" w:hAnsi="Inter"/>
          <w:color w:val="555568"/>
          <w:sz w:val="19"/>
        </w:rPr>
        <w:t>Capability cards: Stagger reveal on scroll, 100ms per card</w:t>
      </w:r>
    </w:p>
    <w:p>
      <w:pPr>
        <w:pStyle w:val="ListBullet"/>
        <w:spacing w:after="40"/>
        <w:ind w:left="360"/>
      </w:pPr>
      <w:r>
        <w:rPr>
          <w:rFonts w:ascii="Inter" w:hAnsi="Inter"/>
          <w:color w:val="555568"/>
          <w:sz w:val="19"/>
        </w:rPr>
        <w:t>Accordion expand: Height 0 to auto, opacity 0 to 1, arrow rotate 0 to 180 degrees. 350ms ease.</w:t>
      </w:r>
    </w:p>
    <w:p>
      <w:pPr>
        <w:pStyle w:val="ListBullet"/>
        <w:spacing w:after="40"/>
        <w:ind w:left="360"/>
      </w:pPr>
      <w:r>
        <w:rPr>
          <w:rFonts w:ascii="Inter" w:hAnsi="Inter"/>
          <w:color w:val="555568"/>
          <w:sz w:val="19"/>
        </w:rPr>
        <w:t>Process line: scaleX draw on scroll, 400ms per segment</w:t>
      </w:r>
    </w:p>
    <w:p>
      <w:pPr>
        <w:pStyle w:val="ListBullet"/>
        <w:spacing w:after="40"/>
        <w:ind w:left="360"/>
      </w:pPr>
      <w:r>
        <w:rPr>
          <w:rFonts w:ascii="Inter" w:hAnsi="Inter"/>
          <w:color w:val="555568"/>
          <w:sz w:val="19"/>
        </w:rPr>
        <w:t>Pricing cards: Counter animation on price numbers when scrolled into view</w:t>
      </w:r>
    </w:p>
    <w:p>
      <w:r>
        <w:rPr>
          <w:rFonts w:ascii="Plus Jakarta Sans" w:hAnsi="Plus Jakarta Sans"/>
          <w:b/>
          <w:color w:val="0A0A0F"/>
          <w:sz w:val="28"/>
        </w:rPr>
        <w:t>Interactive Elements</w:t>
      </w:r>
    </w:p>
    <w:p>
      <w:pPr>
        <w:pStyle w:val="ListBullet"/>
        <w:spacing w:after="40"/>
        <w:ind w:left="360"/>
      </w:pPr>
      <w:r>
        <w:rPr>
          <w:rFonts w:ascii="Inter" w:hAnsi="Inter"/>
          <w:color w:val="555568"/>
          <w:sz w:val="19"/>
        </w:rPr>
        <w:t>Accordion expand/collapse: Primary interaction pattern on this page</w:t>
      </w:r>
    </w:p>
    <w:p>
      <w:pPr>
        <w:pStyle w:val="ListBullet"/>
        <w:spacing w:after="40"/>
        <w:ind w:left="360"/>
      </w:pPr>
      <w:r>
        <w:rPr>
          <w:rFonts w:ascii="Inter" w:hAnsi="Inter"/>
          <w:color w:val="555568"/>
          <w:sz w:val="19"/>
        </w:rPr>
        <w:t>Card hover: Lift + accent border on capability and pricing cards</w:t>
      </w:r>
    </w:p>
    <w:p>
      <w:pPr>
        <w:pStyle w:val="ListBullet"/>
        <w:spacing w:after="40"/>
        <w:ind w:left="360"/>
      </w:pPr>
      <w:r>
        <w:rPr>
          <w:rFonts w:ascii="Inter" w:hAnsi="Inter"/>
          <w:color w:val="555568"/>
          <w:sz w:val="19"/>
        </w:rPr>
        <w:t>Sticky progress: Optional side indicator showing which capability group is in view</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Capability cards: Stack vertically, full-width</w:t>
      </w:r>
    </w:p>
    <w:p>
      <w:pPr>
        <w:pStyle w:val="ListBullet"/>
        <w:spacing w:after="40"/>
        <w:ind w:left="360"/>
      </w:pPr>
      <w:r>
        <w:rPr>
          <w:rFonts w:ascii="Inter" w:hAnsi="Inter"/>
          <w:color w:val="555568"/>
          <w:sz w:val="19"/>
        </w:rPr>
        <w:t>Accordion: Full-width, touch-friendly tap targets (min 48px)</w:t>
      </w:r>
    </w:p>
    <w:p>
      <w:pPr>
        <w:pStyle w:val="ListBullet"/>
        <w:spacing w:after="40"/>
        <w:ind w:left="360"/>
      </w:pPr>
      <w:r>
        <w:rPr>
          <w:rFonts w:ascii="Inter" w:hAnsi="Inter"/>
          <w:color w:val="555568"/>
          <w:sz w:val="19"/>
        </w:rPr>
        <w:t>Pricing: Stack vertically, full-width. Price remains prominent.</w:t>
      </w:r>
    </w:p>
    <w:p>
      <w:pPr>
        <w:pStyle w:val="ListBullet"/>
        <w:spacing w:after="40"/>
        <w:ind w:left="360"/>
      </w:pPr>
      <w:r>
        <w:rPr>
          <w:rFonts w:ascii="Inter" w:hAnsi="Inter"/>
          <w:color w:val="555568"/>
          <w:sz w:val="19"/>
        </w:rPr>
        <w:t>Process: Vertical stack, single column. Connecting line draws vertically.</w:t>
      </w:r>
    </w:p>
    <w:p>
      <w:r>
        <w:rPr>
          <w:rFonts w:ascii="Plus Jakarta Sans" w:hAnsi="Plus Jakarta Sans"/>
          <w:b/>
          <w:color w:val="0A0A0F"/>
          <w:sz w:val="28"/>
        </w:rPr>
        <w:t>Conversion Strategy</w:t>
      </w:r>
    </w:p>
    <w:p>
      <w:pPr>
        <w:pStyle w:val="ListBullet"/>
        <w:spacing w:after="40"/>
        <w:ind w:left="360"/>
      </w:pPr>
      <w:r>
        <w:rPr>
          <w:rFonts w:ascii="Inter" w:hAnsi="Inter"/>
          <w:color w:val="555568"/>
          <w:sz w:val="19"/>
        </w:rPr>
        <w:t>Primary: Service alignment -&gt; Contact form with pre-selected service category</w:t>
      </w:r>
    </w:p>
    <w:p>
      <w:pPr>
        <w:pStyle w:val="ListBullet"/>
        <w:spacing w:after="40"/>
        <w:ind w:left="360"/>
      </w:pPr>
      <w:r>
        <w:rPr>
          <w:rFonts w:ascii="Inter" w:hAnsi="Inter"/>
          <w:color w:val="555568"/>
          <w:sz w:val="19"/>
        </w:rPr>
        <w:t>Secondary: Deep-dive case study links within expandable service cards</w:t>
      </w:r>
    </w:p>
    <w:p>
      <w:pPr>
        <w:pStyle w:val="ListBullet"/>
        <w:spacing w:after="40"/>
        <w:ind w:left="360"/>
      </w:pPr>
      <w:r>
        <w:rPr>
          <w:rFonts w:ascii="Inter" w:hAnsi="Inter"/>
          <w:color w:val="555568"/>
          <w:sz w:val="19"/>
        </w:rPr>
        <w:t>Tertiary: FAQ answers that reduce objections and build confidence</w:t>
      </w:r>
    </w:p>
    <w:p>
      <w:pPr>
        <w:pStyle w:val="ListBullet"/>
        <w:spacing w:after="40"/>
        <w:ind w:left="360"/>
      </w:pPr>
      <w:r>
        <w:rPr>
          <w:rFonts w:ascii="Inter" w:hAnsi="Inter"/>
          <w:color w:val="555568"/>
          <w:sz w:val="19"/>
        </w:rPr>
        <w:t>Metric: Services-to-Contact conversion rate above 18%</w:t>
      </w:r>
    </w:p>
    <w:p>
      <w:r>
        <w:br w:type="page"/>
      </w:r>
    </w:p>
    <w:p>
      <w:r>
        <w:rPr>
          <w:rFonts w:ascii="Plus Jakarta Sans" w:hAnsi="Plus Jakarta Sans"/>
          <w:b/>
          <w:color w:val="5C6CFA"/>
          <w:sz w:val="40"/>
        </w:rPr>
        <w:t>03  WORK PAGE</w:t>
      </w:r>
    </w:p>
    <w:p>
      <w:r>
        <w:rPr>
          <w:rFonts w:ascii="Inter" w:hAnsi="Inter"/>
          <w:b w:val="0"/>
          <w:i w:val="0"/>
          <w:color w:val="555568"/>
          <w:sz w:val="19"/>
        </w:rPr>
        <w:t>The Work page is a premium portfolio browsing experience. It demonstrates range, depth, and outcome. It builds desire and proof simultaneously. The design must avoid standard agency grids — every layout decision must feel intentional and editorial.</w:t>
      </w:r>
    </w:p>
    <w:p>
      <w:r>
        <w:rPr>
          <w:rFonts w:ascii="Plus Jakarta Sans" w:hAnsi="Plus Jakarta Sans"/>
          <w:b/>
          <w:color w:val="0A0A0F"/>
          <w:sz w:val="28"/>
        </w:rPr>
        <w:t>Page Purpose</w:t>
      </w:r>
    </w:p>
    <w:p>
      <w:pPr>
        <w:pStyle w:val="ListBullet"/>
        <w:spacing w:after="40"/>
        <w:ind w:left="360"/>
      </w:pPr>
      <w:r>
        <w:rPr>
          <w:rFonts w:ascii="Inter" w:hAnsi="Inter"/>
          <w:color w:val="555568"/>
          <w:sz w:val="19"/>
        </w:rPr>
        <w:t>Demonstrate range, depth, and outcome across project categories</w:t>
      </w:r>
    </w:p>
    <w:p>
      <w:pPr>
        <w:pStyle w:val="ListBullet"/>
        <w:spacing w:after="40"/>
        <w:ind w:left="360"/>
      </w:pPr>
      <w:r>
        <w:rPr>
          <w:rFonts w:ascii="Inter" w:hAnsi="Inter"/>
          <w:color w:val="555568"/>
          <w:sz w:val="19"/>
        </w:rPr>
        <w:t>Build desire and proof simultaneously</w:t>
      </w:r>
    </w:p>
    <w:p>
      <w:pPr>
        <w:pStyle w:val="ListBullet"/>
        <w:spacing w:after="40"/>
        <w:ind w:left="360"/>
      </w:pPr>
      <w:r>
        <w:rPr>
          <w:rFonts w:ascii="Inter" w:hAnsi="Inter"/>
          <w:color w:val="555568"/>
          <w:sz w:val="19"/>
        </w:rPr>
        <w:t>Enable filtering by category without losing narrative flow</w:t>
      </w:r>
    </w:p>
    <w:p>
      <w:pPr>
        <w:pStyle w:val="ListBullet"/>
        <w:spacing w:after="40"/>
        <w:ind w:left="360"/>
      </w:pPr>
      <w:r>
        <w:rPr>
          <w:rFonts w:ascii="Inter" w:hAnsi="Inter"/>
          <w:color w:val="555568"/>
          <w:sz w:val="19"/>
        </w:rPr>
        <w:t>Drive case study read-through and contact inquiry</w:t>
      </w:r>
    </w:p>
    <w:p>
      <w:r>
        <w:rPr>
          <w:rFonts w:ascii="Plus Jakarta Sans" w:hAnsi="Plus Jakarta Sans"/>
          <w:b/>
          <w:color w:val="0A0A0F"/>
          <w:sz w:val="28"/>
        </w:rPr>
        <w:t>User Mindset</w:t>
      </w:r>
    </w:p>
    <w:p>
      <w:r>
        <w:rPr>
          <w:rFonts w:ascii="Inter" w:hAnsi="Inter"/>
          <w:b w:val="0"/>
          <w:i/>
          <w:color w:val="555568"/>
          <w:sz w:val="19"/>
        </w:rPr>
        <w:t>"Show me the work. I need to see results in my industry. I need to know they can handle my scale. I want to see the thinking, not just the pretty pictures."</w:t>
      </w:r>
    </w:p>
    <w:p>
      <w:r>
        <w:rPr>
          <w:rFonts w:ascii="Plus Jakarta Sans" w:hAnsi="Plus Jakarta Sans"/>
          <w:b/>
          <w:color w:val="0A0A0F"/>
          <w:sz w:val="28"/>
        </w:rPr>
        <w:t>Section Order</w:t>
      </w:r>
    </w:p>
    <w:p>
      <w:pPr>
        <w:pStyle w:val="ListBullet"/>
        <w:spacing w:after="40"/>
        <w:ind w:left="360"/>
      </w:pPr>
      <w:r>
        <w:rPr>
          <w:rFonts w:ascii="Inter" w:hAnsi="Inter"/>
          <w:color w:val="555568"/>
          <w:sz w:val="19"/>
        </w:rPr>
        <w:t>01 — Hero: Work manifesto</w:t>
      </w:r>
    </w:p>
    <w:p>
      <w:pPr>
        <w:pStyle w:val="ListBullet"/>
        <w:spacing w:after="40"/>
        <w:ind w:left="360"/>
      </w:pPr>
      <w:r>
        <w:rPr>
          <w:rFonts w:ascii="Inter" w:hAnsi="Inter"/>
          <w:color w:val="555568"/>
          <w:sz w:val="19"/>
        </w:rPr>
        <w:t>02 — Filter Bar: Category navigation</w:t>
      </w:r>
    </w:p>
    <w:p>
      <w:pPr>
        <w:pStyle w:val="ListBullet"/>
        <w:spacing w:after="40"/>
        <w:ind w:left="360"/>
      </w:pPr>
      <w:r>
        <w:rPr>
          <w:rFonts w:ascii="Inter" w:hAnsi="Inter"/>
          <w:color w:val="555568"/>
          <w:sz w:val="19"/>
        </w:rPr>
        <w:t>03 — Featured Projects: 3 flagship case studies</w:t>
      </w:r>
    </w:p>
    <w:p>
      <w:pPr>
        <w:pStyle w:val="ListBullet"/>
        <w:spacing w:after="40"/>
        <w:ind w:left="360"/>
      </w:pPr>
      <w:r>
        <w:rPr>
          <w:rFonts w:ascii="Inter" w:hAnsi="Inter"/>
          <w:color w:val="555568"/>
          <w:sz w:val="19"/>
        </w:rPr>
        <w:t>04 — Project Grid: Filterable portfolio gallery</w:t>
      </w:r>
    </w:p>
    <w:p>
      <w:pPr>
        <w:pStyle w:val="ListBullet"/>
        <w:spacing w:after="40"/>
        <w:ind w:left="360"/>
      </w:pPr>
      <w:r>
        <w:rPr>
          <w:rFonts w:ascii="Inter" w:hAnsi="Inter"/>
          <w:color w:val="555568"/>
          <w:sz w:val="19"/>
        </w:rPr>
        <w:t>05 — Results Strip: Impact metrics</w:t>
      </w:r>
    </w:p>
    <w:p>
      <w:pPr>
        <w:pStyle w:val="ListBullet"/>
        <w:spacing w:after="40"/>
        <w:ind w:left="360"/>
      </w:pPr>
      <w:r>
        <w:rPr>
          <w:rFonts w:ascii="Inter" w:hAnsi="Inter"/>
          <w:color w:val="555568"/>
          <w:sz w:val="19"/>
        </w:rPr>
        <w:t>06 — Final CTA: Multi-path conversion</w:t>
      </w:r>
    </w:p>
    <w:p>
      <w:r>
        <w:rPr>
          <w:rFonts w:ascii="Plus Jakarta Sans" w:hAnsi="Plus Jakarta Sans"/>
          <w:b/>
          <w:color w:val="0A0A0F"/>
          <w:sz w:val="28"/>
        </w:rPr>
        <w:t>Portfolio Categories</w:t>
      </w:r>
    </w:p>
    <w:p>
      <w:pPr>
        <w:pStyle w:val="ListBullet"/>
        <w:spacing w:after="40"/>
        <w:ind w:left="360"/>
      </w:pPr>
      <w:r>
        <w:rPr>
          <w:rFonts w:ascii="Inter" w:hAnsi="Inter"/>
          <w:color w:val="555568"/>
          <w:sz w:val="19"/>
        </w:rPr>
        <w:t>Websites</w:t>
      </w:r>
    </w:p>
    <w:p>
      <w:pPr>
        <w:pStyle w:val="ListBullet"/>
        <w:spacing w:after="40"/>
        <w:ind w:left="360"/>
      </w:pPr>
      <w:r>
        <w:rPr>
          <w:rFonts w:ascii="Inter" w:hAnsi="Inter"/>
          <w:color w:val="555568"/>
          <w:sz w:val="19"/>
        </w:rPr>
        <w:t>SaaS Products</w:t>
      </w:r>
    </w:p>
    <w:p>
      <w:pPr>
        <w:pStyle w:val="ListBullet"/>
        <w:spacing w:after="40"/>
        <w:ind w:left="360"/>
      </w:pPr>
      <w:r>
        <w:rPr>
          <w:rFonts w:ascii="Inter" w:hAnsi="Inter"/>
          <w:color w:val="555568"/>
          <w:sz w:val="19"/>
        </w:rPr>
        <w:t>Mobile Applications</w:t>
      </w:r>
    </w:p>
    <w:p>
      <w:pPr>
        <w:pStyle w:val="ListBullet"/>
        <w:spacing w:after="40"/>
        <w:ind w:left="360"/>
      </w:pPr>
      <w:r>
        <w:rPr>
          <w:rFonts w:ascii="Inter" w:hAnsi="Inter"/>
          <w:color w:val="555568"/>
          <w:sz w:val="19"/>
        </w:rPr>
        <w:t>Branding</w:t>
      </w:r>
    </w:p>
    <w:p>
      <w:pPr>
        <w:pStyle w:val="ListBullet"/>
        <w:spacing w:after="40"/>
        <w:ind w:left="360"/>
      </w:pPr>
      <w:r>
        <w:rPr>
          <w:rFonts w:ascii="Inter" w:hAnsi="Inter"/>
          <w:color w:val="555568"/>
          <w:sz w:val="19"/>
        </w:rPr>
        <w:t>Ecommerce</w:t>
      </w:r>
    </w:p>
    <w:p>
      <w:pPr>
        <w:pStyle w:val="ListBullet"/>
        <w:spacing w:after="40"/>
        <w:ind w:left="360"/>
      </w:pPr>
      <w:r>
        <w:rPr>
          <w:rFonts w:ascii="Inter" w:hAnsi="Inter"/>
          <w:color w:val="555568"/>
          <w:sz w:val="19"/>
        </w:rPr>
        <w:t>Enterprise Systems</w:t>
      </w:r>
    </w:p>
    <w:p>
      <w:pPr>
        <w:pStyle w:val="ListBullet"/>
        <w:spacing w:after="40"/>
        <w:ind w:left="360"/>
      </w:pPr>
      <w:r>
        <w:rPr>
          <w:rFonts w:ascii="Inter" w:hAnsi="Inter"/>
          <w:color w:val="555568"/>
          <w:sz w:val="19"/>
        </w:rPr>
        <w:t>AI Products</w:t>
      </w:r>
    </w:p>
    <w:p>
      <w:pPr>
        <w:pStyle w:val="ListBullet"/>
        <w:spacing w:after="40"/>
        <w:ind w:left="360"/>
      </w:pPr>
      <w:r>
        <w:rPr>
          <w:rFonts w:ascii="Inter" w:hAnsi="Inter"/>
          <w:color w:val="555568"/>
          <w:sz w:val="19"/>
        </w:rPr>
        <w:t>Marketing Creatives</w:t>
      </w:r>
    </w:p>
    <w:p>
      <w:r>
        <w:rPr>
          <w:rFonts w:ascii="Plus Jakarta Sans" w:hAnsi="Plus Jakarta Sans"/>
          <w:b/>
          <w:color w:val="0A0A0F"/>
          <w:sz w:val="28"/>
        </w:rPr>
        <w:t>Section 01: Hero — Work Manifesto</w:t>
      </w:r>
    </w:p>
    <w:p>
      <w:pPr>
        <w:pStyle w:val="ListBullet"/>
        <w:spacing w:after="40"/>
        <w:ind w:left="360"/>
      </w:pPr>
      <w:r>
        <w:rPr>
          <w:rFonts w:ascii="Inter" w:hAnsi="Inter"/>
          <w:color w:val="555568"/>
          <w:sz w:val="19"/>
        </w:rPr>
        <w:t>Background: #0A0A0F, 80vh (shorter than homepage hero — user is already engaged)</w:t>
      </w:r>
    </w:p>
    <w:p>
      <w:pPr>
        <w:pStyle w:val="ListBullet"/>
        <w:spacing w:after="40"/>
        <w:ind w:left="360"/>
      </w:pPr>
      <w:r>
        <w:rPr>
          <w:rFonts w:ascii="Inter" w:hAnsi="Inter"/>
          <w:color w:val="555568"/>
          <w:sz w:val="19"/>
        </w:rPr>
        <w:t>Headline: H1 64px/700, "What possible looks like" — or "Results, not just portfolios"</w:t>
      </w:r>
    </w:p>
    <w:p>
      <w:pPr>
        <w:pStyle w:val="ListBullet"/>
        <w:spacing w:after="40"/>
        <w:ind w:left="360"/>
      </w:pPr>
      <w:r>
        <w:rPr>
          <w:rFonts w:ascii="Inter" w:hAnsi="Inter"/>
          <w:color w:val="555568"/>
          <w:sz w:val="19"/>
        </w:rPr>
        <w:t>Subhead: Body Large 20px/400, "Every project starts with a business problem and ends with a measurable outcome."</w:t>
      </w:r>
    </w:p>
    <w:p>
      <w:pPr>
        <w:pStyle w:val="ListBullet"/>
        <w:spacing w:after="40"/>
        <w:ind w:left="360"/>
      </w:pPr>
      <w:r>
        <w:rPr>
          <w:rFonts w:ascii="Inter" w:hAnsi="Inter"/>
          <w:color w:val="555568"/>
          <w:sz w:val="19"/>
        </w:rPr>
        <w:t>Visual: Full-bleed background image — art-directed project composite, multiple project fragments overlapping with depth</w:t>
      </w:r>
    </w:p>
    <w:p>
      <w:pPr>
        <w:pStyle w:val="ListBullet"/>
        <w:spacing w:after="40"/>
        <w:ind w:left="360"/>
      </w:pPr>
      <w:r>
        <w:rPr>
          <w:rFonts w:ascii="Inter" w:hAnsi="Inter"/>
          <w:color w:val="555568"/>
          <w:sz w:val="19"/>
        </w:rPr>
        <w:t>NO 3D visual on right. The work IS the visual.</w:t>
      </w:r>
    </w:p>
    <w:p>
      <w:pPr>
        <w:pStyle w:val="ListBullet"/>
        <w:spacing w:after="40"/>
        <w:ind w:left="360"/>
      </w:pPr>
      <w:r>
        <w:rPr>
          <w:rFonts w:ascii="Inter" w:hAnsi="Inter"/>
          <w:color w:val="555568"/>
          <w:sz w:val="19"/>
        </w:rPr>
        <w:t>CTA: Primary "Start a Project" + Secondary "Explore by Category" (scrolls to filter bar)</w:t>
      </w:r>
    </w:p>
    <w:p>
      <w:r>
        <w:rPr>
          <w:rFonts w:ascii="Plus Jakarta Sans" w:hAnsi="Plus Jakarta Sans"/>
          <w:b/>
          <w:color w:val="0A0A0F"/>
          <w:sz w:val="28"/>
        </w:rPr>
        <w:t>Section 02: Filter Bar — Category Navigation</w:t>
      </w:r>
    </w:p>
    <w:p>
      <w:pPr>
        <w:pStyle w:val="ListBullet"/>
        <w:spacing w:after="40"/>
        <w:ind w:left="360"/>
      </w:pPr>
      <w:r>
        <w:rPr>
          <w:rFonts w:ascii="Inter" w:hAnsi="Inter"/>
          <w:color w:val="555568"/>
          <w:sz w:val="19"/>
        </w:rPr>
        <w:t>Background: #0F0F1A (dark anchor)</w:t>
      </w:r>
    </w:p>
    <w:p>
      <w:pPr>
        <w:pStyle w:val="ListBullet"/>
        <w:spacing w:after="40"/>
        <w:ind w:left="360"/>
      </w:pPr>
      <w:r>
        <w:rPr>
          <w:rFonts w:ascii="Inter" w:hAnsi="Inter"/>
          <w:color w:val="555568"/>
          <w:sz w:val="19"/>
        </w:rPr>
        <w:t>Position: Sticky below header on scroll. Sticks at top: 72px (header height).</w:t>
      </w:r>
    </w:p>
    <w:p>
      <w:pPr>
        <w:pStyle w:val="ListBullet"/>
        <w:spacing w:after="40"/>
        <w:ind w:left="360"/>
      </w:pPr>
      <w:r>
        <w:rPr>
          <w:rFonts w:ascii="Inter" w:hAnsi="Inter"/>
          <w:color w:val="555568"/>
          <w:sz w:val="19"/>
        </w:rPr>
        <w:t>Layout: Horizontal scrollable row of category pills. Centered but left-aligned origin.</w:t>
      </w:r>
    </w:p>
    <w:p>
      <w:pPr>
        <w:pStyle w:val="ListBullet"/>
        <w:spacing w:after="40"/>
        <w:ind w:left="360"/>
      </w:pPr>
      <w:r>
        <w:rPr>
          <w:rFonts w:ascii="Inter" w:hAnsi="Inter"/>
          <w:color w:val="555568"/>
          <w:sz w:val="19"/>
        </w:rPr>
        <w:t>Pill default: Background transparent, border 1px solid rgba(255,255,255,0.08), text #8888A4, Inter 14px/600, padding 8px 20px, border-radius 20px.</w:t>
      </w:r>
    </w:p>
    <w:p>
      <w:pPr>
        <w:pStyle w:val="ListBullet"/>
        <w:spacing w:after="40"/>
        <w:ind w:left="360"/>
      </w:pPr>
      <w:r>
        <w:rPr>
          <w:rFonts w:ascii="Inter" w:hAnsi="Inter"/>
          <w:color w:val="555568"/>
          <w:sz w:val="19"/>
        </w:rPr>
        <w:t>Pill active: Background #5C6CFA, border #5C6CFA, text #F0F0F8.</w:t>
      </w:r>
    </w:p>
    <w:p>
      <w:pPr>
        <w:pStyle w:val="ListBullet"/>
        <w:spacing w:after="40"/>
        <w:ind w:left="360"/>
      </w:pPr>
      <w:r>
        <w:rPr>
          <w:rFonts w:ascii="Inter" w:hAnsi="Inter"/>
          <w:color w:val="555568"/>
          <w:sz w:val="19"/>
        </w:rPr>
        <w:t>Pill hover: Border rgba(255,255,255,0.2), text #F0F0F8. 200ms ease.</w:t>
      </w:r>
    </w:p>
    <w:p>
      <w:pPr>
        <w:pStyle w:val="ListBullet"/>
        <w:spacing w:after="40"/>
        <w:ind w:left="360"/>
      </w:pPr>
      <w:r>
        <w:rPr>
          <w:rFonts w:ascii="Inter" w:hAnsi="Inter"/>
          <w:color w:val="555568"/>
          <w:sz w:val="19"/>
        </w:rPr>
        <w:t>All pill: Shows all projects. Individual pills filter by category.</w:t>
      </w:r>
    </w:p>
    <w:p>
      <w:pPr>
        <w:pStyle w:val="ListBullet"/>
        <w:spacing w:after="40"/>
        <w:ind w:left="360"/>
      </w:pPr>
      <w:r>
        <w:rPr>
          <w:rFonts w:ascii="Inter" w:hAnsi="Inter"/>
          <w:color w:val="555568"/>
          <w:sz w:val="19"/>
        </w:rPr>
        <w:t>Animation: Filter transition — grid items fade out (200ms), reorder, fade in (400ms). No jarring jump.</w:t>
      </w:r>
    </w:p>
    <w:p>
      <w:pPr>
        <w:pStyle w:val="ListBullet"/>
        <w:spacing w:after="40"/>
        <w:ind w:left="360"/>
      </w:pPr>
      <w:r>
        <w:rPr>
          <w:rFonts w:ascii="Inter" w:hAnsi="Inter"/>
          <w:color w:val="555568"/>
          <w:sz w:val="19"/>
        </w:rPr>
        <w:t>Zero results state: "No projects in this category yet. Contact us — we have likely done it." + CTA.</w:t>
      </w:r>
    </w:p>
    <w:p>
      <w:r>
        <w:rPr>
          <w:rFonts w:ascii="Plus Jakarta Sans" w:hAnsi="Plus Jakarta Sans"/>
          <w:b/>
          <w:color w:val="0A0A0F"/>
          <w:sz w:val="28"/>
        </w:rPr>
        <w:t>Section 03: Featured Projects — 3 Flagship Case Studies</w:t>
      </w:r>
    </w:p>
    <w:p>
      <w:pPr>
        <w:pStyle w:val="ListBullet"/>
        <w:spacing w:after="40"/>
        <w:ind w:left="360"/>
      </w:pPr>
      <w:r>
        <w:rPr>
          <w:rFonts w:ascii="Inter" w:hAnsi="Inter"/>
          <w:color w:val="555568"/>
          <w:sz w:val="19"/>
        </w:rPr>
        <w:t>Background: #0F0F1A (continues dark)</w:t>
      </w:r>
    </w:p>
    <w:p>
      <w:pPr>
        <w:pStyle w:val="ListBullet"/>
        <w:spacing w:after="40"/>
        <w:ind w:left="360"/>
      </w:pPr>
      <w:r>
        <w:rPr>
          <w:rFonts w:ascii="Inter" w:hAnsi="Inter"/>
          <w:color w:val="555568"/>
          <w:sz w:val="19"/>
        </w:rPr>
        <w:t>Layout: Editorial magazine layout. NOT a grid.</w:t>
      </w:r>
    </w:p>
    <w:p>
      <w:pPr>
        <w:pStyle w:val="ListBullet"/>
        <w:spacing w:after="40"/>
        <w:ind w:left="360"/>
      </w:pPr>
      <w:r>
        <w:rPr>
          <w:rFonts w:ascii="Inter" w:hAnsi="Inter"/>
          <w:color w:val="555568"/>
          <w:sz w:val="19"/>
        </w:rPr>
        <w:t>Project 1: Full-width, 60vh height. Large image left (columns 2–7), content right (columns 8–12). Overlapping by 40px.</w:t>
      </w:r>
    </w:p>
    <w:p>
      <w:pPr>
        <w:pStyle w:val="ListBullet"/>
        <w:spacing w:after="40"/>
        <w:ind w:left="360"/>
      </w:pPr>
      <w:r>
        <w:rPr>
          <w:rFonts w:ascii="Inter" w:hAnsi="Inter"/>
          <w:color w:val="555568"/>
          <w:sz w:val="19"/>
        </w:rPr>
        <w:t>Project 2: Asymmetric — image right (columns 6–12), content left (columns 2–5). Image bleeds to edge. Height 50vh.</w:t>
      </w:r>
    </w:p>
    <w:p>
      <w:pPr>
        <w:pStyle w:val="ListBullet"/>
        <w:spacing w:after="40"/>
        <w:ind w:left="360"/>
      </w:pPr>
      <w:r>
        <w:rPr>
          <w:rFonts w:ascii="Inter" w:hAnsi="Inter"/>
          <w:color w:val="555568"/>
          <w:sz w:val="19"/>
        </w:rPr>
        <w:t>Project 3: Centered composition — image spans columns 3–10, content below, centered but left-aligned text. Height 55vh.</w:t>
      </w:r>
    </w:p>
    <w:p>
      <w:pPr>
        <w:pStyle w:val="ListBullet"/>
        <w:spacing w:after="40"/>
        <w:ind w:left="360"/>
      </w:pPr>
      <w:r>
        <w:rPr>
          <w:rFonts w:ascii="Inter" w:hAnsi="Inter"/>
          <w:color w:val="555568"/>
          <w:sz w:val="19"/>
        </w:rPr>
        <w:t>Each featured: Category label (H6, #5C6CFA), Project name (H2, #F0F0F8), One-line result (Body Large, #8888A4), Metric (Metric 80px, #5C6CFA), CTA "Read Case Study" (text-link).</w:t>
      </w:r>
    </w:p>
    <w:p>
      <w:pPr>
        <w:pStyle w:val="ListBullet"/>
        <w:spacing w:after="40"/>
        <w:ind w:left="360"/>
      </w:pPr>
      <w:r>
        <w:rPr>
          <w:rFonts w:ascii="Inter" w:hAnsi="Inter"/>
          <w:color w:val="555568"/>
          <w:sz w:val="19"/>
        </w:rPr>
        <w:t>Image treatment: Full-bleed, object-fit cover, slight desaturation (90%). Hover: scale(1.03), brightness(1.05).</w:t>
      </w:r>
    </w:p>
    <w:p>
      <w:pPr>
        <w:pStyle w:val="ListBullet"/>
        <w:spacing w:after="40"/>
        <w:ind w:left="360"/>
      </w:pPr>
      <w:r>
        <w:rPr>
          <w:rFonts w:ascii="Inter" w:hAnsi="Inter"/>
          <w:color w:val="555568"/>
          <w:sz w:val="19"/>
        </w:rPr>
        <w:t>NO identical card sizes. NO uniform grids. Each project gets a unique layout treatment based on its content.</w:t>
      </w:r>
    </w:p>
    <w:p>
      <w:r>
        <w:rPr>
          <w:rFonts w:ascii="Plus Jakarta Sans" w:hAnsi="Plus Jakarta Sans"/>
          <w:b/>
          <w:color w:val="0A0A0F"/>
          <w:sz w:val="28"/>
        </w:rPr>
        <w:t>Section 04: Project Grid — Filterable Portfolio Gallery</w:t>
      </w:r>
    </w:p>
    <w:p>
      <w:pPr>
        <w:pStyle w:val="ListBullet"/>
        <w:spacing w:after="40"/>
        <w:ind w:left="360"/>
      </w:pPr>
      <w:r>
        <w:rPr>
          <w:rFonts w:ascii="Inter" w:hAnsi="Inter"/>
          <w:color w:val="555568"/>
          <w:sz w:val="19"/>
        </w:rPr>
        <w:t>Background: #FAFAFA (light shift — creates visual break from featured section)</w:t>
      </w:r>
    </w:p>
    <w:p>
      <w:pPr>
        <w:pStyle w:val="ListBullet"/>
        <w:spacing w:after="40"/>
        <w:ind w:left="360"/>
      </w:pPr>
      <w:r>
        <w:rPr>
          <w:rFonts w:ascii="Inter" w:hAnsi="Inter"/>
          <w:color w:val="555568"/>
          <w:sz w:val="19"/>
        </w:rPr>
        <w:t>Layout: Masonry-style grid, NOT uniform. Columns vary in height based on image aspect ratio.</w:t>
      </w:r>
    </w:p>
    <w:p>
      <w:pPr>
        <w:pStyle w:val="ListBullet"/>
        <w:spacing w:after="40"/>
        <w:ind w:left="360"/>
      </w:pPr>
      <w:r>
        <w:rPr>
          <w:rFonts w:ascii="Inter" w:hAnsi="Inter"/>
          <w:color w:val="555568"/>
          <w:sz w:val="19"/>
        </w:rPr>
        <w:t>Desktop: 3-column masonry. Tablet: 2-column. Mobile: 1-column.</w:t>
      </w:r>
    </w:p>
    <w:p>
      <w:pPr>
        <w:pStyle w:val="ListBullet"/>
        <w:spacing w:after="40"/>
        <w:ind w:left="360"/>
      </w:pPr>
      <w:r>
        <w:rPr>
          <w:rFonts w:ascii="Inter" w:hAnsi="Inter"/>
          <w:color w:val="555568"/>
          <w:sz w:val="19"/>
        </w:rPr>
        <w:t>Card structure: Image (full-bleed, top 75%), content band (bottom 25%, gradient overlay).</w:t>
      </w:r>
    </w:p>
    <w:p>
      <w:pPr>
        <w:pStyle w:val="ListBullet"/>
        <w:spacing w:after="40"/>
        <w:ind w:left="360"/>
      </w:pPr>
      <w:r>
        <w:rPr>
          <w:rFonts w:ascii="Inter" w:hAnsi="Inter"/>
          <w:color w:val="555568"/>
          <w:sz w:val="19"/>
        </w:rPr>
        <w:t>Card content: Category label (H6, #5C6CFA), Project name (H4, #F0F0F8), Result metric (H5, #F0F0F8), Industry tag (Body Small, #8888A4).</w:t>
      </w:r>
    </w:p>
    <w:p>
      <w:pPr>
        <w:pStyle w:val="ListBullet"/>
        <w:spacing w:after="40"/>
        <w:ind w:left="360"/>
      </w:pPr>
      <w:r>
        <w:rPr>
          <w:rFonts w:ascii="Inter" w:hAnsi="Inter"/>
          <w:color w:val="555568"/>
          <w:sz w:val="19"/>
        </w:rPr>
        <w:t>Card hover: Image scale(1.05), overlay darkens, content band slides up 10px, metric becomes visible. 400ms ease.</w:t>
      </w:r>
    </w:p>
    <w:p>
      <w:pPr>
        <w:pStyle w:val="ListBullet"/>
        <w:spacing w:after="40"/>
        <w:ind w:left="360"/>
      </w:pPr>
      <w:r>
        <w:rPr>
          <w:rFonts w:ascii="Inter" w:hAnsi="Inter"/>
          <w:color w:val="555568"/>
          <w:sz w:val="19"/>
        </w:rPr>
        <w:t>Card surface: #1A1A28 on dark, #FFFFFF on light. Border-radius 8px. Overflow hidden.</w:t>
      </w:r>
    </w:p>
    <w:p>
      <w:pPr>
        <w:pStyle w:val="ListBullet"/>
        <w:spacing w:after="40"/>
        <w:ind w:left="360"/>
      </w:pPr>
      <w:r>
        <w:rPr>
          <w:rFonts w:ascii="Inter" w:hAnsi="Inter"/>
          <w:color w:val="555568"/>
          <w:sz w:val="19"/>
        </w:rPr>
        <w:t>Load more: "Show More Projects" button at bottom. Loads 6 more projects. 400ms stagger reveal.</w:t>
      </w:r>
    </w:p>
    <w:p>
      <w:pPr>
        <w:pStyle w:val="ListBullet"/>
        <w:spacing w:after="40"/>
        <w:ind w:left="360"/>
      </w:pPr>
      <w:r>
        <w:rPr>
          <w:rFonts w:ascii="Inter" w:hAnsi="Inter"/>
          <w:color w:val="555568"/>
          <w:sz w:val="19"/>
        </w:rPr>
        <w:t>Minimum 12 projects in grid. 6 visible initially.</w:t>
      </w:r>
    </w:p>
    <w:p>
      <w:r>
        <w:rPr>
          <w:rFonts w:ascii="Plus Jakarta Sans" w:hAnsi="Plus Jakarta Sans"/>
          <w:b/>
          <w:color w:val="0A0A0F"/>
          <w:sz w:val="28"/>
        </w:rPr>
        <w:t>Section 05: Results Strip — Impact Metrics</w:t>
      </w:r>
    </w:p>
    <w:p>
      <w:pPr>
        <w:pStyle w:val="ListBullet"/>
        <w:spacing w:after="40"/>
        <w:ind w:left="360"/>
      </w:pPr>
      <w:r>
        <w:rPr>
          <w:rFonts w:ascii="Inter" w:hAnsi="Inter"/>
          <w:color w:val="555568"/>
          <w:sz w:val="19"/>
        </w:rPr>
        <w:t>Background: #0A0A0F (dark)</w:t>
      </w:r>
    </w:p>
    <w:p>
      <w:pPr>
        <w:pStyle w:val="ListBullet"/>
        <w:spacing w:after="40"/>
        <w:ind w:left="360"/>
      </w:pPr>
      <w:r>
        <w:rPr>
          <w:rFonts w:ascii="Inter" w:hAnsi="Inter"/>
          <w:color w:val="555568"/>
          <w:sz w:val="19"/>
        </w:rPr>
        <w:t>Layout: Horizontal row of 4–5 metrics. Same treatment as homepage trust signals.</w:t>
      </w:r>
    </w:p>
    <w:p>
      <w:pPr>
        <w:pStyle w:val="ListBullet"/>
        <w:spacing w:after="40"/>
        <w:ind w:left="360"/>
      </w:pPr>
      <w:r>
        <w:rPr>
          <w:rFonts w:ascii="Inter" w:hAnsi="Inter"/>
          <w:color w:val="555568"/>
          <w:sz w:val="19"/>
        </w:rPr>
        <w:t>Metrics: "340% Average Growth" / "$2M+ Revenue Generated" / "12 Week Average Delivery" / "98% Client Retention" / "50+ Projects Delivered"</w:t>
      </w:r>
    </w:p>
    <w:p>
      <w:pPr>
        <w:pStyle w:val="ListBullet"/>
        <w:spacing w:after="40"/>
        <w:ind w:left="360"/>
      </w:pPr>
      <w:r>
        <w:rPr>
          <w:rFonts w:ascii="Inter" w:hAnsi="Inter"/>
          <w:color w:val="555568"/>
          <w:sz w:val="19"/>
        </w:rPr>
        <w:t>Counter animation on scroll. Same as homepage.</w:t>
      </w:r>
    </w:p>
    <w:p>
      <w:r>
        <w:rPr>
          <w:rFonts w:ascii="Plus Jakarta Sans" w:hAnsi="Plus Jakarta Sans"/>
          <w:b/>
          <w:color w:val="0A0A0F"/>
          <w:sz w:val="28"/>
        </w:rPr>
        <w:t>Section 06: Final CTA</w:t>
      </w:r>
    </w:p>
    <w:p>
      <w:pPr>
        <w:pStyle w:val="ListBullet"/>
        <w:spacing w:after="40"/>
        <w:ind w:left="360"/>
      </w:pPr>
      <w:r>
        <w:rPr>
          <w:rFonts w:ascii="Inter" w:hAnsi="Inter"/>
          <w:color w:val="555568"/>
          <w:sz w:val="19"/>
        </w:rPr>
        <w:t>Background: #0A0A0F (dark)</w:t>
      </w:r>
    </w:p>
    <w:p>
      <w:pPr>
        <w:pStyle w:val="ListBullet"/>
        <w:spacing w:after="40"/>
        <w:ind w:left="360"/>
      </w:pPr>
      <w:r>
        <w:rPr>
          <w:rFonts w:ascii="Inter" w:hAnsi="Inter"/>
          <w:color w:val="555568"/>
          <w:sz w:val="19"/>
        </w:rPr>
        <w:t>Same treatment as homepage final CTA</w:t>
      </w:r>
    </w:p>
    <w:p>
      <w:pPr>
        <w:pStyle w:val="ListBullet"/>
        <w:spacing w:after="40"/>
        <w:ind w:left="360"/>
      </w:pPr>
      <w:r>
        <w:rPr>
          <w:rFonts w:ascii="Inter" w:hAnsi="Inter"/>
          <w:color w:val="555568"/>
          <w:sz w:val="19"/>
        </w:rPr>
        <w:t>Headline: "Ready for similar results?"</w:t>
      </w:r>
    </w:p>
    <w:p>
      <w:pPr>
        <w:pStyle w:val="ListBullet"/>
        <w:spacing w:after="40"/>
        <w:ind w:left="360"/>
      </w:pPr>
      <w:r>
        <w:rPr>
          <w:rFonts w:ascii="Inter" w:hAnsi="Inter"/>
          <w:color w:val="555568"/>
          <w:sz w:val="19"/>
        </w:rPr>
        <w:t>CTAs: Primary "Start a Project" + Secondary "Book a Call"</w:t>
      </w:r>
    </w:p>
    <w:p>
      <w:r>
        <w:rPr>
          <w:rFonts w:ascii="Plus Jakarta Sans" w:hAnsi="Plus Jakarta Sans"/>
          <w:b/>
          <w:color w:val="0A0A0F"/>
          <w:sz w:val="28"/>
        </w:rPr>
        <w:t>Visual Storytelling</w:t>
      </w:r>
    </w:p>
    <w:p>
      <w:pPr>
        <w:pStyle w:val="ListBullet"/>
        <w:spacing w:after="40"/>
        <w:ind w:left="360"/>
      </w:pPr>
      <w:r>
        <w:rPr>
          <w:rFonts w:ascii="Inter" w:hAnsi="Inter"/>
          <w:color w:val="555568"/>
          <w:sz w:val="19"/>
        </w:rPr>
        <w:t>Hero: Full-bleed project composite — multiple project fragments overlapping with depth, suggesting range and volume</w:t>
      </w:r>
    </w:p>
    <w:p>
      <w:pPr>
        <w:pStyle w:val="ListBullet"/>
        <w:spacing w:after="40"/>
        <w:ind w:left="360"/>
      </w:pPr>
      <w:r>
        <w:rPr>
          <w:rFonts w:ascii="Inter" w:hAnsi="Inter"/>
          <w:color w:val="555568"/>
          <w:sz w:val="19"/>
        </w:rPr>
        <w:t>Featured projects: Each gets unique editorial layout. Images are art-directed, high-contrast, dramatic lighting.</w:t>
      </w:r>
    </w:p>
    <w:p>
      <w:pPr>
        <w:pStyle w:val="ListBullet"/>
        <w:spacing w:after="40"/>
        <w:ind w:left="360"/>
      </w:pPr>
      <w:r>
        <w:rPr>
          <w:rFonts w:ascii="Inter" w:hAnsi="Inter"/>
          <w:color w:val="555568"/>
          <w:sz w:val="19"/>
        </w:rPr>
        <w:t>Grid: Masonry creates visual rhythm. No two cards feel identical.</w:t>
      </w:r>
    </w:p>
    <w:p>
      <w:pPr>
        <w:pStyle w:val="ListBullet"/>
        <w:spacing w:after="40"/>
        <w:ind w:left="360"/>
      </w:pPr>
      <w:r>
        <w:rPr>
          <w:rFonts w:ascii="Inter" w:hAnsi="Inter"/>
          <w:color w:val="555568"/>
          <w:sz w:val="19"/>
        </w:rPr>
        <w:t>NO standard agency grid. NO uniform card sizes. NO identical hover treatments across all cards.</w:t>
      </w:r>
    </w:p>
    <w:p>
      <w:r>
        <w:rPr>
          <w:rFonts w:ascii="Plus Jakarta Sans" w:hAnsi="Plus Jakarta Sans"/>
          <w:b/>
          <w:color w:val="0A0A0F"/>
          <w:sz w:val="28"/>
        </w:rPr>
        <w:t>Motion Opportunities</w:t>
      </w:r>
    </w:p>
    <w:p>
      <w:pPr>
        <w:pStyle w:val="ListBullet"/>
        <w:spacing w:after="40"/>
        <w:ind w:left="360"/>
      </w:pPr>
      <w:r>
        <w:rPr>
          <w:rFonts w:ascii="Inter" w:hAnsi="Inter"/>
          <w:color w:val="555568"/>
          <w:sz w:val="19"/>
        </w:rPr>
        <w:t>Hero: Same reveal as homepage</w:t>
      </w:r>
    </w:p>
    <w:p>
      <w:pPr>
        <w:pStyle w:val="ListBullet"/>
        <w:spacing w:after="40"/>
        <w:ind w:left="360"/>
      </w:pPr>
      <w:r>
        <w:rPr>
          <w:rFonts w:ascii="Inter" w:hAnsi="Inter"/>
          <w:color w:val="555568"/>
          <w:sz w:val="19"/>
        </w:rPr>
        <w:t>Filter bar: Sticky transition with background fade</w:t>
      </w:r>
    </w:p>
    <w:p>
      <w:pPr>
        <w:pStyle w:val="ListBullet"/>
        <w:spacing w:after="40"/>
        <w:ind w:left="360"/>
      </w:pPr>
      <w:r>
        <w:rPr>
          <w:rFonts w:ascii="Inter" w:hAnsi="Inter"/>
          <w:color w:val="555568"/>
          <w:sz w:val="19"/>
        </w:rPr>
        <w:t>Filter transition: Grid items fade out (200ms), reorder with FLIP animation, fade in (400ms)</w:t>
      </w:r>
    </w:p>
    <w:p>
      <w:pPr>
        <w:pStyle w:val="ListBullet"/>
        <w:spacing w:after="40"/>
        <w:ind w:left="360"/>
      </w:pPr>
      <w:r>
        <w:rPr>
          <w:rFonts w:ascii="Inter" w:hAnsi="Inter"/>
          <w:color w:val="555568"/>
          <w:sz w:val="19"/>
        </w:rPr>
        <w:t>Featured projects: Stagger reveal on scroll, 150ms per project, asymmetric timing</w:t>
      </w:r>
    </w:p>
    <w:p>
      <w:pPr>
        <w:pStyle w:val="ListBullet"/>
        <w:spacing w:after="40"/>
        <w:ind w:left="360"/>
      </w:pPr>
      <w:r>
        <w:rPr>
          <w:rFonts w:ascii="Inter" w:hAnsi="Inter"/>
          <w:color w:val="555568"/>
          <w:sz w:val="19"/>
        </w:rPr>
        <w:t>Grid cards: Stagger 80ms per card, fade + translateY(30px-&gt;0)</w:t>
      </w:r>
    </w:p>
    <w:p>
      <w:pPr>
        <w:pStyle w:val="ListBullet"/>
        <w:spacing w:after="40"/>
        <w:ind w:left="360"/>
      </w:pPr>
      <w:r>
        <w:rPr>
          <w:rFonts w:ascii="Inter" w:hAnsi="Inter"/>
          <w:color w:val="555568"/>
          <w:sz w:val="19"/>
        </w:rPr>
        <w:t>Load more: New cards stagger in from bottom</w:t>
      </w:r>
    </w:p>
    <w:p>
      <w:r>
        <w:rPr>
          <w:rFonts w:ascii="Plus Jakarta Sans" w:hAnsi="Plus Jakarta Sans"/>
          <w:b/>
          <w:color w:val="0A0A0F"/>
          <w:sz w:val="28"/>
        </w:rPr>
        <w:t>Interactive Elements</w:t>
      </w:r>
    </w:p>
    <w:p>
      <w:pPr>
        <w:pStyle w:val="ListBullet"/>
        <w:spacing w:after="40"/>
        <w:ind w:left="360"/>
      </w:pPr>
      <w:r>
        <w:rPr>
          <w:rFonts w:ascii="Inter" w:hAnsi="Inter"/>
          <w:color w:val="555568"/>
          <w:sz w:val="19"/>
        </w:rPr>
        <w:t>Filter pills: Tap to filter, active state persists, smooth transition</w:t>
      </w:r>
    </w:p>
    <w:p>
      <w:pPr>
        <w:pStyle w:val="ListBullet"/>
        <w:spacing w:after="40"/>
        <w:ind w:left="360"/>
      </w:pPr>
      <w:r>
        <w:rPr>
          <w:rFonts w:ascii="Inter" w:hAnsi="Inter"/>
          <w:color w:val="555568"/>
          <w:sz w:val="19"/>
        </w:rPr>
        <w:t>Card hover: Image scale + overlay + content shift</w:t>
      </w:r>
    </w:p>
    <w:p>
      <w:pPr>
        <w:pStyle w:val="ListBullet"/>
        <w:spacing w:after="40"/>
        <w:ind w:left="360"/>
      </w:pPr>
      <w:r>
        <w:rPr>
          <w:rFonts w:ascii="Inter" w:hAnsi="Inter"/>
          <w:color w:val="555568"/>
          <w:sz w:val="19"/>
        </w:rPr>
        <w:t>Load more: Button press state, content append with animation</w:t>
      </w:r>
    </w:p>
    <w:p>
      <w:pPr>
        <w:pStyle w:val="ListBullet"/>
        <w:spacing w:after="40"/>
        <w:ind w:left="360"/>
      </w:pPr>
      <w:r>
        <w:rPr>
          <w:rFonts w:ascii="Inter" w:hAnsi="Inter"/>
          <w:color w:val="555568"/>
          <w:sz w:val="19"/>
        </w:rPr>
        <w:t>Custom cursor: "View" label on card hover (desktop)</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Filter bar: Horizontal scrollable, same pill treatment</w:t>
      </w:r>
    </w:p>
    <w:p>
      <w:pPr>
        <w:pStyle w:val="ListBullet"/>
        <w:spacing w:after="40"/>
        <w:ind w:left="360"/>
      </w:pPr>
      <w:r>
        <w:rPr>
          <w:rFonts w:ascii="Inter" w:hAnsi="Inter"/>
          <w:color w:val="555568"/>
          <w:sz w:val="19"/>
        </w:rPr>
        <w:t>Featured projects: Stack vertically, full-width images, content below</w:t>
      </w:r>
    </w:p>
    <w:p>
      <w:pPr>
        <w:pStyle w:val="ListBullet"/>
        <w:spacing w:after="40"/>
        <w:ind w:left="360"/>
      </w:pPr>
      <w:r>
        <w:rPr>
          <w:rFonts w:ascii="Inter" w:hAnsi="Inter"/>
          <w:color w:val="555568"/>
          <w:sz w:val="19"/>
        </w:rPr>
        <w:t>Grid: Single column, full-width cards</w:t>
      </w:r>
    </w:p>
    <w:p>
      <w:pPr>
        <w:pStyle w:val="ListBullet"/>
        <w:spacing w:after="40"/>
        <w:ind w:left="360"/>
      </w:pPr>
      <w:r>
        <w:rPr>
          <w:rFonts w:ascii="Inter" w:hAnsi="Inter"/>
          <w:color w:val="555568"/>
          <w:sz w:val="19"/>
        </w:rPr>
        <w:t>Parallax: Disabled</w:t>
      </w:r>
    </w:p>
    <w:p>
      <w:pPr>
        <w:pStyle w:val="ListBullet"/>
        <w:spacing w:after="40"/>
        <w:ind w:left="360"/>
      </w:pPr>
      <w:r>
        <w:rPr>
          <w:rFonts w:ascii="Inter" w:hAnsi="Inter"/>
          <w:color w:val="555568"/>
          <w:sz w:val="19"/>
        </w:rPr>
        <w:t>Custom cursor: Disabled</w:t>
      </w:r>
    </w:p>
    <w:p>
      <w:r>
        <w:rPr>
          <w:rFonts w:ascii="Plus Jakarta Sans" w:hAnsi="Plus Jakarta Sans"/>
          <w:b/>
          <w:color w:val="0A0A0F"/>
          <w:sz w:val="28"/>
        </w:rPr>
        <w:t>Conversion Strategy</w:t>
      </w:r>
    </w:p>
    <w:p>
      <w:pPr>
        <w:pStyle w:val="ListBullet"/>
        <w:spacing w:after="40"/>
        <w:ind w:left="360"/>
      </w:pPr>
      <w:r>
        <w:rPr>
          <w:rFonts w:ascii="Inter" w:hAnsi="Inter"/>
          <w:color w:val="555568"/>
          <w:sz w:val="19"/>
        </w:rPr>
        <w:t>Primary: Case study click-through -&gt; deep reading -&gt; contact</w:t>
      </w:r>
    </w:p>
    <w:p>
      <w:pPr>
        <w:pStyle w:val="ListBullet"/>
        <w:spacing w:after="40"/>
        <w:ind w:left="360"/>
      </w:pPr>
      <w:r>
        <w:rPr>
          <w:rFonts w:ascii="Inter" w:hAnsi="Inter"/>
          <w:color w:val="555568"/>
          <w:sz w:val="19"/>
        </w:rPr>
        <w:t>Secondary: Filter exploration -&gt; category alignment -&gt; contact</w:t>
      </w:r>
    </w:p>
    <w:p>
      <w:pPr>
        <w:pStyle w:val="ListBullet"/>
        <w:spacing w:after="40"/>
        <w:ind w:left="360"/>
      </w:pPr>
      <w:r>
        <w:rPr>
          <w:rFonts w:ascii="Inter" w:hAnsi="Inter"/>
          <w:color w:val="555568"/>
          <w:sz w:val="19"/>
        </w:rPr>
        <w:t>Tertiary: Results strip validation -&gt; trust -&gt; contact</w:t>
      </w:r>
    </w:p>
    <w:p>
      <w:pPr>
        <w:pStyle w:val="ListBullet"/>
        <w:spacing w:after="40"/>
        <w:ind w:left="360"/>
      </w:pPr>
      <w:r>
        <w:rPr>
          <w:rFonts w:ascii="Inter" w:hAnsi="Inter"/>
          <w:color w:val="555568"/>
          <w:sz w:val="19"/>
        </w:rPr>
        <w:t>Metric: Case study read-through &gt;= 70%, Contact inquiry post-case-study</w:t>
      </w:r>
    </w:p>
    <w:p>
      <w:r>
        <w:br w:type="page"/>
      </w:r>
    </w:p>
    <w:p>
      <w:r>
        <w:rPr>
          <w:rFonts w:ascii="Plus Jakarta Sans" w:hAnsi="Plus Jakarta Sans"/>
          <w:b/>
          <w:color w:val="5C6CFA"/>
          <w:sz w:val="40"/>
        </w:rPr>
        <w:t>04  CASE STUDY FRAMEWORK</w:t>
      </w:r>
    </w:p>
    <w:p>
      <w:r>
        <w:rPr>
          <w:rFonts w:ascii="Inter" w:hAnsi="Inter"/>
          <w:b w:val="0"/>
          <w:i w:val="0"/>
          <w:color w:val="555568"/>
          <w:sz w:val="19"/>
        </w:rPr>
        <w:t>The case study is a premium storytelling experience. It follows the Seven-Beat Case Study Structure defined in the Foundation Architecture. Every case study must demonstrate intellectual depth, process rigor, and measurable outcomes.</w:t>
      </w:r>
    </w:p>
    <w:p>
      <w:r>
        <w:rPr>
          <w:rFonts w:ascii="Plus Jakarta Sans" w:hAnsi="Plus Jakarta Sans"/>
          <w:b/>
          <w:color w:val="0A0A0F"/>
          <w:sz w:val="28"/>
        </w:rPr>
        <w:t>Seven-Beat Structure</w:t>
      </w:r>
    </w:p>
    <w:p>
      <w:pPr>
        <w:pStyle w:val="ListBullet"/>
        <w:spacing w:after="40"/>
        <w:ind w:left="360"/>
      </w:pPr>
      <w:r>
        <w:rPr>
          <w:rFonts w:ascii="Inter" w:hAnsi="Inter"/>
          <w:color w:val="555568"/>
          <w:sz w:val="19"/>
        </w:rPr>
        <w:t>Beat 1: The Hook — Cover image full-screen. Project name. Single outcome statement.</w:t>
      </w:r>
    </w:p>
    <w:p>
      <w:pPr>
        <w:pStyle w:val="ListBullet"/>
        <w:spacing w:after="40"/>
        <w:ind w:left="360"/>
      </w:pPr>
      <w:r>
        <w:rPr>
          <w:rFonts w:ascii="Inter" w:hAnsi="Inter"/>
          <w:color w:val="555568"/>
          <w:sz w:val="19"/>
        </w:rPr>
        <w:t>Beat 2: The Context — Client background. Industry. The challenge as they understood it.</w:t>
      </w:r>
    </w:p>
    <w:p>
      <w:pPr>
        <w:pStyle w:val="ListBullet"/>
        <w:spacing w:after="40"/>
        <w:ind w:left="360"/>
      </w:pPr>
      <w:r>
        <w:rPr>
          <w:rFonts w:ascii="Inter" w:hAnsi="Inter"/>
          <w:color w:val="555568"/>
          <w:sz w:val="19"/>
        </w:rPr>
        <w:t>Beat 3: The Insight — What MV discovered that the client did not know. The strategic unlock.</w:t>
      </w:r>
    </w:p>
    <w:p>
      <w:pPr>
        <w:pStyle w:val="ListBullet"/>
        <w:spacing w:after="40"/>
        <w:ind w:left="360"/>
      </w:pPr>
      <w:r>
        <w:rPr>
          <w:rFonts w:ascii="Inter" w:hAnsi="Inter"/>
          <w:color w:val="555568"/>
          <w:sz w:val="19"/>
        </w:rPr>
        <w:t>Beat 4: The Approach — Process overview with visual artifacts (sketches, wireframes, system maps).</w:t>
      </w:r>
    </w:p>
    <w:p>
      <w:pPr>
        <w:pStyle w:val="ListBullet"/>
        <w:spacing w:after="40"/>
        <w:ind w:left="360"/>
      </w:pPr>
      <w:r>
        <w:rPr>
          <w:rFonts w:ascii="Inter" w:hAnsi="Inter"/>
          <w:color w:val="555568"/>
          <w:sz w:val="19"/>
        </w:rPr>
        <w:t>Beat 5: The Solution — Final work presented in detail. Design decisions explained. Engineering choices justified.</w:t>
      </w:r>
    </w:p>
    <w:p>
      <w:pPr>
        <w:pStyle w:val="ListBullet"/>
        <w:spacing w:after="40"/>
        <w:ind w:left="360"/>
      </w:pPr>
      <w:r>
        <w:rPr>
          <w:rFonts w:ascii="Inter" w:hAnsi="Inter"/>
          <w:color w:val="555568"/>
          <w:sz w:val="19"/>
        </w:rPr>
        <w:t>Beat 6: The Impact — Quantified outcomes. Timeline of results. Client testimonial (named and attributed).</w:t>
      </w:r>
    </w:p>
    <w:p>
      <w:pPr>
        <w:pStyle w:val="ListBullet"/>
        <w:spacing w:after="40"/>
        <w:ind w:left="360"/>
      </w:pPr>
      <w:r>
        <w:rPr>
          <w:rFonts w:ascii="Inter" w:hAnsi="Inter"/>
          <w:color w:val="555568"/>
          <w:sz w:val="19"/>
        </w:rPr>
        <w:t>Beat 7: The Invitation — Transition CTA. Link to Contact. Link to related case studies.</w:t>
      </w:r>
    </w:p>
    <w:p>
      <w:r>
        <w:rPr>
          <w:rFonts w:ascii="Plus Jakarta Sans" w:hAnsi="Plus Jakarta Sans"/>
          <w:b/>
          <w:color w:val="0A0A0F"/>
          <w:sz w:val="28"/>
        </w:rPr>
        <w:t>Case Study Page Structure</w:t>
      </w:r>
    </w:p>
    <w:p>
      <w:pPr>
        <w:pStyle w:val="ListBullet"/>
        <w:spacing w:after="40"/>
        <w:ind w:left="360"/>
      </w:pPr>
      <w:r>
        <w:rPr>
          <w:rFonts w:ascii="Inter" w:hAnsi="Inter"/>
          <w:color w:val="555568"/>
          <w:sz w:val="19"/>
        </w:rPr>
        <w:t>01 — Hero Cover: Full-screen project image, project name, outcome statement, client context</w:t>
      </w:r>
    </w:p>
    <w:p>
      <w:pPr>
        <w:pStyle w:val="ListBullet"/>
        <w:spacing w:after="40"/>
        <w:ind w:left="360"/>
      </w:pPr>
      <w:r>
        <w:rPr>
          <w:rFonts w:ascii="Inter" w:hAnsi="Inter"/>
          <w:color w:val="555568"/>
          <w:sz w:val="19"/>
        </w:rPr>
        <w:t>02 — Challenge: Client perspective, business problem, industry context</w:t>
      </w:r>
    </w:p>
    <w:p>
      <w:pPr>
        <w:pStyle w:val="ListBullet"/>
        <w:spacing w:after="40"/>
        <w:ind w:left="360"/>
      </w:pPr>
      <w:r>
        <w:rPr>
          <w:rFonts w:ascii="Inter" w:hAnsi="Inter"/>
          <w:color w:val="555568"/>
          <w:sz w:val="19"/>
        </w:rPr>
        <w:t>03 — Insight: The strategic unlock. What MV discovered. Left-border accent treatment.</w:t>
      </w:r>
    </w:p>
    <w:p>
      <w:pPr>
        <w:pStyle w:val="ListBullet"/>
        <w:spacing w:after="40"/>
        <w:ind w:left="360"/>
      </w:pPr>
      <w:r>
        <w:rPr>
          <w:rFonts w:ascii="Inter" w:hAnsi="Inter"/>
          <w:color w:val="555568"/>
          <w:sz w:val="19"/>
        </w:rPr>
        <w:t>04 — Approach: Process artifacts. Sketches, wireframes, system architecture. Horizontal scroll gallery.</w:t>
      </w:r>
    </w:p>
    <w:p>
      <w:pPr>
        <w:pStyle w:val="ListBullet"/>
        <w:spacing w:after="40"/>
        <w:ind w:left="360"/>
      </w:pPr>
      <w:r>
        <w:rPr>
          <w:rFonts w:ascii="Inter" w:hAnsi="Inter"/>
          <w:color w:val="555568"/>
          <w:sz w:val="19"/>
        </w:rPr>
        <w:t>05 — Solution: Final work. Device mockups, interface details, environment shots. Full-width image sections.</w:t>
      </w:r>
    </w:p>
    <w:p>
      <w:pPr>
        <w:pStyle w:val="ListBullet"/>
        <w:spacing w:after="40"/>
        <w:ind w:left="360"/>
      </w:pPr>
      <w:r>
        <w:rPr>
          <w:rFonts w:ascii="Inter" w:hAnsi="Inter"/>
          <w:color w:val="555568"/>
          <w:sz w:val="19"/>
        </w:rPr>
        <w:t>06 — Impact: Hero metric + supporting metrics. Client testimonial. Before/after where possible.</w:t>
      </w:r>
    </w:p>
    <w:p>
      <w:pPr>
        <w:pStyle w:val="ListBullet"/>
        <w:spacing w:after="40"/>
        <w:ind w:left="360"/>
      </w:pPr>
      <w:r>
        <w:rPr>
          <w:rFonts w:ascii="Inter" w:hAnsi="Inter"/>
          <w:color w:val="555568"/>
          <w:sz w:val="19"/>
        </w:rPr>
        <w:t>07 — Related Projects: 2–3 related case study cards. Editorial layout.</w:t>
      </w:r>
    </w:p>
    <w:p>
      <w:pPr>
        <w:pStyle w:val="ListBullet"/>
        <w:spacing w:after="40"/>
        <w:ind w:left="360"/>
      </w:pPr>
      <w:r>
        <w:rPr>
          <w:rFonts w:ascii="Inter" w:hAnsi="Inter"/>
          <w:color w:val="555568"/>
          <w:sz w:val="19"/>
        </w:rPr>
        <w:t>08 — Final CTA: "Ready for similar results?" + contact links.</w:t>
      </w:r>
    </w:p>
    <w:p>
      <w:r>
        <w:rPr>
          <w:rFonts w:ascii="Plus Jakarta Sans" w:hAnsi="Plus Jakarta Sans"/>
          <w:b/>
          <w:color w:val="0A0A0F"/>
          <w:sz w:val="28"/>
        </w:rPr>
        <w:t>Hero Cover Visual Treatment</w:t>
      </w:r>
    </w:p>
    <w:p>
      <w:pPr>
        <w:pStyle w:val="ListBullet"/>
        <w:spacing w:after="40"/>
        <w:ind w:left="360"/>
      </w:pPr>
      <w:r>
        <w:rPr>
          <w:rFonts w:ascii="Inter" w:hAnsi="Inter"/>
          <w:color w:val="555568"/>
          <w:sz w:val="19"/>
        </w:rPr>
        <w:t>Background: Full-bleed project image, 100vh. Dark gradient overlay from bottom (rgba(10,10,15,0.7) to transparent).</w:t>
      </w:r>
    </w:p>
    <w:p>
      <w:pPr>
        <w:pStyle w:val="ListBullet"/>
        <w:spacing w:after="40"/>
        <w:ind w:left="360"/>
      </w:pPr>
      <w:r>
        <w:rPr>
          <w:rFonts w:ascii="Inter" w:hAnsi="Inter"/>
          <w:color w:val="555568"/>
          <w:sz w:val="19"/>
        </w:rPr>
        <w:t>Project name: H1 64px/700, #F0F0F8, bottom-left (columns 2–7).</w:t>
      </w:r>
    </w:p>
    <w:p>
      <w:pPr>
        <w:pStyle w:val="ListBullet"/>
        <w:spacing w:after="40"/>
        <w:ind w:left="360"/>
      </w:pPr>
      <w:r>
        <w:rPr>
          <w:rFonts w:ascii="Inter" w:hAnsi="Inter"/>
          <w:color w:val="555568"/>
          <w:sz w:val="19"/>
        </w:rPr>
        <w:t>Outcome statement: Body Large 20px/400, #8888A4, below project name. Single sentence.</w:t>
      </w:r>
    </w:p>
    <w:p>
      <w:pPr>
        <w:pStyle w:val="ListBullet"/>
        <w:spacing w:after="40"/>
        <w:ind w:left="360"/>
      </w:pPr>
      <w:r>
        <w:rPr>
          <w:rFonts w:ascii="Inter" w:hAnsi="Inter"/>
          <w:color w:val="555568"/>
          <w:sz w:val="19"/>
        </w:rPr>
        <w:t>Client context: H6, #5C6CFA, above project name. "FINTECH • SERIES B • $45M RAISED"</w:t>
      </w:r>
    </w:p>
    <w:p>
      <w:pPr>
        <w:pStyle w:val="ListBullet"/>
        <w:spacing w:after="40"/>
        <w:ind w:left="360"/>
      </w:pPr>
      <w:r>
        <w:rPr>
          <w:rFonts w:ascii="Inter" w:hAnsi="Inter"/>
          <w:color w:val="555568"/>
          <w:sz w:val="19"/>
        </w:rPr>
        <w:t>Scroll indicator: Same as homepage — minimal line, bottom-center.</w:t>
      </w:r>
    </w:p>
    <w:p>
      <w:pPr>
        <w:pStyle w:val="ListBullet"/>
        <w:spacing w:after="40"/>
        <w:ind w:left="360"/>
      </w:pPr>
      <w:r>
        <w:rPr>
          <w:rFonts w:ascii="Inter" w:hAnsi="Inter"/>
          <w:color w:val="555568"/>
          <w:sz w:val="19"/>
        </w:rPr>
        <w:t>Parallax: Image moves at 0.8x scroll speed. Max 20% offset.</w:t>
      </w:r>
    </w:p>
    <w:p>
      <w:r>
        <w:rPr>
          <w:rFonts w:ascii="Plus Jakarta Sans" w:hAnsi="Plus Jakarta Sans"/>
          <w:b/>
          <w:color w:val="0A0A0F"/>
          <w:sz w:val="28"/>
        </w:rPr>
        <w:t>Challenge Section Visual Treatment</w:t>
      </w:r>
    </w:p>
    <w:p>
      <w:pPr>
        <w:pStyle w:val="ListBullet"/>
        <w:spacing w:after="40"/>
        <w:ind w:left="360"/>
      </w:pPr>
      <w:r>
        <w:rPr>
          <w:rFonts w:ascii="Inter" w:hAnsi="Inter"/>
          <w:color w:val="555568"/>
          <w:sz w:val="19"/>
        </w:rPr>
        <w:t>Background: #FAFAFA (light)</w:t>
      </w:r>
    </w:p>
    <w:p>
      <w:pPr>
        <w:pStyle w:val="ListBullet"/>
        <w:spacing w:after="40"/>
        <w:ind w:left="360"/>
      </w:pPr>
      <w:r>
        <w:rPr>
          <w:rFonts w:ascii="Inter" w:hAnsi="Inter"/>
          <w:color w:val="555568"/>
          <w:sz w:val="19"/>
        </w:rPr>
        <w:t>Layout: Two-column. Left (columns 2–6): Client quote or perspective. Right (columns 7–12): Challenge description.</w:t>
      </w:r>
    </w:p>
    <w:p>
      <w:pPr>
        <w:pStyle w:val="ListBullet"/>
        <w:spacing w:after="40"/>
        <w:ind w:left="360"/>
      </w:pPr>
      <w:r>
        <w:rPr>
          <w:rFonts w:ascii="Inter" w:hAnsi="Inter"/>
          <w:color w:val="555568"/>
          <w:sz w:val="19"/>
        </w:rPr>
        <w:t>Left: Large quotation mark (decorative, #E2E2EC), client quote in Body Large 20px/400, italic. Attribution below.</w:t>
      </w:r>
    </w:p>
    <w:p>
      <w:pPr>
        <w:pStyle w:val="ListBullet"/>
        <w:spacing w:after="40"/>
        <w:ind w:left="360"/>
      </w:pPr>
      <w:r>
        <w:rPr>
          <w:rFonts w:ascii="Inter" w:hAnsi="Inter"/>
          <w:color w:val="555568"/>
          <w:sz w:val="19"/>
        </w:rPr>
        <w:t>Right: H3 "The Challenge", Body Regular description. Written from client perspective first.</w:t>
      </w:r>
    </w:p>
    <w:p>
      <w:pPr>
        <w:pStyle w:val="ListBullet"/>
        <w:spacing w:after="40"/>
        <w:ind w:left="360"/>
      </w:pPr>
      <w:r>
        <w:rPr>
          <w:rFonts w:ascii="Inter" w:hAnsi="Inter"/>
          <w:color w:val="555568"/>
          <w:sz w:val="19"/>
        </w:rPr>
        <w:t>Business terms: KPIs, metrics, market context. NOT design terms.</w:t>
      </w:r>
    </w:p>
    <w:p>
      <w:r>
        <w:rPr>
          <w:rFonts w:ascii="Plus Jakarta Sans" w:hAnsi="Plus Jakarta Sans"/>
          <w:b/>
          <w:color w:val="0A0A0F"/>
          <w:sz w:val="28"/>
        </w:rPr>
        <w:t>Insight Section Visual Treatment</w:t>
      </w:r>
    </w:p>
    <w:p>
      <w:pPr>
        <w:pStyle w:val="ListBullet"/>
        <w:spacing w:after="40"/>
        <w:ind w:left="360"/>
      </w:pPr>
      <w:r>
        <w:rPr>
          <w:rFonts w:ascii="Inter" w:hAnsi="Inter"/>
          <w:color w:val="555568"/>
          <w:sz w:val="19"/>
        </w:rPr>
        <w:t>Background: #EEF0FF (Accent Tint) — creates visual emphasis without being distracting.</w:t>
      </w:r>
    </w:p>
    <w:p>
      <w:pPr>
        <w:pStyle w:val="ListBullet"/>
        <w:spacing w:after="40"/>
        <w:ind w:left="360"/>
      </w:pPr>
      <w:r>
        <w:rPr>
          <w:rFonts w:ascii="Inter" w:hAnsi="Inter"/>
          <w:color w:val="555568"/>
          <w:sz w:val="19"/>
        </w:rPr>
        <w:t>Layout: Full-width, centered but left-aligned text. Max-width 700px.</w:t>
      </w:r>
    </w:p>
    <w:p>
      <w:pPr>
        <w:pStyle w:val="ListBullet"/>
        <w:spacing w:after="40"/>
        <w:ind w:left="360"/>
      </w:pPr>
      <w:r>
        <w:rPr>
          <w:rFonts w:ascii="Inter" w:hAnsi="Inter"/>
          <w:color w:val="555568"/>
          <w:sz w:val="19"/>
        </w:rPr>
        <w:t>Left border: 3px solid #5C6CFA. Padding-left 24px.</w:t>
      </w:r>
    </w:p>
    <w:p>
      <w:pPr>
        <w:pStyle w:val="ListBullet"/>
        <w:spacing w:after="40"/>
        <w:ind w:left="360"/>
      </w:pPr>
      <w:r>
        <w:rPr>
          <w:rFonts w:ascii="Inter" w:hAnsi="Inter"/>
          <w:color w:val="555568"/>
          <w:sz w:val="19"/>
        </w:rPr>
        <w:t>Label: H6 "THE INSIGHT", #5C6CFA.</w:t>
      </w:r>
    </w:p>
    <w:p>
      <w:pPr>
        <w:pStyle w:val="ListBullet"/>
        <w:spacing w:after="40"/>
        <w:ind w:left="360"/>
      </w:pPr>
      <w:r>
        <w:rPr>
          <w:rFonts w:ascii="Inter" w:hAnsi="Inter"/>
          <w:color w:val="555568"/>
          <w:sz w:val="19"/>
        </w:rPr>
        <w:t>Headline: H2 48px/600, #0A0A0F. The strategic unlock in one sentence.</w:t>
      </w:r>
    </w:p>
    <w:p>
      <w:pPr>
        <w:pStyle w:val="ListBullet"/>
        <w:spacing w:after="40"/>
        <w:ind w:left="360"/>
      </w:pPr>
      <w:r>
        <w:rPr>
          <w:rFonts w:ascii="Inter" w:hAnsi="Inter"/>
          <w:color w:val="555568"/>
          <w:sz w:val="19"/>
        </w:rPr>
        <w:t>Body: Body Large 20px/400, #0A0A0F. Explanation of the discovery.</w:t>
      </w:r>
    </w:p>
    <w:p>
      <w:pPr>
        <w:pStyle w:val="ListBullet"/>
        <w:spacing w:after="40"/>
        <w:ind w:left="360"/>
      </w:pPr>
      <w:r>
        <w:rPr>
          <w:rFonts w:ascii="Inter" w:hAnsi="Inter"/>
          <w:color w:val="555568"/>
          <w:sz w:val="19"/>
        </w:rPr>
        <w:t>This is the intellectual proof point. It must feel like a revelation.</w:t>
      </w:r>
    </w:p>
    <w:p>
      <w:r>
        <w:rPr>
          <w:rFonts w:ascii="Plus Jakarta Sans" w:hAnsi="Plus Jakarta Sans"/>
          <w:b/>
          <w:color w:val="0A0A0F"/>
          <w:sz w:val="28"/>
        </w:rPr>
        <w:t>Approach Section Visual Treatment</w:t>
      </w:r>
    </w:p>
    <w:p>
      <w:pPr>
        <w:pStyle w:val="ListBullet"/>
        <w:spacing w:after="40"/>
        <w:ind w:left="360"/>
      </w:pPr>
      <w:r>
        <w:rPr>
          <w:rFonts w:ascii="Inter" w:hAnsi="Inter"/>
          <w:color w:val="555568"/>
          <w:sz w:val="19"/>
        </w:rPr>
        <w:t>Background: #FAFAFA (light)</w:t>
      </w:r>
    </w:p>
    <w:p>
      <w:pPr>
        <w:pStyle w:val="ListBullet"/>
        <w:spacing w:after="40"/>
        <w:ind w:left="360"/>
      </w:pPr>
      <w:r>
        <w:rPr>
          <w:rFonts w:ascii="Inter" w:hAnsi="Inter"/>
          <w:color w:val="555568"/>
          <w:sz w:val="19"/>
        </w:rPr>
        <w:t>Layout: Horizontal scroll gallery of process artifacts. NOT a vertical stack.</w:t>
      </w:r>
    </w:p>
    <w:p>
      <w:pPr>
        <w:pStyle w:val="ListBullet"/>
        <w:spacing w:after="40"/>
        <w:ind w:left="360"/>
      </w:pPr>
      <w:r>
        <w:rPr>
          <w:rFonts w:ascii="Inter" w:hAnsi="Inter"/>
          <w:color w:val="555568"/>
          <w:sz w:val="19"/>
        </w:rPr>
        <w:t>Artifacts: Sketches, wireframes, system maps, user flows, architecture diagrams.</w:t>
      </w:r>
    </w:p>
    <w:p>
      <w:pPr>
        <w:pStyle w:val="ListBullet"/>
        <w:spacing w:after="40"/>
        <w:ind w:left="360"/>
      </w:pPr>
      <w:r>
        <w:rPr>
          <w:rFonts w:ascii="Inter" w:hAnsi="Inter"/>
          <w:color w:val="555568"/>
          <w:sz w:val="19"/>
        </w:rPr>
        <w:t>Each artifact: Card treatment, #FFFFFF, border-radius 8px, shadow 0 2px 8px rgba(0,0,0,0.04). Caption below.</w:t>
      </w:r>
    </w:p>
    <w:p>
      <w:pPr>
        <w:pStyle w:val="ListBullet"/>
        <w:spacing w:after="40"/>
        <w:ind w:left="360"/>
      </w:pPr>
      <w:r>
        <w:rPr>
          <w:rFonts w:ascii="Inter" w:hAnsi="Inter"/>
          <w:color w:val="555568"/>
          <w:sz w:val="19"/>
        </w:rPr>
        <w:t>Scroll: Smooth horizontal scroll, snap to card. Optional drag on desktop.</w:t>
      </w:r>
    </w:p>
    <w:p>
      <w:pPr>
        <w:pStyle w:val="ListBullet"/>
        <w:spacing w:after="40"/>
        <w:ind w:left="360"/>
      </w:pPr>
      <w:r>
        <w:rPr>
          <w:rFonts w:ascii="Inter" w:hAnsi="Inter"/>
          <w:color w:val="555568"/>
          <w:sz w:val="19"/>
        </w:rPr>
        <w:t>NO tiny thumbnails. Each artifact is large enough to read — min 400px wide.</w:t>
      </w:r>
    </w:p>
    <w:p>
      <w:pPr>
        <w:pStyle w:val="ListBullet"/>
        <w:spacing w:after="40"/>
        <w:ind w:left="360"/>
      </w:pPr>
      <w:r>
        <w:rPr>
          <w:rFonts w:ascii="Inter" w:hAnsi="Inter"/>
          <w:color w:val="555568"/>
          <w:sz w:val="19"/>
        </w:rPr>
        <w:t>Process narrative: Body Regular between artifact groups. Explains methodology.</w:t>
      </w:r>
    </w:p>
    <w:p>
      <w:r>
        <w:rPr>
          <w:rFonts w:ascii="Plus Jakarta Sans" w:hAnsi="Plus Jakarta Sans"/>
          <w:b/>
          <w:color w:val="0A0A0F"/>
          <w:sz w:val="28"/>
        </w:rPr>
        <w:t>Solution Section Visual Treatment</w:t>
      </w:r>
    </w:p>
    <w:p>
      <w:pPr>
        <w:pStyle w:val="ListBullet"/>
        <w:spacing w:after="40"/>
        <w:ind w:left="360"/>
      </w:pPr>
      <w:r>
        <w:rPr>
          <w:rFonts w:ascii="Inter" w:hAnsi="Inter"/>
          <w:color w:val="555568"/>
          <w:sz w:val="19"/>
        </w:rPr>
        <w:t>Background: Alternates between #0F0F1A (dark) and #FAFAFA (light) for visual rhythm.</w:t>
      </w:r>
    </w:p>
    <w:p>
      <w:pPr>
        <w:pStyle w:val="ListBullet"/>
        <w:spacing w:after="40"/>
        <w:ind w:left="360"/>
      </w:pPr>
      <w:r>
        <w:rPr>
          <w:rFonts w:ascii="Inter" w:hAnsi="Inter"/>
          <w:color w:val="555568"/>
          <w:sz w:val="19"/>
        </w:rPr>
        <w:t>Layout: Full-width image sections, alternating with text explanations.</w:t>
      </w:r>
    </w:p>
    <w:p>
      <w:pPr>
        <w:pStyle w:val="ListBullet"/>
        <w:spacing w:after="40"/>
        <w:ind w:left="360"/>
      </w:pPr>
      <w:r>
        <w:rPr>
          <w:rFonts w:ascii="Inter" w:hAnsi="Inter"/>
          <w:color w:val="555568"/>
          <w:sz w:val="19"/>
        </w:rPr>
        <w:t>Image 1: Full-bleed device mockup, 70vh. Dark background.</w:t>
      </w:r>
    </w:p>
    <w:p>
      <w:pPr>
        <w:pStyle w:val="ListBullet"/>
        <w:spacing w:after="40"/>
        <w:ind w:left="360"/>
      </w:pPr>
      <w:r>
        <w:rPr>
          <w:rFonts w:ascii="Inter" w:hAnsi="Inter"/>
          <w:color w:val="555568"/>
          <w:sz w:val="19"/>
        </w:rPr>
        <w:t>Text 1: H3 "Design Decisions", Body Regular explaining choices. Light background.</w:t>
      </w:r>
    </w:p>
    <w:p>
      <w:pPr>
        <w:pStyle w:val="ListBullet"/>
        <w:spacing w:after="40"/>
        <w:ind w:left="360"/>
      </w:pPr>
      <w:r>
        <w:rPr>
          <w:rFonts w:ascii="Inter" w:hAnsi="Inter"/>
          <w:color w:val="555568"/>
          <w:sz w:val="19"/>
        </w:rPr>
        <w:t>Image 2: Detail shot — specific interface element, 50vh. Light background.</w:t>
      </w:r>
    </w:p>
    <w:p>
      <w:pPr>
        <w:pStyle w:val="ListBullet"/>
        <w:spacing w:after="40"/>
        <w:ind w:left="360"/>
      </w:pPr>
      <w:r>
        <w:rPr>
          <w:rFonts w:ascii="Inter" w:hAnsi="Inter"/>
          <w:color w:val="555568"/>
          <w:sz w:val="19"/>
        </w:rPr>
        <w:t>Text 2: H3 "Engineering Choices", Body Regular justifying technical decisions. Dark background.</w:t>
      </w:r>
    </w:p>
    <w:p>
      <w:pPr>
        <w:pStyle w:val="ListBullet"/>
        <w:spacing w:after="40"/>
        <w:ind w:left="360"/>
      </w:pPr>
      <w:r>
        <w:rPr>
          <w:rFonts w:ascii="Inter" w:hAnsi="Inter"/>
          <w:color w:val="555568"/>
          <w:sz w:val="19"/>
        </w:rPr>
        <w:t>Pattern: Image -&gt; Text -&gt; Image -&gt; Text. Creates natural scroll momentum.</w:t>
      </w:r>
    </w:p>
    <w:p>
      <w:pPr>
        <w:pStyle w:val="ListBullet"/>
        <w:spacing w:after="40"/>
        <w:ind w:left="360"/>
      </w:pPr>
      <w:r>
        <w:rPr>
          <w:rFonts w:ascii="Inter" w:hAnsi="Inter"/>
          <w:color w:val="555568"/>
          <w:sz w:val="19"/>
        </w:rPr>
        <w:t>Images: Art-directed, high-contrast, dramatic lighting. No raw screenshots.</w:t>
      </w:r>
    </w:p>
    <w:p>
      <w:r>
        <w:rPr>
          <w:rFonts w:ascii="Plus Jakarta Sans" w:hAnsi="Plus Jakarta Sans"/>
          <w:b/>
          <w:color w:val="0A0A0F"/>
          <w:sz w:val="28"/>
        </w:rPr>
        <w:t>Impact Section Visual Treatment</w:t>
      </w:r>
    </w:p>
    <w:p>
      <w:pPr>
        <w:pStyle w:val="ListBullet"/>
        <w:spacing w:after="40"/>
        <w:ind w:left="360"/>
      </w:pPr>
      <w:r>
        <w:rPr>
          <w:rFonts w:ascii="Inter" w:hAnsi="Inter"/>
          <w:color w:val="555568"/>
          <w:sz w:val="19"/>
        </w:rPr>
        <w:t>Background: #0A0A0F (dark)</w:t>
      </w:r>
    </w:p>
    <w:p>
      <w:pPr>
        <w:pStyle w:val="ListBullet"/>
        <w:spacing w:after="40"/>
        <w:ind w:left="360"/>
      </w:pPr>
      <w:r>
        <w:rPr>
          <w:rFonts w:ascii="Inter" w:hAnsi="Inter"/>
          <w:color w:val="555568"/>
          <w:sz w:val="19"/>
        </w:rPr>
        <w:t>Hero metric: Display 96px/700, #5C6CFA, centered but left-aligned. "+220%"</w:t>
      </w:r>
    </w:p>
    <w:p>
      <w:pPr>
        <w:pStyle w:val="ListBullet"/>
        <w:spacing w:after="40"/>
        <w:ind w:left="360"/>
      </w:pPr>
      <w:r>
        <w:rPr>
          <w:rFonts w:ascii="Inter" w:hAnsi="Inter"/>
          <w:color w:val="555568"/>
          <w:sz w:val="19"/>
        </w:rPr>
        <w:t>Hero metric label: H5, #8888A4, below. "QUALIFIED LEADS"</w:t>
      </w:r>
    </w:p>
    <w:p>
      <w:pPr>
        <w:pStyle w:val="ListBullet"/>
        <w:spacing w:after="40"/>
        <w:ind w:left="360"/>
      </w:pPr>
      <w:r>
        <w:rPr>
          <w:rFonts w:ascii="Inter" w:hAnsi="Inter"/>
          <w:color w:val="555568"/>
          <w:sz w:val="19"/>
        </w:rPr>
        <w:t>Supporting metrics: 3 cards, horizontal row. #1A1A28 surface, border-radius 8px.</w:t>
      </w:r>
    </w:p>
    <w:p>
      <w:pPr>
        <w:pStyle w:val="ListBullet"/>
        <w:spacing w:after="40"/>
        <w:ind w:left="360"/>
      </w:pPr>
      <w:r>
        <w:rPr>
          <w:rFonts w:ascii="Inter" w:hAnsi="Inter"/>
          <w:color w:val="555568"/>
          <w:sz w:val="19"/>
        </w:rPr>
        <w:t>Per card: H3 metric, H6 label. Same as homepage case study.</w:t>
      </w:r>
    </w:p>
    <w:p>
      <w:pPr>
        <w:pStyle w:val="ListBullet"/>
        <w:spacing w:after="40"/>
        <w:ind w:left="360"/>
      </w:pPr>
      <w:r>
        <w:rPr>
          <w:rFonts w:ascii="Inter" w:hAnsi="Inter"/>
          <w:color w:val="555568"/>
          <w:sz w:val="19"/>
        </w:rPr>
        <w:t>Testimonial: Featured quote, Body Large 20px/400, #F0F0F8. Attribution: photo + name + role.</w:t>
      </w:r>
    </w:p>
    <w:p>
      <w:pPr>
        <w:pStyle w:val="ListBullet"/>
        <w:spacing w:after="40"/>
        <w:ind w:left="360"/>
      </w:pPr>
      <w:r>
        <w:rPr>
          <w:rFonts w:ascii="Inter" w:hAnsi="Inter"/>
          <w:color w:val="555568"/>
          <w:sz w:val="19"/>
        </w:rPr>
        <w:t>Before/after: Side-by-side comparison if ethical and permitted. Most powerful conversion tool.</w:t>
      </w:r>
    </w:p>
    <w:p>
      <w:pPr>
        <w:pStyle w:val="ListBullet"/>
        <w:spacing w:after="40"/>
        <w:ind w:left="360"/>
      </w:pPr>
      <w:r>
        <w:rPr>
          <w:rFonts w:ascii="Inter" w:hAnsi="Inter"/>
          <w:color w:val="555568"/>
          <w:sz w:val="19"/>
        </w:rPr>
        <w:t>Timeline: "Results achieved within 60 days of launch." Caption, #9898A8.</w:t>
      </w:r>
    </w:p>
    <w:p>
      <w:r>
        <w:rPr>
          <w:rFonts w:ascii="Plus Jakarta Sans" w:hAnsi="Plus Jakarta Sans"/>
          <w:b/>
          <w:color w:val="0A0A0F"/>
          <w:sz w:val="28"/>
        </w:rPr>
        <w:t>Related Projects Visual Treatment</w:t>
      </w:r>
    </w:p>
    <w:p>
      <w:pPr>
        <w:pStyle w:val="ListBullet"/>
        <w:spacing w:after="40"/>
        <w:ind w:left="360"/>
      </w:pPr>
      <w:r>
        <w:rPr>
          <w:rFonts w:ascii="Inter" w:hAnsi="Inter"/>
          <w:color w:val="555568"/>
          <w:sz w:val="19"/>
        </w:rPr>
        <w:t>Background: #FAFAFA (light)</w:t>
      </w:r>
    </w:p>
    <w:p>
      <w:pPr>
        <w:pStyle w:val="ListBullet"/>
        <w:spacing w:after="40"/>
        <w:ind w:left="360"/>
      </w:pPr>
      <w:r>
        <w:rPr>
          <w:rFonts w:ascii="Inter" w:hAnsi="Inter"/>
          <w:color w:val="555568"/>
          <w:sz w:val="19"/>
        </w:rPr>
        <w:t>Layout: 2–3 cards, editorial asymmetric layout. Same as Work page featured projects.</w:t>
      </w:r>
    </w:p>
    <w:p>
      <w:pPr>
        <w:pStyle w:val="ListBullet"/>
        <w:spacing w:after="40"/>
        <w:ind w:left="360"/>
      </w:pPr>
      <w:r>
        <w:rPr>
          <w:rFonts w:ascii="Inter" w:hAnsi="Inter"/>
          <w:color w:val="555568"/>
          <w:sz w:val="19"/>
        </w:rPr>
        <w:t>Headline: H2 48px/600, "More work you might like"</w:t>
      </w:r>
    </w:p>
    <w:p>
      <w:pPr>
        <w:pStyle w:val="ListBullet"/>
        <w:spacing w:after="40"/>
        <w:ind w:left="360"/>
      </w:pPr>
      <w:r>
        <w:rPr>
          <w:rFonts w:ascii="Inter" w:hAnsi="Inter"/>
          <w:color w:val="555568"/>
          <w:sz w:val="19"/>
        </w:rPr>
        <w:t>Cards: Same treatment as Work page featured — unique layout per card, image + content.</w:t>
      </w:r>
    </w:p>
    <w:p>
      <w:r>
        <w:rPr>
          <w:rFonts w:ascii="Plus Jakarta Sans" w:hAnsi="Plus Jakarta Sans"/>
          <w:b/>
          <w:color w:val="0A0A0F"/>
          <w:sz w:val="28"/>
        </w:rPr>
        <w:t>Motion Opportunities</w:t>
      </w:r>
    </w:p>
    <w:p>
      <w:pPr>
        <w:pStyle w:val="ListBullet"/>
        <w:spacing w:after="40"/>
        <w:ind w:left="360"/>
      </w:pPr>
      <w:r>
        <w:rPr>
          <w:rFonts w:ascii="Inter" w:hAnsi="Inter"/>
          <w:color w:val="555568"/>
          <w:sz w:val="19"/>
        </w:rPr>
        <w:t>Hero: Parallax on cover image. Content fades in on load.</w:t>
      </w:r>
    </w:p>
    <w:p>
      <w:pPr>
        <w:pStyle w:val="ListBullet"/>
        <w:spacing w:after="40"/>
        <w:ind w:left="360"/>
      </w:pPr>
      <w:r>
        <w:rPr>
          <w:rFonts w:ascii="Inter" w:hAnsi="Inter"/>
          <w:color w:val="555568"/>
          <w:sz w:val="19"/>
        </w:rPr>
        <w:t>Challenge: Stagger reveal — quote first, then description.</w:t>
      </w:r>
    </w:p>
    <w:p>
      <w:pPr>
        <w:pStyle w:val="ListBullet"/>
        <w:spacing w:after="40"/>
        <w:ind w:left="360"/>
      </w:pPr>
      <w:r>
        <w:rPr>
          <w:rFonts w:ascii="Inter" w:hAnsi="Inter"/>
          <w:color w:val="555568"/>
          <w:sz w:val="19"/>
        </w:rPr>
        <w:t>Insight: Left border draws via scaleY(0-&gt;1). Text fades in after.</w:t>
      </w:r>
    </w:p>
    <w:p>
      <w:pPr>
        <w:pStyle w:val="ListBullet"/>
        <w:spacing w:after="40"/>
        <w:ind w:left="360"/>
      </w:pPr>
      <w:r>
        <w:rPr>
          <w:rFonts w:ascii="Inter" w:hAnsi="Inter"/>
          <w:color w:val="555568"/>
          <w:sz w:val="19"/>
        </w:rPr>
        <w:t>Approach: Horizontal scroll gallery with snap. Cards stagger in on scroll.</w:t>
      </w:r>
    </w:p>
    <w:p>
      <w:pPr>
        <w:pStyle w:val="ListBullet"/>
        <w:spacing w:after="40"/>
        <w:ind w:left="360"/>
      </w:pPr>
      <w:r>
        <w:rPr>
          <w:rFonts w:ascii="Inter" w:hAnsi="Inter"/>
          <w:color w:val="555568"/>
          <w:sz w:val="19"/>
        </w:rPr>
        <w:t>Solution: Images reveal with slight scale(0.98-&gt;1.0). Text stagger.</w:t>
      </w:r>
    </w:p>
    <w:p>
      <w:pPr>
        <w:pStyle w:val="ListBullet"/>
        <w:spacing w:after="40"/>
        <w:ind w:left="360"/>
      </w:pPr>
      <w:r>
        <w:rPr>
          <w:rFonts w:ascii="Inter" w:hAnsi="Inter"/>
          <w:color w:val="555568"/>
          <w:sz w:val="19"/>
        </w:rPr>
        <w:t>Impact: Counter animation on hero metric. Supporting metrics stagger. Testimonial fades in.</w:t>
      </w:r>
    </w:p>
    <w:p>
      <w:pPr>
        <w:pStyle w:val="ListBullet"/>
        <w:spacing w:after="40"/>
        <w:ind w:left="360"/>
      </w:pPr>
      <w:r>
        <w:rPr>
          <w:rFonts w:ascii="Inter" w:hAnsi="Inter"/>
          <w:color w:val="555568"/>
          <w:sz w:val="19"/>
        </w:rPr>
        <w:t>Related: Cards stagger 150ms.</w:t>
      </w:r>
    </w:p>
    <w:p>
      <w:r>
        <w:rPr>
          <w:rFonts w:ascii="Plus Jakarta Sans" w:hAnsi="Plus Jakarta Sans"/>
          <w:b/>
          <w:color w:val="0A0A0F"/>
          <w:sz w:val="28"/>
        </w:rPr>
        <w:t>Interactive Elements</w:t>
      </w:r>
    </w:p>
    <w:p>
      <w:pPr>
        <w:pStyle w:val="ListBullet"/>
        <w:spacing w:after="40"/>
        <w:ind w:left="360"/>
      </w:pPr>
      <w:r>
        <w:rPr>
          <w:rFonts w:ascii="Inter" w:hAnsi="Inter"/>
          <w:color w:val="555568"/>
          <w:sz w:val="19"/>
        </w:rPr>
        <w:t>Horizontal scroll gallery: Drag on desktop, swipe on mobile. Snap to card.</w:t>
      </w:r>
    </w:p>
    <w:p>
      <w:pPr>
        <w:pStyle w:val="ListBullet"/>
        <w:spacing w:after="40"/>
        <w:ind w:left="360"/>
      </w:pPr>
      <w:r>
        <w:rPr>
          <w:rFonts w:ascii="Inter" w:hAnsi="Inter"/>
          <w:color w:val="555568"/>
          <w:sz w:val="19"/>
        </w:rPr>
        <w:t>Before/after: Slider handle if interactive. Static side-by-side if not.</w:t>
      </w:r>
    </w:p>
    <w:p>
      <w:pPr>
        <w:pStyle w:val="ListBullet"/>
        <w:spacing w:after="40"/>
        <w:ind w:left="360"/>
      </w:pPr>
      <w:r>
        <w:rPr>
          <w:rFonts w:ascii="Inter" w:hAnsi="Inter"/>
          <w:color w:val="555568"/>
          <w:sz w:val="19"/>
        </w:rPr>
        <w:t>Related cards: Hover lift + overlay. Click to case study.</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Hero: Full-bleed image, text below. 60vh height.</w:t>
      </w:r>
    </w:p>
    <w:p>
      <w:pPr>
        <w:pStyle w:val="ListBullet"/>
        <w:spacing w:after="40"/>
        <w:ind w:left="360"/>
      </w:pPr>
      <w:r>
        <w:rPr>
          <w:rFonts w:ascii="Inter" w:hAnsi="Inter"/>
          <w:color w:val="555568"/>
          <w:sz w:val="19"/>
        </w:rPr>
        <w:t>Challenge: Stack vertically. Quote first, then description.</w:t>
      </w:r>
    </w:p>
    <w:p>
      <w:pPr>
        <w:pStyle w:val="ListBullet"/>
        <w:spacing w:after="40"/>
        <w:ind w:left="360"/>
      </w:pPr>
      <w:r>
        <w:rPr>
          <w:rFonts w:ascii="Inter" w:hAnsi="Inter"/>
          <w:color w:val="555568"/>
          <w:sz w:val="19"/>
        </w:rPr>
        <w:t>Insight: Full-width, left border remains.</w:t>
      </w:r>
    </w:p>
    <w:p>
      <w:pPr>
        <w:pStyle w:val="ListBullet"/>
        <w:spacing w:after="40"/>
        <w:ind w:left="360"/>
      </w:pPr>
      <w:r>
        <w:rPr>
          <w:rFonts w:ascii="Inter" w:hAnsi="Inter"/>
          <w:color w:val="555568"/>
          <w:sz w:val="19"/>
        </w:rPr>
        <w:t>Approach: Vertical scroll of artifacts, NOT horizontal. Cards stack.</w:t>
      </w:r>
    </w:p>
    <w:p>
      <w:pPr>
        <w:pStyle w:val="ListBullet"/>
        <w:spacing w:after="40"/>
        <w:ind w:left="360"/>
      </w:pPr>
      <w:r>
        <w:rPr>
          <w:rFonts w:ascii="Inter" w:hAnsi="Inter"/>
          <w:color w:val="555568"/>
          <w:sz w:val="19"/>
        </w:rPr>
        <w:t>Solution: Images full-width, text below. Alternating backgrounds.</w:t>
      </w:r>
    </w:p>
    <w:p>
      <w:pPr>
        <w:pStyle w:val="ListBullet"/>
        <w:spacing w:after="40"/>
        <w:ind w:left="360"/>
      </w:pPr>
      <w:r>
        <w:rPr>
          <w:rFonts w:ascii="Inter" w:hAnsi="Inter"/>
          <w:color w:val="555568"/>
          <w:sz w:val="19"/>
        </w:rPr>
        <w:t>Impact: Hero metric centered. Supporting metrics stack. Testimonial full-width.</w:t>
      </w:r>
    </w:p>
    <w:p>
      <w:pPr>
        <w:pStyle w:val="ListBullet"/>
        <w:spacing w:after="40"/>
        <w:ind w:left="360"/>
      </w:pPr>
      <w:r>
        <w:rPr>
          <w:rFonts w:ascii="Inter" w:hAnsi="Inter"/>
          <w:color w:val="555568"/>
          <w:sz w:val="19"/>
        </w:rPr>
        <w:t>Parallax: Disabled. Horizontal scroll: Disabled.</w:t>
      </w:r>
    </w:p>
    <w:p>
      <w:r>
        <w:rPr>
          <w:rFonts w:ascii="Plus Jakarta Sans" w:hAnsi="Plus Jakarta Sans"/>
          <w:b/>
          <w:color w:val="0A0A0F"/>
          <w:sz w:val="28"/>
        </w:rPr>
        <w:t>Conversion Strategy</w:t>
      </w:r>
    </w:p>
    <w:p>
      <w:pPr>
        <w:pStyle w:val="ListBullet"/>
        <w:spacing w:after="40"/>
        <w:ind w:left="360"/>
      </w:pPr>
      <w:r>
        <w:rPr>
          <w:rFonts w:ascii="Inter" w:hAnsi="Inter"/>
          <w:color w:val="555568"/>
          <w:sz w:val="19"/>
        </w:rPr>
        <w:t>Primary: End of case study -&gt; Final CTA -&gt; Contact form</w:t>
      </w:r>
    </w:p>
    <w:p>
      <w:pPr>
        <w:pStyle w:val="ListBullet"/>
        <w:spacing w:after="40"/>
        <w:ind w:left="360"/>
      </w:pPr>
      <w:r>
        <w:rPr>
          <w:rFonts w:ascii="Inter" w:hAnsi="Inter"/>
          <w:color w:val="555568"/>
          <w:sz w:val="19"/>
        </w:rPr>
        <w:t>Secondary: Related projects -&gt; Another case study -&gt; Contact</w:t>
      </w:r>
    </w:p>
    <w:p>
      <w:pPr>
        <w:pStyle w:val="ListBullet"/>
        <w:spacing w:after="40"/>
        <w:ind w:left="360"/>
      </w:pPr>
      <w:r>
        <w:rPr>
          <w:rFonts w:ascii="Inter" w:hAnsi="Inter"/>
          <w:color w:val="555568"/>
          <w:sz w:val="19"/>
        </w:rPr>
        <w:t>Tertiary: Impact metrics -&gt; Trust -&gt; Contact</w:t>
      </w:r>
    </w:p>
    <w:p>
      <w:pPr>
        <w:pStyle w:val="ListBullet"/>
        <w:spacing w:after="40"/>
        <w:ind w:left="360"/>
      </w:pPr>
      <w:r>
        <w:rPr>
          <w:rFonts w:ascii="Inter" w:hAnsi="Inter"/>
          <w:color w:val="555568"/>
          <w:sz w:val="19"/>
        </w:rPr>
        <w:t>Metric: Case study read-through &gt;= 70%, Contact inquiry post-case-study</w:t>
      </w:r>
    </w:p>
    <w:p>
      <w:r>
        <w:br w:type="page"/>
      </w:r>
    </w:p>
    <w:p>
      <w:r>
        <w:rPr>
          <w:rFonts w:ascii="Plus Jakarta Sans" w:hAnsi="Plus Jakarta Sans"/>
          <w:b/>
          <w:color w:val="5C6CFA"/>
          <w:sz w:val="40"/>
        </w:rPr>
        <w:t>05  STUDIO PAGE</w:t>
      </w:r>
    </w:p>
    <w:p>
      <w:r>
        <w:rPr>
          <w:rFonts w:ascii="Inter" w:hAnsi="Inter"/>
          <w:b w:val="0"/>
          <w:i w:val="0"/>
          <w:color w:val="555568"/>
          <w:sz w:val="19"/>
        </w:rPr>
        <w:t>The Studio page builds trust through identity. It humanizes the brand, establishes credibility through philosophy, team, and origin story. Enterprise buyers need to know who they are partnering with. This page avoids generic About Us tropes — no mission statements that sound like every other agency.</w:t>
      </w:r>
    </w:p>
    <w:p>
      <w:r>
        <w:rPr>
          <w:rFonts w:ascii="Plus Jakarta Sans" w:hAnsi="Plus Jakarta Sans"/>
          <w:b/>
          <w:color w:val="0A0A0F"/>
          <w:sz w:val="28"/>
        </w:rPr>
        <w:t>Page Purpose</w:t>
      </w:r>
    </w:p>
    <w:p>
      <w:pPr>
        <w:pStyle w:val="ListBullet"/>
        <w:spacing w:after="40"/>
        <w:ind w:left="360"/>
      </w:pPr>
      <w:r>
        <w:rPr>
          <w:rFonts w:ascii="Inter" w:hAnsi="Inter"/>
          <w:color w:val="555568"/>
          <w:sz w:val="19"/>
        </w:rPr>
        <w:t>Humanize the brand through identity and philosophy</w:t>
      </w:r>
    </w:p>
    <w:p>
      <w:pPr>
        <w:pStyle w:val="ListBullet"/>
        <w:spacing w:after="40"/>
        <w:ind w:left="360"/>
      </w:pPr>
      <w:r>
        <w:rPr>
          <w:rFonts w:ascii="Inter" w:hAnsi="Inter"/>
          <w:color w:val="555568"/>
          <w:sz w:val="19"/>
        </w:rPr>
        <w:t>Establish credibility through team credentials and origin story</w:t>
      </w:r>
    </w:p>
    <w:p>
      <w:pPr>
        <w:pStyle w:val="ListBullet"/>
        <w:spacing w:after="40"/>
        <w:ind w:left="360"/>
      </w:pPr>
      <w:r>
        <w:rPr>
          <w:rFonts w:ascii="Inter" w:hAnsi="Inter"/>
          <w:color w:val="555568"/>
          <w:sz w:val="19"/>
        </w:rPr>
        <w:t>Build enterprise trust through transparency and specificity</w:t>
      </w:r>
    </w:p>
    <w:p>
      <w:pPr>
        <w:pStyle w:val="ListBullet"/>
        <w:spacing w:after="40"/>
        <w:ind w:left="360"/>
      </w:pPr>
      <w:r>
        <w:rPr>
          <w:rFonts w:ascii="Inter" w:hAnsi="Inter"/>
          <w:color w:val="555568"/>
          <w:sz w:val="19"/>
        </w:rPr>
        <w:t>Drive contact inquiry from trust-converted prospects</w:t>
      </w:r>
    </w:p>
    <w:p>
      <w:r>
        <w:rPr>
          <w:rFonts w:ascii="Plus Jakarta Sans" w:hAnsi="Plus Jakarta Sans"/>
          <w:b/>
          <w:color w:val="0A0A0F"/>
          <w:sz w:val="28"/>
        </w:rPr>
        <w:t>User Mindset</w:t>
      </w:r>
    </w:p>
    <w:p>
      <w:r>
        <w:rPr>
          <w:rFonts w:ascii="Inter" w:hAnsi="Inter"/>
          <w:b w:val="0"/>
          <w:i/>
          <w:color w:val="555568"/>
          <w:sz w:val="19"/>
        </w:rPr>
        <w:t>"Who are these people? Can I trust them? Do they understand my world? Will I enjoy working with them? What do they actually believe?"</w:t>
      </w:r>
    </w:p>
    <w:p>
      <w:r>
        <w:rPr>
          <w:rFonts w:ascii="Plus Jakarta Sans" w:hAnsi="Plus Jakarta Sans"/>
          <w:b/>
          <w:color w:val="0A0A0F"/>
          <w:sz w:val="28"/>
        </w:rPr>
        <w:t>Section Order</w:t>
      </w:r>
    </w:p>
    <w:p>
      <w:pPr>
        <w:pStyle w:val="ListBullet"/>
        <w:spacing w:after="40"/>
        <w:ind w:left="360"/>
      </w:pPr>
      <w:r>
        <w:rPr>
          <w:rFonts w:ascii="Inter" w:hAnsi="Inter"/>
          <w:color w:val="555568"/>
          <w:sz w:val="19"/>
        </w:rPr>
        <w:t>01 — Hero: Studio manifesto</w:t>
      </w:r>
    </w:p>
    <w:p>
      <w:pPr>
        <w:pStyle w:val="ListBullet"/>
        <w:spacing w:after="40"/>
        <w:ind w:left="360"/>
      </w:pPr>
      <w:r>
        <w:rPr>
          <w:rFonts w:ascii="Inter" w:hAnsi="Inter"/>
          <w:color w:val="555568"/>
          <w:sz w:val="19"/>
        </w:rPr>
        <w:t>02 — Mission: What we believe</w:t>
      </w:r>
    </w:p>
    <w:p>
      <w:pPr>
        <w:pStyle w:val="ListBullet"/>
        <w:spacing w:after="40"/>
        <w:ind w:left="360"/>
      </w:pPr>
      <w:r>
        <w:rPr>
          <w:rFonts w:ascii="Inter" w:hAnsi="Inter"/>
          <w:color w:val="555568"/>
          <w:sz w:val="19"/>
        </w:rPr>
        <w:t>03 — Vision: Where we are going</w:t>
      </w:r>
    </w:p>
    <w:p>
      <w:pPr>
        <w:pStyle w:val="ListBullet"/>
        <w:spacing w:after="40"/>
        <w:ind w:left="360"/>
      </w:pPr>
      <w:r>
        <w:rPr>
          <w:rFonts w:ascii="Inter" w:hAnsi="Inter"/>
          <w:color w:val="555568"/>
          <w:sz w:val="19"/>
        </w:rPr>
        <w:t>04 — Philosophy: How we think</w:t>
      </w:r>
    </w:p>
    <w:p>
      <w:pPr>
        <w:pStyle w:val="ListBullet"/>
        <w:spacing w:after="40"/>
        <w:ind w:left="360"/>
      </w:pPr>
      <w:r>
        <w:rPr>
          <w:rFonts w:ascii="Inter" w:hAnsi="Inter"/>
          <w:color w:val="555568"/>
          <w:sz w:val="19"/>
        </w:rPr>
        <w:t>05 — Approach: How we work</w:t>
      </w:r>
    </w:p>
    <w:p>
      <w:pPr>
        <w:pStyle w:val="ListBullet"/>
        <w:spacing w:after="40"/>
        <w:ind w:left="360"/>
      </w:pPr>
      <w:r>
        <w:rPr>
          <w:rFonts w:ascii="Inter" w:hAnsi="Inter"/>
          <w:color w:val="555568"/>
          <w:sz w:val="19"/>
        </w:rPr>
        <w:t>06 — Why MV Creatives: The differentiation story</w:t>
      </w:r>
    </w:p>
    <w:p>
      <w:pPr>
        <w:pStyle w:val="ListBullet"/>
        <w:spacing w:after="40"/>
        <w:ind w:left="360"/>
      </w:pPr>
      <w:r>
        <w:rPr>
          <w:rFonts w:ascii="Inter" w:hAnsi="Inter"/>
          <w:color w:val="555568"/>
          <w:sz w:val="19"/>
        </w:rPr>
        <w:t>07 — Future Direction: What is next</w:t>
      </w:r>
    </w:p>
    <w:p>
      <w:pPr>
        <w:pStyle w:val="ListBullet"/>
        <w:spacing w:after="40"/>
        <w:ind w:left="360"/>
      </w:pPr>
      <w:r>
        <w:rPr>
          <w:rFonts w:ascii="Inter" w:hAnsi="Inter"/>
          <w:color w:val="555568"/>
          <w:sz w:val="19"/>
        </w:rPr>
        <w:t>08 — Team: The people behind the work</w:t>
      </w:r>
    </w:p>
    <w:p>
      <w:pPr>
        <w:pStyle w:val="ListBullet"/>
        <w:spacing w:after="40"/>
        <w:ind w:left="360"/>
      </w:pPr>
      <w:r>
        <w:rPr>
          <w:rFonts w:ascii="Inter" w:hAnsi="Inter"/>
          <w:color w:val="555568"/>
          <w:sz w:val="19"/>
        </w:rPr>
        <w:t>09 — Partnerships &amp; Credentials: Trust signals</w:t>
      </w:r>
    </w:p>
    <w:p>
      <w:pPr>
        <w:pStyle w:val="ListBullet"/>
        <w:spacing w:after="40"/>
        <w:ind w:left="360"/>
      </w:pPr>
      <w:r>
        <w:rPr>
          <w:rFonts w:ascii="Inter" w:hAnsi="Inter"/>
          <w:color w:val="555568"/>
          <w:sz w:val="19"/>
        </w:rPr>
        <w:t>10 — Final CTA: Trust-based conversion</w:t>
      </w:r>
    </w:p>
    <w:p>
      <w:r>
        <w:rPr>
          <w:rFonts w:ascii="Plus Jakarta Sans" w:hAnsi="Plus Jakarta Sans"/>
          <w:b/>
          <w:color w:val="0A0A0F"/>
          <w:sz w:val="28"/>
        </w:rPr>
        <w:t>Section 01: Hero — Studio Manifesto</w:t>
      </w:r>
    </w:p>
    <w:p>
      <w:pPr>
        <w:pStyle w:val="ListBullet"/>
        <w:spacing w:after="40"/>
        <w:ind w:left="360"/>
      </w:pPr>
      <w:r>
        <w:rPr>
          <w:rFonts w:ascii="Inter" w:hAnsi="Inter"/>
          <w:color w:val="555568"/>
          <w:sz w:val="19"/>
        </w:rPr>
        <w:t>Background: #0A0A0F, 100vh</w:t>
      </w:r>
    </w:p>
    <w:p>
      <w:pPr>
        <w:pStyle w:val="ListBullet"/>
        <w:spacing w:after="40"/>
        <w:ind w:left="360"/>
      </w:pPr>
      <w:r>
        <w:rPr>
          <w:rFonts w:ascii="Inter" w:hAnsi="Inter"/>
          <w:color w:val="555568"/>
          <w:sz w:val="19"/>
        </w:rPr>
        <w:t>Headline: H1 64px/700, "We are the minds behind the possible" — or similar belief statement</w:t>
      </w:r>
    </w:p>
    <w:p>
      <w:pPr>
        <w:pStyle w:val="ListBullet"/>
        <w:spacing w:after="40"/>
        <w:ind w:left="360"/>
      </w:pPr>
      <w:r>
        <w:rPr>
          <w:rFonts w:ascii="Inter" w:hAnsi="Inter"/>
          <w:color w:val="555568"/>
          <w:sz w:val="19"/>
        </w:rPr>
        <w:t>Subhead: Body Large 20px/400, "A team of designers, engineers, and strategists who believe AI and design are not separate disciplines."</w:t>
      </w:r>
    </w:p>
    <w:p>
      <w:pPr>
        <w:pStyle w:val="ListBullet"/>
        <w:spacing w:after="40"/>
        <w:ind w:left="360"/>
      </w:pPr>
      <w:r>
        <w:rPr>
          <w:rFonts w:ascii="Inter" w:hAnsi="Inter"/>
          <w:color w:val="555568"/>
          <w:sz w:val="19"/>
        </w:rPr>
        <w:t>Visual: Team photo or abstract composition — NOT stock. Art-directed, dramatic lighting, cool tones. Desaturated 90%.</w:t>
      </w:r>
    </w:p>
    <w:p>
      <w:pPr>
        <w:pStyle w:val="ListBullet"/>
        <w:spacing w:after="40"/>
        <w:ind w:left="360"/>
      </w:pPr>
      <w:r>
        <w:rPr>
          <w:rFonts w:ascii="Inter" w:hAnsi="Inter"/>
          <w:color w:val="555568"/>
          <w:sz w:val="19"/>
        </w:rPr>
        <w:t>CTA: Primary "Start a Project" + Secondary "Meet the Team" (scrolls to team section)</w:t>
      </w:r>
    </w:p>
    <w:p>
      <w:r>
        <w:rPr>
          <w:rFonts w:ascii="Plus Jakarta Sans" w:hAnsi="Plus Jakarta Sans"/>
          <w:b/>
          <w:color w:val="0A0A0F"/>
          <w:sz w:val="28"/>
        </w:rPr>
        <w:t>Section 02: Mission — What We Believe</w:t>
      </w:r>
    </w:p>
    <w:p>
      <w:pPr>
        <w:pStyle w:val="ListBullet"/>
        <w:spacing w:after="40"/>
        <w:ind w:left="360"/>
      </w:pPr>
      <w:r>
        <w:rPr>
          <w:rFonts w:ascii="Inter" w:hAnsi="Inter"/>
          <w:color w:val="555568"/>
          <w:sz w:val="19"/>
        </w:rPr>
        <w:t>Background: #FAFAFA (light)</w:t>
      </w:r>
    </w:p>
    <w:p>
      <w:pPr>
        <w:pStyle w:val="ListBullet"/>
        <w:spacing w:after="40"/>
        <w:ind w:left="360"/>
      </w:pPr>
      <w:r>
        <w:rPr>
          <w:rFonts w:ascii="Inter" w:hAnsi="Inter"/>
          <w:color w:val="555568"/>
          <w:sz w:val="19"/>
        </w:rPr>
        <w:t>Layout: Full-width text block, centered but left-aligned. Max-width 700px.</w:t>
      </w:r>
    </w:p>
    <w:p>
      <w:pPr>
        <w:pStyle w:val="ListBullet"/>
        <w:spacing w:after="40"/>
        <w:ind w:left="360"/>
      </w:pPr>
      <w:r>
        <w:rPr>
          <w:rFonts w:ascii="Inter" w:hAnsi="Inter"/>
          <w:color w:val="555568"/>
          <w:sz w:val="19"/>
        </w:rPr>
        <w:t>Label: H6 "MISSION", #8888A4.</w:t>
      </w:r>
    </w:p>
    <w:p>
      <w:pPr>
        <w:pStyle w:val="ListBullet"/>
        <w:spacing w:after="40"/>
        <w:ind w:left="360"/>
      </w:pPr>
      <w:r>
        <w:rPr>
          <w:rFonts w:ascii="Inter" w:hAnsi="Inter"/>
          <w:color w:val="555568"/>
          <w:sz w:val="19"/>
        </w:rPr>
        <w:t>Headline: H2 48px/600, #0A0A0F. "The distance between a good idea and a product people love is design intelligence. We close that distance."</w:t>
      </w:r>
    </w:p>
    <w:p>
      <w:pPr>
        <w:pStyle w:val="ListBullet"/>
        <w:spacing w:after="40"/>
        <w:ind w:left="360"/>
      </w:pPr>
      <w:r>
        <w:rPr>
          <w:rFonts w:ascii="Inter" w:hAnsi="Inter"/>
          <w:color w:val="555568"/>
          <w:sz w:val="19"/>
        </w:rPr>
        <w:t>Body: Body Regular 16px/400, #555568. 2–3 paragraphs. Specific, not vague. Peer-level tone.</w:t>
      </w:r>
    </w:p>
    <w:p>
      <w:pPr>
        <w:pStyle w:val="ListBullet"/>
        <w:spacing w:after="40"/>
        <w:ind w:left="360"/>
      </w:pPr>
      <w:r>
        <w:rPr>
          <w:rFonts w:ascii="Inter" w:hAnsi="Inter"/>
          <w:color w:val="555568"/>
          <w:sz w:val="19"/>
        </w:rPr>
        <w:t>NO generic mission statement. NO "we are passionate about." NO "we strive to."</w:t>
      </w:r>
    </w:p>
    <w:p>
      <w:r>
        <w:rPr>
          <w:rFonts w:ascii="Plus Jakarta Sans" w:hAnsi="Plus Jakarta Sans"/>
          <w:b/>
          <w:color w:val="0A0A0F"/>
          <w:sz w:val="28"/>
        </w:rPr>
        <w:t>Section 03: Vision — Where We Are Going</w:t>
      </w:r>
    </w:p>
    <w:p>
      <w:pPr>
        <w:pStyle w:val="ListBullet"/>
        <w:spacing w:after="40"/>
        <w:ind w:left="360"/>
      </w:pPr>
      <w:r>
        <w:rPr>
          <w:rFonts w:ascii="Inter" w:hAnsi="Inter"/>
          <w:color w:val="555568"/>
          <w:sz w:val="19"/>
        </w:rPr>
        <w:t>Background: #0F0F1A (dark anchor)</w:t>
      </w:r>
    </w:p>
    <w:p>
      <w:pPr>
        <w:pStyle w:val="ListBullet"/>
        <w:spacing w:after="40"/>
        <w:ind w:left="360"/>
      </w:pPr>
      <w:r>
        <w:rPr>
          <w:rFonts w:ascii="Inter" w:hAnsi="Inter"/>
          <w:color w:val="555568"/>
          <w:sz w:val="19"/>
        </w:rPr>
        <w:t>Layout: Two-column. Left (columns 2–6): H2 headline + Body text. Right (columns 7–12): Visual — abstract 3D or architectural render.</w:t>
      </w:r>
    </w:p>
    <w:p>
      <w:pPr>
        <w:pStyle w:val="ListBullet"/>
        <w:spacing w:after="40"/>
        <w:ind w:left="360"/>
      </w:pPr>
      <w:r>
        <w:rPr>
          <w:rFonts w:ascii="Inter" w:hAnsi="Inter"/>
          <w:color w:val="555568"/>
          <w:sz w:val="19"/>
        </w:rPr>
        <w:t>Headline: H2 48px/600, #F0F0F8. "Building the next generation of AI-native products."</w:t>
      </w:r>
    </w:p>
    <w:p>
      <w:pPr>
        <w:pStyle w:val="ListBullet"/>
        <w:spacing w:after="40"/>
        <w:ind w:left="360"/>
      </w:pPr>
      <w:r>
        <w:rPr>
          <w:rFonts w:ascii="Inter" w:hAnsi="Inter"/>
          <w:color w:val="555568"/>
          <w:sz w:val="19"/>
        </w:rPr>
        <w:t>Body: Body Regular 16px/400, #8888A4. Forward-looking but grounded. Specific capabilities, not vague aspirations.</w:t>
      </w:r>
    </w:p>
    <w:p>
      <w:pPr>
        <w:pStyle w:val="ListBullet"/>
        <w:spacing w:after="40"/>
        <w:ind w:left="360"/>
      </w:pPr>
      <w:r>
        <w:rPr>
          <w:rFonts w:ascii="Inter" w:hAnsi="Inter"/>
          <w:color w:val="555568"/>
          <w:sz w:val="19"/>
        </w:rPr>
        <w:t>Visual: Abstract 3D render suggesting future architecture — same treatment as homepage hero visual.</w:t>
      </w:r>
    </w:p>
    <w:p>
      <w:r>
        <w:rPr>
          <w:rFonts w:ascii="Plus Jakarta Sans" w:hAnsi="Plus Jakarta Sans"/>
          <w:b/>
          <w:color w:val="0A0A0F"/>
          <w:sz w:val="28"/>
        </w:rPr>
        <w:t>Section 04: Philosophy — How We Think</w:t>
      </w:r>
    </w:p>
    <w:p>
      <w:pPr>
        <w:pStyle w:val="ListBullet"/>
        <w:spacing w:after="40"/>
        <w:ind w:left="360"/>
      </w:pPr>
      <w:r>
        <w:rPr>
          <w:rFonts w:ascii="Inter" w:hAnsi="Inter"/>
          <w:color w:val="555568"/>
          <w:sz w:val="19"/>
        </w:rPr>
        <w:t>Background: #FAFAFA (light)</w:t>
      </w:r>
    </w:p>
    <w:p>
      <w:pPr>
        <w:pStyle w:val="ListBullet"/>
        <w:spacing w:after="40"/>
        <w:ind w:left="360"/>
      </w:pPr>
      <w:r>
        <w:rPr>
          <w:rFonts w:ascii="Inter" w:hAnsi="Inter"/>
          <w:color w:val="555568"/>
          <w:sz w:val="19"/>
        </w:rPr>
        <w:t>Layout: 3 philosophy cards, horizontal row. Each card: H4 title + Body Regular description.</w:t>
      </w:r>
    </w:p>
    <w:p>
      <w:pPr>
        <w:pStyle w:val="ListBullet"/>
        <w:spacing w:after="40"/>
        <w:ind w:left="360"/>
      </w:pPr>
      <w:r>
        <w:rPr>
          <w:rFonts w:ascii="Inter" w:hAnsi="Inter"/>
          <w:color w:val="555568"/>
          <w:sz w:val="19"/>
        </w:rPr>
        <w:t>Card 1: "Design is not decoration." — Design is a strategic tool that moves business forward.</w:t>
      </w:r>
    </w:p>
    <w:p>
      <w:pPr>
        <w:pStyle w:val="ListBullet"/>
        <w:spacing w:after="40"/>
        <w:ind w:left="360"/>
      </w:pPr>
      <w:r>
        <w:rPr>
          <w:rFonts w:ascii="Inter" w:hAnsi="Inter"/>
          <w:color w:val="555568"/>
          <w:sz w:val="19"/>
        </w:rPr>
        <w:t>Card 2: "AI is not an add-on." — AI is infrastructure. We build products that get smarter over time.</w:t>
      </w:r>
    </w:p>
    <w:p>
      <w:pPr>
        <w:pStyle w:val="ListBullet"/>
        <w:spacing w:after="40"/>
        <w:ind w:left="360"/>
      </w:pPr>
      <w:r>
        <w:rPr>
          <w:rFonts w:ascii="Inter" w:hAnsi="Inter"/>
          <w:color w:val="555568"/>
          <w:sz w:val="19"/>
        </w:rPr>
        <w:t>Card 3: "Enterprise is not slow." — Fortune 500 governance with startup velocity.</w:t>
      </w:r>
    </w:p>
    <w:p>
      <w:pPr>
        <w:pStyle w:val="ListBullet"/>
        <w:spacing w:after="40"/>
        <w:ind w:left="360"/>
      </w:pPr>
      <w:r>
        <w:rPr>
          <w:rFonts w:ascii="Inter" w:hAnsi="Inter"/>
          <w:color w:val="555568"/>
          <w:sz w:val="19"/>
        </w:rPr>
        <w:t>Card treatment: #FFFFFF, border-radius 8px, shadow 0 2px 8px rgba(0,0,0,0.04). Padding 40px.</w:t>
      </w:r>
    </w:p>
    <w:p>
      <w:pPr>
        <w:pStyle w:val="ListBullet"/>
        <w:spacing w:after="40"/>
        <w:ind w:left="360"/>
      </w:pPr>
      <w:r>
        <w:rPr>
          <w:rFonts w:ascii="Inter" w:hAnsi="Inter"/>
          <w:color w:val="555568"/>
          <w:sz w:val="19"/>
        </w:rPr>
        <w:t>Card hover: translateY(-4px), accent border, shadow increase. Same as capability cards.</w:t>
      </w:r>
    </w:p>
    <w:p>
      <w:r>
        <w:rPr>
          <w:rFonts w:ascii="Plus Jakarta Sans" w:hAnsi="Plus Jakarta Sans"/>
          <w:b/>
          <w:color w:val="0A0A0F"/>
          <w:sz w:val="28"/>
        </w:rPr>
        <w:t>Section 05: Approach — How We Work</w:t>
      </w:r>
    </w:p>
    <w:p>
      <w:pPr>
        <w:pStyle w:val="ListBullet"/>
        <w:spacing w:after="40"/>
        <w:ind w:left="360"/>
      </w:pPr>
      <w:r>
        <w:rPr>
          <w:rFonts w:ascii="Inter" w:hAnsi="Inter"/>
          <w:color w:val="555568"/>
          <w:sz w:val="19"/>
        </w:rPr>
        <w:t>Background: #0F0F1A (dark)</w:t>
      </w:r>
    </w:p>
    <w:p>
      <w:pPr>
        <w:pStyle w:val="ListBullet"/>
        <w:spacing w:after="40"/>
        <w:ind w:left="360"/>
      </w:pPr>
      <w:r>
        <w:rPr>
          <w:rFonts w:ascii="Inter" w:hAnsi="Inter"/>
          <w:color w:val="555568"/>
          <w:sz w:val="19"/>
        </w:rPr>
        <w:t>Same visual treatment as homepage process section. 4 phases: Discover, Architect, Build, Evolve.</w:t>
      </w:r>
    </w:p>
    <w:p>
      <w:pPr>
        <w:pStyle w:val="ListBullet"/>
        <w:spacing w:after="40"/>
        <w:ind w:left="360"/>
      </w:pPr>
      <w:r>
        <w:rPr>
          <w:rFonts w:ascii="Inter" w:hAnsi="Inter"/>
          <w:color w:val="555568"/>
          <w:sz w:val="19"/>
        </w:rPr>
        <w:t>Additional: Brief narrative per phase, explaining the MV-specific approach.</w:t>
      </w:r>
    </w:p>
    <w:p>
      <w:pPr>
        <w:pStyle w:val="ListBullet"/>
        <w:spacing w:after="40"/>
        <w:ind w:left="360"/>
      </w:pPr>
      <w:r>
        <w:rPr>
          <w:rFonts w:ascii="Inter" w:hAnsi="Inter"/>
          <w:color w:val="555568"/>
          <w:sz w:val="19"/>
        </w:rPr>
        <w:t>Phase 1: "We do not take briefs. We interrogate them."</w:t>
      </w:r>
    </w:p>
    <w:p>
      <w:pPr>
        <w:pStyle w:val="ListBullet"/>
        <w:spacing w:after="40"/>
        <w:ind w:left="360"/>
      </w:pPr>
      <w:r>
        <w:rPr>
          <w:rFonts w:ascii="Inter" w:hAnsi="Inter"/>
          <w:color w:val="555568"/>
          <w:sz w:val="19"/>
        </w:rPr>
        <w:t>Phase 2: "We design systems, not screens."</w:t>
      </w:r>
    </w:p>
    <w:p>
      <w:pPr>
        <w:pStyle w:val="ListBullet"/>
        <w:spacing w:after="40"/>
        <w:ind w:left="360"/>
      </w:pPr>
      <w:r>
        <w:rPr>
          <w:rFonts w:ascii="Inter" w:hAnsi="Inter"/>
          <w:color w:val="555568"/>
          <w:sz w:val="19"/>
        </w:rPr>
        <w:t>Phase 3: "We build in code from day one."</w:t>
      </w:r>
    </w:p>
    <w:p>
      <w:pPr>
        <w:pStyle w:val="ListBullet"/>
        <w:spacing w:after="40"/>
        <w:ind w:left="360"/>
      </w:pPr>
      <w:r>
        <w:rPr>
          <w:rFonts w:ascii="Inter" w:hAnsi="Inter"/>
          <w:color w:val="555568"/>
          <w:sz w:val="19"/>
        </w:rPr>
        <w:t>Phase 4: "Launch is the beginning, not the end."</w:t>
      </w:r>
    </w:p>
    <w:p>
      <w:r>
        <w:rPr>
          <w:rFonts w:ascii="Plus Jakarta Sans" w:hAnsi="Plus Jakarta Sans"/>
          <w:b/>
          <w:color w:val="0A0A0F"/>
          <w:sz w:val="28"/>
        </w:rPr>
        <w:t>Section 06: Why MV Creatives — The Differentiation Story</w:t>
      </w:r>
    </w:p>
    <w:p>
      <w:pPr>
        <w:pStyle w:val="ListBullet"/>
        <w:spacing w:after="40"/>
        <w:ind w:left="360"/>
      </w:pPr>
      <w:r>
        <w:rPr>
          <w:rFonts w:ascii="Inter" w:hAnsi="Inter"/>
          <w:color w:val="555568"/>
          <w:sz w:val="19"/>
        </w:rPr>
        <w:t>Background: #0A0A0F (dark)</w:t>
      </w:r>
    </w:p>
    <w:p>
      <w:pPr>
        <w:pStyle w:val="ListBullet"/>
        <w:spacing w:after="40"/>
        <w:ind w:left="360"/>
      </w:pPr>
      <w:r>
        <w:rPr>
          <w:rFonts w:ascii="Inter" w:hAnsi="Inter"/>
          <w:color w:val="555568"/>
          <w:sz w:val="19"/>
        </w:rPr>
        <w:t>Same visual treatment as homepage Why MV Creatives section. 4 differentiators with accent borders.</w:t>
      </w:r>
    </w:p>
    <w:p>
      <w:pPr>
        <w:pStyle w:val="ListBullet"/>
        <w:spacing w:after="40"/>
        <w:ind w:left="360"/>
      </w:pPr>
      <w:r>
        <w:rPr>
          <w:rFonts w:ascii="Inter" w:hAnsi="Inter"/>
          <w:color w:val="555568"/>
          <w:sz w:val="19"/>
        </w:rPr>
        <w:t>Additional: Origin story — how MV was founded, the problem the founders saw, the gap they filled.</w:t>
      </w:r>
    </w:p>
    <w:p>
      <w:pPr>
        <w:pStyle w:val="ListBullet"/>
        <w:spacing w:after="40"/>
        <w:ind w:left="360"/>
      </w:pPr>
      <w:r>
        <w:rPr>
          <w:rFonts w:ascii="Inter" w:hAnsi="Inter"/>
          <w:color w:val="555568"/>
          <w:sz w:val="19"/>
        </w:rPr>
        <w:t>Narrative: First-person plural ("We believe..."). Personal, not corporate.</w:t>
      </w:r>
    </w:p>
    <w:p>
      <w:pPr>
        <w:pStyle w:val="ListBullet"/>
        <w:spacing w:after="40"/>
        <w:ind w:left="360"/>
      </w:pPr>
      <w:r>
        <w:rPr>
          <w:rFonts w:ascii="Inter" w:hAnsi="Inter"/>
          <w:color w:val="555568"/>
          <w:sz w:val="19"/>
        </w:rPr>
        <w:t>NO generic founding story. NO "we started in a garage." Specific, memorable details.</w:t>
      </w:r>
    </w:p>
    <w:p>
      <w:r>
        <w:rPr>
          <w:rFonts w:ascii="Plus Jakarta Sans" w:hAnsi="Plus Jakarta Sans"/>
          <w:b/>
          <w:color w:val="0A0A0F"/>
          <w:sz w:val="28"/>
        </w:rPr>
        <w:t>Section 07: Future Direction — What Is Next</w:t>
      </w:r>
    </w:p>
    <w:p>
      <w:pPr>
        <w:pStyle w:val="ListBullet"/>
        <w:spacing w:after="40"/>
        <w:ind w:left="360"/>
      </w:pPr>
      <w:r>
        <w:rPr>
          <w:rFonts w:ascii="Inter" w:hAnsi="Inter"/>
          <w:color w:val="555568"/>
          <w:sz w:val="19"/>
        </w:rPr>
        <w:t>Background: #FAFAFA (light)</w:t>
      </w:r>
    </w:p>
    <w:p>
      <w:pPr>
        <w:pStyle w:val="ListBullet"/>
        <w:spacing w:after="40"/>
        <w:ind w:left="360"/>
      </w:pPr>
      <w:r>
        <w:rPr>
          <w:rFonts w:ascii="Inter" w:hAnsi="Inter"/>
          <w:color w:val="555568"/>
          <w:sz w:val="19"/>
        </w:rPr>
        <w:t>Layout: Full-width text + visual. H2 headline + Body text + abstract future-visual.</w:t>
      </w:r>
    </w:p>
    <w:p>
      <w:pPr>
        <w:pStyle w:val="ListBullet"/>
        <w:spacing w:after="40"/>
        <w:ind w:left="360"/>
      </w:pPr>
      <w:r>
        <w:rPr>
          <w:rFonts w:ascii="Inter" w:hAnsi="Inter"/>
          <w:color w:val="555568"/>
          <w:sz w:val="19"/>
        </w:rPr>
        <w:t>Headline: H2 48px/600, #0A0A0F. "The future is AI-native, design-led, and human-centered."</w:t>
      </w:r>
    </w:p>
    <w:p>
      <w:pPr>
        <w:pStyle w:val="ListBullet"/>
        <w:spacing w:after="40"/>
        <w:ind w:left="360"/>
      </w:pPr>
      <w:r>
        <w:rPr>
          <w:rFonts w:ascii="Inter" w:hAnsi="Inter"/>
          <w:color w:val="555568"/>
          <w:sz w:val="19"/>
        </w:rPr>
        <w:t>Body: Body Regular 16px/400, #555568. Specific roadmap — what MV is building, what capabilities are emerging, what industries are next.</w:t>
      </w:r>
    </w:p>
    <w:p>
      <w:pPr>
        <w:pStyle w:val="ListBullet"/>
        <w:spacing w:after="40"/>
        <w:ind w:left="360"/>
      </w:pPr>
      <w:r>
        <w:rPr>
          <w:rFonts w:ascii="Inter" w:hAnsi="Inter"/>
          <w:color w:val="555568"/>
          <w:sz w:val="19"/>
        </w:rPr>
        <w:t>Visual: Abstract 3D render suggesting future technology — neural networks, quantum structures, or organic-digital fusion.</w:t>
      </w:r>
    </w:p>
    <w:p>
      <w:r>
        <w:rPr>
          <w:rFonts w:ascii="Plus Jakarta Sans" w:hAnsi="Plus Jakarta Sans"/>
          <w:b/>
          <w:color w:val="0A0A0F"/>
          <w:sz w:val="28"/>
        </w:rPr>
        <w:t>Section 08: Team — The People Behind the Work</w:t>
      </w:r>
    </w:p>
    <w:p>
      <w:pPr>
        <w:pStyle w:val="ListBullet"/>
        <w:spacing w:after="40"/>
        <w:ind w:left="360"/>
      </w:pPr>
      <w:r>
        <w:rPr>
          <w:rFonts w:ascii="Inter" w:hAnsi="Inter"/>
          <w:color w:val="555568"/>
          <w:sz w:val="19"/>
        </w:rPr>
        <w:t>Background: #0F0F1A (dark)</w:t>
      </w:r>
    </w:p>
    <w:p>
      <w:pPr>
        <w:pStyle w:val="ListBullet"/>
        <w:spacing w:after="40"/>
        <w:ind w:left="360"/>
      </w:pPr>
      <w:r>
        <w:rPr>
          <w:rFonts w:ascii="Inter" w:hAnsi="Inter"/>
          <w:color w:val="555568"/>
          <w:sz w:val="19"/>
        </w:rPr>
        <w:t>Layout: Editorial grid — NOT uniform. Large featured member + smaller supporting members.</w:t>
      </w:r>
    </w:p>
    <w:p>
      <w:pPr>
        <w:pStyle w:val="ListBullet"/>
        <w:spacing w:after="40"/>
        <w:ind w:left="360"/>
      </w:pPr>
      <w:r>
        <w:rPr>
          <w:rFonts w:ascii="Inter" w:hAnsi="Inter"/>
          <w:color w:val="555568"/>
          <w:sz w:val="19"/>
        </w:rPr>
        <w:t>Featured member: Large photo (columns 2–6), bio (columns 7–12). Photo: grayscale, dramatic lighting.</w:t>
      </w:r>
    </w:p>
    <w:p>
      <w:pPr>
        <w:pStyle w:val="ListBullet"/>
        <w:spacing w:after="40"/>
        <w:ind w:left="360"/>
      </w:pPr>
      <w:r>
        <w:rPr>
          <w:rFonts w:ascii="Inter" w:hAnsi="Inter"/>
          <w:color w:val="555568"/>
          <w:sz w:val="19"/>
        </w:rPr>
        <w:t>Bio: H4 name, H6 role, Body Regular description. Specific expertise, not generic titles.</w:t>
      </w:r>
    </w:p>
    <w:p>
      <w:pPr>
        <w:pStyle w:val="ListBullet"/>
        <w:spacing w:after="40"/>
        <w:ind w:left="360"/>
      </w:pPr>
      <w:r>
        <w:rPr>
          <w:rFonts w:ascii="Inter" w:hAnsi="Inter"/>
          <w:color w:val="555568"/>
          <w:sz w:val="19"/>
        </w:rPr>
        <w:t>Supporting members: 3–4 smaller cards. Photo + name + role. Grid layout, asymmetric.</w:t>
      </w:r>
    </w:p>
    <w:p>
      <w:pPr>
        <w:pStyle w:val="ListBullet"/>
        <w:spacing w:after="40"/>
        <w:ind w:left="360"/>
      </w:pPr>
      <w:r>
        <w:rPr>
          <w:rFonts w:ascii="Inter" w:hAnsi="Inter"/>
          <w:color w:val="555568"/>
          <w:sz w:val="19"/>
        </w:rPr>
        <w:t>Photo treatment: Grayscale default, color on hover. Professional but not corporate. Natural light, slight smile, neutral background.</w:t>
      </w:r>
    </w:p>
    <w:p>
      <w:pPr>
        <w:pStyle w:val="ListBullet"/>
        <w:spacing w:after="40"/>
        <w:ind w:left="360"/>
      </w:pPr>
      <w:r>
        <w:rPr>
          <w:rFonts w:ascii="Inter" w:hAnsi="Inter"/>
          <w:color w:val="555568"/>
          <w:sz w:val="19"/>
        </w:rPr>
        <w:t>NO anonymous studio. Every team member is named and credited.</w:t>
      </w:r>
    </w:p>
    <w:p>
      <w:r>
        <w:rPr>
          <w:rFonts w:ascii="Plus Jakarta Sans" w:hAnsi="Plus Jakarta Sans"/>
          <w:b/>
          <w:color w:val="0A0A0F"/>
          <w:sz w:val="28"/>
        </w:rPr>
        <w:t>Section 09: Partnerships &amp; Credentials</w:t>
      </w:r>
    </w:p>
    <w:p>
      <w:pPr>
        <w:pStyle w:val="ListBullet"/>
        <w:spacing w:after="40"/>
        <w:ind w:left="360"/>
      </w:pPr>
      <w:r>
        <w:rPr>
          <w:rFonts w:ascii="Inter" w:hAnsi="Inter"/>
          <w:color w:val="555568"/>
          <w:sz w:val="19"/>
        </w:rPr>
        <w:t>Background: #0A0A0F (dark)</w:t>
      </w:r>
    </w:p>
    <w:p>
      <w:pPr>
        <w:pStyle w:val="ListBullet"/>
        <w:spacing w:after="40"/>
        <w:ind w:left="360"/>
      </w:pPr>
      <w:r>
        <w:rPr>
          <w:rFonts w:ascii="Inter" w:hAnsi="Inter"/>
          <w:color w:val="555568"/>
          <w:sz w:val="19"/>
        </w:rPr>
        <w:t>Layout: Logo strip + credential cards. Same as homepage trust signals.</w:t>
      </w:r>
    </w:p>
    <w:p>
      <w:pPr>
        <w:pStyle w:val="ListBullet"/>
        <w:spacing w:after="40"/>
        <w:ind w:left="360"/>
      </w:pPr>
      <w:r>
        <w:rPr>
          <w:rFonts w:ascii="Inter" w:hAnsi="Inter"/>
          <w:color w:val="555568"/>
          <w:sz w:val="19"/>
        </w:rPr>
        <w:t>Partnerships: Technology partners, platform certifications, industry memberships.</w:t>
      </w:r>
    </w:p>
    <w:p>
      <w:pPr>
        <w:pStyle w:val="ListBullet"/>
        <w:spacing w:after="40"/>
        <w:ind w:left="360"/>
      </w:pPr>
      <w:r>
        <w:rPr>
          <w:rFonts w:ascii="Inter" w:hAnsi="Inter"/>
          <w:color w:val="555568"/>
          <w:sz w:val="19"/>
        </w:rPr>
        <w:t>Credentials: Awards, certifications, speaking engagements, publications.</w:t>
      </w:r>
    </w:p>
    <w:p>
      <w:pPr>
        <w:pStyle w:val="ListBullet"/>
        <w:spacing w:after="40"/>
        <w:ind w:left="360"/>
      </w:pPr>
      <w:r>
        <w:rPr>
          <w:rFonts w:ascii="Inter" w:hAnsi="Inter"/>
          <w:color w:val="555568"/>
          <w:sz w:val="19"/>
        </w:rPr>
        <w:t>Treatment: Same as homepage — grayscale logos, opacity 50%, hover 100%.</w:t>
      </w:r>
    </w:p>
    <w:p>
      <w:pPr>
        <w:pStyle w:val="ListBullet"/>
        <w:spacing w:after="40"/>
        <w:ind w:left="360"/>
      </w:pPr>
      <w:r>
        <w:rPr>
          <w:rFonts w:ascii="Inter" w:hAnsi="Inter"/>
          <w:color w:val="555568"/>
          <w:sz w:val="19"/>
        </w:rPr>
        <w:t>NO self-congratulatory language. "Award-winning" requires naming the award.</w:t>
      </w:r>
    </w:p>
    <w:p>
      <w:r>
        <w:rPr>
          <w:rFonts w:ascii="Plus Jakarta Sans" w:hAnsi="Plus Jakarta Sans"/>
          <w:b/>
          <w:color w:val="0A0A0F"/>
          <w:sz w:val="28"/>
        </w:rPr>
        <w:t>Section 10: Final CTA</w:t>
      </w:r>
    </w:p>
    <w:p>
      <w:pPr>
        <w:pStyle w:val="ListBullet"/>
        <w:spacing w:after="40"/>
        <w:ind w:left="360"/>
      </w:pPr>
      <w:r>
        <w:rPr>
          <w:rFonts w:ascii="Inter" w:hAnsi="Inter"/>
          <w:color w:val="555568"/>
          <w:sz w:val="19"/>
        </w:rPr>
        <w:t>Background: #0A0A0F (dark)</w:t>
      </w:r>
    </w:p>
    <w:p>
      <w:pPr>
        <w:pStyle w:val="ListBullet"/>
        <w:spacing w:after="40"/>
        <w:ind w:left="360"/>
      </w:pPr>
      <w:r>
        <w:rPr>
          <w:rFonts w:ascii="Inter" w:hAnsi="Inter"/>
          <w:color w:val="555568"/>
          <w:sz w:val="19"/>
        </w:rPr>
        <w:t>Same treatment as homepage final CTA</w:t>
      </w:r>
    </w:p>
    <w:p>
      <w:pPr>
        <w:pStyle w:val="ListBullet"/>
        <w:spacing w:after="40"/>
        <w:ind w:left="360"/>
      </w:pPr>
      <w:r>
        <w:rPr>
          <w:rFonts w:ascii="Inter" w:hAnsi="Inter"/>
          <w:color w:val="555568"/>
          <w:sz w:val="19"/>
        </w:rPr>
        <w:t>Headline: "We are ready when you are."</w:t>
      </w:r>
    </w:p>
    <w:p>
      <w:pPr>
        <w:pStyle w:val="ListBullet"/>
        <w:spacing w:after="40"/>
        <w:ind w:left="360"/>
      </w:pPr>
      <w:r>
        <w:rPr>
          <w:rFonts w:ascii="Inter" w:hAnsi="Inter"/>
          <w:color w:val="555568"/>
          <w:sz w:val="19"/>
        </w:rPr>
        <w:t>CTAs: Primary "Start a Project" + Secondary "Book a Call"</w:t>
      </w:r>
    </w:p>
    <w:p>
      <w:r>
        <w:rPr>
          <w:rFonts w:ascii="Plus Jakarta Sans" w:hAnsi="Plus Jakarta Sans"/>
          <w:b/>
          <w:color w:val="0A0A0F"/>
          <w:sz w:val="28"/>
        </w:rPr>
        <w:t>Visual Storytelling</w:t>
      </w:r>
    </w:p>
    <w:p>
      <w:pPr>
        <w:pStyle w:val="ListBullet"/>
        <w:spacing w:after="40"/>
        <w:ind w:left="360"/>
      </w:pPr>
      <w:r>
        <w:rPr>
          <w:rFonts w:ascii="Inter" w:hAnsi="Inter"/>
          <w:color w:val="555568"/>
          <w:sz w:val="19"/>
        </w:rPr>
        <w:t>Hero: Team photo or abstract composition — art-directed, not stock.</w:t>
      </w:r>
    </w:p>
    <w:p>
      <w:pPr>
        <w:pStyle w:val="ListBullet"/>
        <w:spacing w:after="40"/>
        <w:ind w:left="360"/>
      </w:pPr>
      <w:r>
        <w:rPr>
          <w:rFonts w:ascii="Inter" w:hAnsi="Inter"/>
          <w:color w:val="555568"/>
          <w:sz w:val="19"/>
        </w:rPr>
        <w:t>Mission: Pure typography. The words carry the weight.</w:t>
      </w:r>
    </w:p>
    <w:p>
      <w:pPr>
        <w:pStyle w:val="ListBullet"/>
        <w:spacing w:after="40"/>
        <w:ind w:left="360"/>
      </w:pPr>
      <w:r>
        <w:rPr>
          <w:rFonts w:ascii="Inter" w:hAnsi="Inter"/>
          <w:color w:val="555568"/>
          <w:sz w:val="19"/>
        </w:rPr>
        <w:t>Vision: Abstract 3D render suggesting future architecture.</w:t>
      </w:r>
    </w:p>
    <w:p>
      <w:pPr>
        <w:pStyle w:val="ListBullet"/>
        <w:spacing w:after="40"/>
        <w:ind w:left="360"/>
      </w:pPr>
      <w:r>
        <w:rPr>
          <w:rFonts w:ascii="Inter" w:hAnsi="Inter"/>
          <w:color w:val="555568"/>
          <w:sz w:val="19"/>
        </w:rPr>
        <w:t>Philosophy: Clean cards, minimal decoration. Content-forward.</w:t>
      </w:r>
    </w:p>
    <w:p>
      <w:pPr>
        <w:pStyle w:val="ListBullet"/>
        <w:spacing w:after="40"/>
        <w:ind w:left="360"/>
      </w:pPr>
      <w:r>
        <w:rPr>
          <w:rFonts w:ascii="Inter" w:hAnsi="Inter"/>
          <w:color w:val="555568"/>
          <w:sz w:val="19"/>
        </w:rPr>
        <w:t>Team: Editorial photo grid. Asymmetric, human, not corporate headshots.</w:t>
      </w:r>
    </w:p>
    <w:p>
      <w:r>
        <w:rPr>
          <w:rFonts w:ascii="Plus Jakarta Sans" w:hAnsi="Plus Jakarta Sans"/>
          <w:b/>
          <w:color w:val="0A0A0F"/>
          <w:sz w:val="28"/>
        </w:rPr>
        <w:t>Motion Opportunities</w:t>
      </w:r>
    </w:p>
    <w:p>
      <w:pPr>
        <w:pStyle w:val="ListBullet"/>
        <w:spacing w:after="40"/>
        <w:ind w:left="360"/>
      </w:pPr>
      <w:r>
        <w:rPr>
          <w:rFonts w:ascii="Inter" w:hAnsi="Inter"/>
          <w:color w:val="555568"/>
          <w:sz w:val="19"/>
        </w:rPr>
        <w:t>Hero: Same reveal as homepage</w:t>
      </w:r>
    </w:p>
    <w:p>
      <w:pPr>
        <w:pStyle w:val="ListBullet"/>
        <w:spacing w:after="40"/>
        <w:ind w:left="360"/>
      </w:pPr>
      <w:r>
        <w:rPr>
          <w:rFonts w:ascii="Inter" w:hAnsi="Inter"/>
          <w:color w:val="555568"/>
          <w:sz w:val="19"/>
        </w:rPr>
        <w:t>Mission: Text stagger reveal, line by line</w:t>
      </w:r>
    </w:p>
    <w:p>
      <w:pPr>
        <w:pStyle w:val="ListBullet"/>
        <w:spacing w:after="40"/>
        <w:ind w:left="360"/>
      </w:pPr>
      <w:r>
        <w:rPr>
          <w:rFonts w:ascii="Inter" w:hAnsi="Inter"/>
          <w:color w:val="555568"/>
          <w:sz w:val="19"/>
        </w:rPr>
        <w:t>Vision: Two-column stagger — text left, image right</w:t>
      </w:r>
    </w:p>
    <w:p>
      <w:pPr>
        <w:pStyle w:val="ListBullet"/>
        <w:spacing w:after="40"/>
        <w:ind w:left="360"/>
      </w:pPr>
      <w:r>
        <w:rPr>
          <w:rFonts w:ascii="Inter" w:hAnsi="Inter"/>
          <w:color w:val="555568"/>
          <w:sz w:val="19"/>
        </w:rPr>
        <w:t>Philosophy cards: Stagger 100ms, fade + translateY</w:t>
      </w:r>
    </w:p>
    <w:p>
      <w:pPr>
        <w:pStyle w:val="ListBullet"/>
        <w:spacing w:after="40"/>
        <w:ind w:left="360"/>
      </w:pPr>
      <w:r>
        <w:rPr>
          <w:rFonts w:ascii="Inter" w:hAnsi="Inter"/>
          <w:color w:val="555568"/>
          <w:sz w:val="19"/>
        </w:rPr>
        <w:t>Team photos: Stagger reveal, grayscale-to-color on hover</w:t>
      </w:r>
    </w:p>
    <w:p>
      <w:pPr>
        <w:pStyle w:val="ListBullet"/>
        <w:spacing w:after="40"/>
        <w:ind w:left="360"/>
      </w:pPr>
      <w:r>
        <w:rPr>
          <w:rFonts w:ascii="Inter" w:hAnsi="Inter"/>
          <w:color w:val="555568"/>
          <w:sz w:val="19"/>
        </w:rPr>
        <w:t>Partnerships: Same as homepage — logo stagger, metric counters</w:t>
      </w:r>
    </w:p>
    <w:p>
      <w:r>
        <w:rPr>
          <w:rFonts w:ascii="Plus Jakarta Sans" w:hAnsi="Plus Jakarta Sans"/>
          <w:b/>
          <w:color w:val="0A0A0F"/>
          <w:sz w:val="28"/>
        </w:rPr>
        <w:t>Interactive Elements</w:t>
      </w:r>
    </w:p>
    <w:p>
      <w:pPr>
        <w:pStyle w:val="ListBullet"/>
        <w:spacing w:after="40"/>
        <w:ind w:left="360"/>
      </w:pPr>
      <w:r>
        <w:rPr>
          <w:rFonts w:ascii="Inter" w:hAnsi="Inter"/>
          <w:color w:val="555568"/>
          <w:sz w:val="19"/>
        </w:rPr>
        <w:t>Team photos: Hover color toggle, scale 1.05</w:t>
      </w:r>
    </w:p>
    <w:p>
      <w:pPr>
        <w:pStyle w:val="ListBullet"/>
        <w:spacing w:after="40"/>
        <w:ind w:left="360"/>
      </w:pPr>
      <w:r>
        <w:rPr>
          <w:rFonts w:ascii="Inter" w:hAnsi="Inter"/>
          <w:color w:val="555568"/>
          <w:sz w:val="19"/>
        </w:rPr>
        <w:t>Philosophy cards: Hover lift + accent border</w:t>
      </w:r>
    </w:p>
    <w:p>
      <w:pPr>
        <w:pStyle w:val="ListBullet"/>
        <w:spacing w:after="40"/>
        <w:ind w:left="360"/>
      </w:pPr>
      <w:r>
        <w:rPr>
          <w:rFonts w:ascii="Inter" w:hAnsi="Inter"/>
          <w:color w:val="555568"/>
          <w:sz w:val="19"/>
        </w:rPr>
        <w:t>Partner logos: Hover scale + opacity shift</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Hero: Full-width, text below image. 60vh.</w:t>
      </w:r>
    </w:p>
    <w:p>
      <w:pPr>
        <w:pStyle w:val="ListBullet"/>
        <w:spacing w:after="40"/>
        <w:ind w:left="360"/>
      </w:pPr>
      <w:r>
        <w:rPr>
          <w:rFonts w:ascii="Inter" w:hAnsi="Inter"/>
          <w:color w:val="555568"/>
          <w:sz w:val="19"/>
        </w:rPr>
        <w:t>Vision: Stack vertically. Image below text.</w:t>
      </w:r>
    </w:p>
    <w:p>
      <w:pPr>
        <w:pStyle w:val="ListBullet"/>
        <w:spacing w:after="40"/>
        <w:ind w:left="360"/>
      </w:pPr>
      <w:r>
        <w:rPr>
          <w:rFonts w:ascii="Inter" w:hAnsi="Inter"/>
          <w:color w:val="555568"/>
          <w:sz w:val="19"/>
        </w:rPr>
        <w:t>Philosophy: Stack vertically, full-width cards.</w:t>
      </w:r>
    </w:p>
    <w:p>
      <w:pPr>
        <w:pStyle w:val="ListBullet"/>
        <w:spacing w:after="40"/>
        <w:ind w:left="360"/>
      </w:pPr>
      <w:r>
        <w:rPr>
          <w:rFonts w:ascii="Inter" w:hAnsi="Inter"/>
          <w:color w:val="555568"/>
          <w:sz w:val="19"/>
        </w:rPr>
        <w:t>Team: Featured member first, then supporting grid 2x2.</w:t>
      </w:r>
    </w:p>
    <w:p>
      <w:pPr>
        <w:pStyle w:val="ListBullet"/>
        <w:spacing w:after="40"/>
        <w:ind w:left="360"/>
      </w:pPr>
      <w:r>
        <w:rPr>
          <w:rFonts w:ascii="Inter" w:hAnsi="Inter"/>
          <w:color w:val="555568"/>
          <w:sz w:val="19"/>
        </w:rPr>
        <w:t>Partnerships: 3x2 logo grid, centered.</w:t>
      </w:r>
    </w:p>
    <w:p>
      <w:r>
        <w:rPr>
          <w:rFonts w:ascii="Plus Jakarta Sans" w:hAnsi="Plus Jakarta Sans"/>
          <w:b/>
          <w:color w:val="0A0A0F"/>
          <w:sz w:val="28"/>
        </w:rPr>
        <w:t>Conversion Strategy</w:t>
      </w:r>
    </w:p>
    <w:p>
      <w:pPr>
        <w:pStyle w:val="ListBullet"/>
        <w:spacing w:after="40"/>
        <w:ind w:left="360"/>
      </w:pPr>
      <w:r>
        <w:rPr>
          <w:rFonts w:ascii="Inter" w:hAnsi="Inter"/>
          <w:color w:val="555568"/>
          <w:sz w:val="19"/>
        </w:rPr>
        <w:t>Primary: Trust conversion -&gt; Contact form from team credibility</w:t>
      </w:r>
    </w:p>
    <w:p>
      <w:pPr>
        <w:pStyle w:val="ListBullet"/>
        <w:spacing w:after="40"/>
        <w:ind w:left="360"/>
      </w:pPr>
      <w:r>
        <w:rPr>
          <w:rFonts w:ascii="Inter" w:hAnsi="Inter"/>
          <w:color w:val="555568"/>
          <w:sz w:val="19"/>
        </w:rPr>
        <w:t>Secondary: Philosophy alignment -&gt; "They think like we do" -&gt; Contact</w:t>
      </w:r>
    </w:p>
    <w:p>
      <w:pPr>
        <w:pStyle w:val="ListBullet"/>
        <w:spacing w:after="40"/>
        <w:ind w:left="360"/>
      </w:pPr>
      <w:r>
        <w:rPr>
          <w:rFonts w:ascii="Inter" w:hAnsi="Inter"/>
          <w:color w:val="555568"/>
          <w:sz w:val="19"/>
        </w:rPr>
        <w:t>Tertiary: Vision resonance -&gt; "They are building what we need" -&gt; Contact</w:t>
      </w:r>
    </w:p>
    <w:p>
      <w:pPr>
        <w:pStyle w:val="ListBullet"/>
        <w:spacing w:after="40"/>
        <w:ind w:left="360"/>
      </w:pPr>
      <w:r>
        <w:rPr>
          <w:rFonts w:ascii="Inter" w:hAnsi="Inter"/>
          <w:color w:val="555568"/>
          <w:sz w:val="19"/>
        </w:rPr>
        <w:t>Metric: Contact inquiry from trust-converted prospects</w:t>
      </w:r>
    </w:p>
    <w:p>
      <w:r>
        <w:br w:type="page"/>
      </w:r>
    </w:p>
    <w:p>
      <w:r>
        <w:rPr>
          <w:rFonts w:ascii="Plus Jakarta Sans" w:hAnsi="Plus Jakarta Sans"/>
          <w:b/>
          <w:color w:val="5C6CFA"/>
          <w:sz w:val="40"/>
        </w:rPr>
        <w:t>06  CONTACT PAGE</w:t>
      </w:r>
    </w:p>
    <w:p>
      <w:r>
        <w:rPr>
          <w:rFonts w:ascii="Inter" w:hAnsi="Inter"/>
          <w:b w:val="0"/>
          <w:i w:val="0"/>
          <w:color w:val="555568"/>
          <w:sz w:val="19"/>
        </w:rPr>
        <w:t>The Contact page converts intent into qualified lead. It reduces friction to zero. It provides multiple entry paths and qualifies the lead without over-asking. The experience must feel like the beginning of a partnership, not a transaction.</w:t>
      </w:r>
    </w:p>
    <w:p>
      <w:r>
        <w:rPr>
          <w:rFonts w:ascii="Plus Jakarta Sans" w:hAnsi="Plus Jakarta Sans"/>
          <w:b/>
          <w:color w:val="0A0A0F"/>
          <w:sz w:val="28"/>
        </w:rPr>
        <w:t>Page Purpose</w:t>
      </w:r>
    </w:p>
    <w:p>
      <w:pPr>
        <w:pStyle w:val="ListBullet"/>
        <w:spacing w:after="40"/>
        <w:ind w:left="360"/>
      </w:pPr>
      <w:r>
        <w:rPr>
          <w:rFonts w:ascii="Inter" w:hAnsi="Inter"/>
          <w:color w:val="555568"/>
          <w:sz w:val="19"/>
        </w:rPr>
        <w:t>Convert intent into qualified lead</w:t>
      </w:r>
    </w:p>
    <w:p>
      <w:pPr>
        <w:pStyle w:val="ListBullet"/>
        <w:spacing w:after="40"/>
        <w:ind w:left="360"/>
      </w:pPr>
      <w:r>
        <w:rPr>
          <w:rFonts w:ascii="Inter" w:hAnsi="Inter"/>
          <w:color w:val="555568"/>
          <w:sz w:val="19"/>
        </w:rPr>
        <w:t>Reduce friction to zero</w:t>
      </w:r>
    </w:p>
    <w:p>
      <w:pPr>
        <w:pStyle w:val="ListBullet"/>
        <w:spacing w:after="40"/>
        <w:ind w:left="360"/>
      </w:pPr>
      <w:r>
        <w:rPr>
          <w:rFonts w:ascii="Inter" w:hAnsi="Inter"/>
          <w:color w:val="555568"/>
          <w:sz w:val="19"/>
        </w:rPr>
        <w:t>Provide multiple entry paths (project brief, quick chat, partnership)</w:t>
      </w:r>
    </w:p>
    <w:p>
      <w:pPr>
        <w:pStyle w:val="ListBullet"/>
        <w:spacing w:after="40"/>
        <w:ind w:left="360"/>
      </w:pPr>
      <w:r>
        <w:rPr>
          <w:rFonts w:ascii="Inter" w:hAnsi="Inter"/>
          <w:color w:val="555568"/>
          <w:sz w:val="19"/>
        </w:rPr>
        <w:t>Qualify the lead without over-asking</w:t>
      </w:r>
    </w:p>
    <w:p>
      <w:pPr>
        <w:pStyle w:val="ListBullet"/>
        <w:spacing w:after="40"/>
        <w:ind w:left="360"/>
      </w:pPr>
      <w:r>
        <w:rPr>
          <w:rFonts w:ascii="Inter" w:hAnsi="Inter"/>
          <w:color w:val="555568"/>
          <w:sz w:val="19"/>
        </w:rPr>
        <w:t>Target: 100% form completion rate for those who land here</w:t>
      </w:r>
    </w:p>
    <w:p>
      <w:r>
        <w:rPr>
          <w:rFonts w:ascii="Plus Jakarta Sans" w:hAnsi="Plus Jakarta Sans"/>
          <w:b/>
          <w:color w:val="0A0A0F"/>
          <w:sz w:val="28"/>
        </w:rPr>
        <w:t>User Mindset</w:t>
      </w:r>
    </w:p>
    <w:p>
      <w:r>
        <w:rPr>
          <w:rFonts w:ascii="Inter" w:hAnsi="Inter"/>
          <w:b w:val="0"/>
          <w:i/>
          <w:color w:val="555568"/>
          <w:sz w:val="19"/>
        </w:rPr>
        <w:t>"I am ready to reach out. But I need to know: what happens next? How long until they respond? Is this going to be a painful form? What are my options? I want to feel safe."</w:t>
      </w:r>
    </w:p>
    <w:p>
      <w:r>
        <w:rPr>
          <w:rFonts w:ascii="Plus Jakarta Sans" w:hAnsi="Plus Jakarta Sans"/>
          <w:b/>
          <w:color w:val="0A0A0F"/>
          <w:sz w:val="28"/>
        </w:rPr>
        <w:t>Section Order</w:t>
      </w:r>
    </w:p>
    <w:p>
      <w:pPr>
        <w:pStyle w:val="ListBullet"/>
        <w:spacing w:after="40"/>
        <w:ind w:left="360"/>
      </w:pPr>
      <w:r>
        <w:rPr>
          <w:rFonts w:ascii="Inter" w:hAnsi="Inter"/>
          <w:color w:val="555568"/>
          <w:sz w:val="19"/>
        </w:rPr>
        <w:t>01 — Hero: Contact manifesto</w:t>
      </w:r>
    </w:p>
    <w:p>
      <w:pPr>
        <w:pStyle w:val="ListBullet"/>
        <w:spacing w:after="40"/>
        <w:ind w:left="360"/>
      </w:pPr>
      <w:r>
        <w:rPr>
          <w:rFonts w:ascii="Inter" w:hAnsi="Inter"/>
          <w:color w:val="555568"/>
          <w:sz w:val="19"/>
        </w:rPr>
        <w:t>02 — Multi-Path CTAs: Three entry options</w:t>
      </w:r>
    </w:p>
    <w:p>
      <w:pPr>
        <w:pStyle w:val="ListBullet"/>
        <w:spacing w:after="40"/>
        <w:ind w:left="360"/>
      </w:pPr>
      <w:r>
        <w:rPr>
          <w:rFonts w:ascii="Inter" w:hAnsi="Inter"/>
          <w:color w:val="555568"/>
          <w:sz w:val="19"/>
        </w:rPr>
        <w:t>03 — Discovery Form: Smart qualification form</w:t>
      </w:r>
    </w:p>
    <w:p>
      <w:pPr>
        <w:pStyle w:val="ListBullet"/>
        <w:spacing w:after="40"/>
        <w:ind w:left="360"/>
      </w:pPr>
      <w:r>
        <w:rPr>
          <w:rFonts w:ascii="Inter" w:hAnsi="Inter"/>
          <w:color w:val="555568"/>
          <w:sz w:val="19"/>
        </w:rPr>
        <w:t>04 — Qualification Process: What happens next</w:t>
      </w:r>
    </w:p>
    <w:p>
      <w:pPr>
        <w:pStyle w:val="ListBullet"/>
        <w:spacing w:after="40"/>
        <w:ind w:left="360"/>
      </w:pPr>
      <w:r>
        <w:rPr>
          <w:rFonts w:ascii="Inter" w:hAnsi="Inter"/>
          <w:color w:val="555568"/>
          <w:sz w:val="19"/>
        </w:rPr>
        <w:t>05 — Alternative Paths: Contra, Calendly</w:t>
      </w:r>
    </w:p>
    <w:p>
      <w:pPr>
        <w:pStyle w:val="ListBullet"/>
        <w:spacing w:after="40"/>
        <w:ind w:left="360"/>
      </w:pPr>
      <w:r>
        <w:rPr>
          <w:rFonts w:ascii="Inter" w:hAnsi="Inter"/>
          <w:color w:val="555568"/>
          <w:sz w:val="19"/>
        </w:rPr>
        <w:t>06 — Trust Signals: Response commitment, location</w:t>
      </w:r>
    </w:p>
    <w:p>
      <w:pPr>
        <w:pStyle w:val="ListBullet"/>
        <w:spacing w:after="40"/>
        <w:ind w:left="360"/>
      </w:pPr>
      <w:r>
        <w:rPr>
          <w:rFonts w:ascii="Inter" w:hAnsi="Inter"/>
          <w:color w:val="555568"/>
          <w:sz w:val="19"/>
        </w:rPr>
        <w:t>07 — FAQ: Common concerns</w:t>
      </w:r>
    </w:p>
    <w:p>
      <w:r>
        <w:rPr>
          <w:rFonts w:ascii="Plus Jakarta Sans" w:hAnsi="Plus Jakarta Sans"/>
          <w:b/>
          <w:color w:val="0A0A0F"/>
          <w:sz w:val="28"/>
        </w:rPr>
        <w:t>Section 01: Hero — Contact Manifesto</w:t>
      </w:r>
    </w:p>
    <w:p>
      <w:pPr>
        <w:pStyle w:val="ListBullet"/>
        <w:spacing w:after="40"/>
        <w:ind w:left="360"/>
      </w:pPr>
      <w:r>
        <w:rPr>
          <w:rFonts w:ascii="Inter" w:hAnsi="Inter"/>
          <w:color w:val="555568"/>
          <w:sz w:val="19"/>
        </w:rPr>
        <w:t>Background: #0A0A0F, 60vh (shorter than other pages — user is already convinced)</w:t>
      </w:r>
    </w:p>
    <w:p>
      <w:pPr>
        <w:pStyle w:val="ListBullet"/>
        <w:spacing w:after="40"/>
        <w:ind w:left="360"/>
      </w:pPr>
      <w:r>
        <w:rPr>
          <w:rFonts w:ascii="Inter" w:hAnsi="Inter"/>
          <w:color w:val="555568"/>
          <w:sz w:val="19"/>
        </w:rPr>
        <w:t>Headline: H1 64px/700, "Let us make your possible, actual."</w:t>
      </w:r>
    </w:p>
    <w:p>
      <w:pPr>
        <w:pStyle w:val="ListBullet"/>
        <w:spacing w:after="40"/>
        <w:ind w:left="360"/>
      </w:pPr>
      <w:r>
        <w:rPr>
          <w:rFonts w:ascii="Inter" w:hAnsi="Inter"/>
          <w:color w:val="555568"/>
          <w:sz w:val="19"/>
        </w:rPr>
        <w:t>Subhead: Body Large 20px/400, "Start with a project brief, a quick call, or a partnership conversation. We respond within 24 hours."</w:t>
      </w:r>
    </w:p>
    <w:p>
      <w:pPr>
        <w:pStyle w:val="ListBullet"/>
        <w:spacing w:after="40"/>
        <w:ind w:left="360"/>
      </w:pPr>
      <w:r>
        <w:rPr>
          <w:rFonts w:ascii="Inter" w:hAnsi="Inter"/>
          <w:color w:val="555568"/>
          <w:sz w:val="19"/>
        </w:rPr>
        <w:t>Visual: Minimal. Abstract accent glow only. No image. The form is the focus.</w:t>
      </w:r>
    </w:p>
    <w:p>
      <w:pPr>
        <w:pStyle w:val="ListBullet"/>
        <w:spacing w:after="40"/>
        <w:ind w:left="360"/>
      </w:pPr>
      <w:r>
        <w:rPr>
          <w:rFonts w:ascii="Inter" w:hAnsi="Inter"/>
          <w:color w:val="555568"/>
          <w:sz w:val="19"/>
        </w:rPr>
        <w:t>NO scroll indicator. User is already at the conversion point.</w:t>
      </w:r>
    </w:p>
    <w:p>
      <w:r>
        <w:rPr>
          <w:rFonts w:ascii="Plus Jakarta Sans" w:hAnsi="Plus Jakarta Sans"/>
          <w:b/>
          <w:color w:val="0A0A0F"/>
          <w:sz w:val="28"/>
        </w:rPr>
        <w:t>Section 02: Multi-Path CTAs — Three Entry Options</w:t>
      </w:r>
    </w:p>
    <w:p>
      <w:pPr>
        <w:pStyle w:val="ListBullet"/>
        <w:spacing w:after="40"/>
        <w:ind w:left="360"/>
      </w:pPr>
      <w:r>
        <w:rPr>
          <w:rFonts w:ascii="Inter" w:hAnsi="Inter"/>
          <w:color w:val="555568"/>
          <w:sz w:val="19"/>
        </w:rPr>
        <w:t>Background: #0A0A0F (continues dark)</w:t>
      </w:r>
    </w:p>
    <w:p>
      <w:pPr>
        <w:pStyle w:val="ListBullet"/>
        <w:spacing w:after="40"/>
        <w:ind w:left="360"/>
      </w:pPr>
      <w:r>
        <w:rPr>
          <w:rFonts w:ascii="Inter" w:hAnsi="Inter"/>
          <w:color w:val="555568"/>
          <w:sz w:val="19"/>
        </w:rPr>
        <w:t>Layout: 3 large cards, horizontal row (desktop), vertical stack (mobile).</w:t>
      </w:r>
    </w:p>
    <w:p>
      <w:pPr>
        <w:pStyle w:val="ListBullet"/>
        <w:spacing w:after="40"/>
        <w:ind w:left="360"/>
      </w:pPr>
      <w:r>
        <w:rPr>
          <w:rFonts w:ascii="Inter" w:hAnsi="Inter"/>
          <w:color w:val="555568"/>
          <w:sz w:val="19"/>
        </w:rPr>
        <w:t>Card 1 — Start a Project: H3 "Start a Project", Body Small description, Primary CTA button. For ready buyers with defined need.</w:t>
      </w:r>
    </w:p>
    <w:p>
      <w:pPr>
        <w:pStyle w:val="ListBullet"/>
        <w:spacing w:after="40"/>
        <w:ind w:left="360"/>
      </w:pPr>
      <w:r>
        <w:rPr>
          <w:rFonts w:ascii="Inter" w:hAnsi="Inter"/>
          <w:color w:val="555568"/>
          <w:sz w:val="19"/>
        </w:rPr>
        <w:t>Card 2 — Book a Call: H3 "Book a Call", Body Small description, Secondary CTA button. For explorers, low commitment.</w:t>
      </w:r>
    </w:p>
    <w:p>
      <w:pPr>
        <w:pStyle w:val="ListBullet"/>
        <w:spacing w:after="40"/>
        <w:ind w:left="360"/>
      </w:pPr>
      <w:r>
        <w:rPr>
          <w:rFonts w:ascii="Inter" w:hAnsi="Inter"/>
          <w:color w:val="555568"/>
          <w:sz w:val="19"/>
        </w:rPr>
        <w:t>Card 3 — Partner with Us: H3 "Partner with Us", Body Small description, Tertiary CTA button. For enterprise/strategic.</w:t>
      </w:r>
    </w:p>
    <w:p>
      <w:pPr>
        <w:pStyle w:val="ListBullet"/>
        <w:spacing w:after="40"/>
        <w:ind w:left="360"/>
      </w:pPr>
      <w:r>
        <w:rPr>
          <w:rFonts w:ascii="Inter" w:hAnsi="Inter"/>
          <w:color w:val="555568"/>
          <w:sz w:val="19"/>
        </w:rPr>
        <w:t>Card treatment: #1A1A28, border-radius 8px, padding 48px. NO border. Accent top border 3px on hover.</w:t>
      </w:r>
    </w:p>
    <w:p>
      <w:pPr>
        <w:pStyle w:val="ListBullet"/>
        <w:spacing w:after="40"/>
        <w:ind w:left="360"/>
      </w:pPr>
      <w:r>
        <w:rPr>
          <w:rFonts w:ascii="Inter" w:hAnsi="Inter"/>
          <w:color w:val="555568"/>
          <w:sz w:val="19"/>
        </w:rPr>
        <w:t>Active card: The selected path expands to reveal the relevant form or integration. Other cards collapse.</w:t>
      </w:r>
    </w:p>
    <w:p>
      <w:pPr>
        <w:pStyle w:val="ListBullet"/>
        <w:spacing w:after="40"/>
        <w:ind w:left="360"/>
      </w:pPr>
      <w:r>
        <w:rPr>
          <w:rFonts w:ascii="Inter" w:hAnsi="Inter"/>
          <w:color w:val="555568"/>
          <w:sz w:val="19"/>
        </w:rPr>
        <w:t>Default active: "Start a Project" (highest intent).</w:t>
      </w:r>
    </w:p>
    <w:p>
      <w:r>
        <w:rPr>
          <w:rFonts w:ascii="Plus Jakarta Sans" w:hAnsi="Plus Jakarta Sans"/>
          <w:b/>
          <w:color w:val="0A0A0F"/>
          <w:sz w:val="28"/>
        </w:rPr>
        <w:t>Section 03: Discovery Form — Smart Qualification Form</w:t>
      </w:r>
    </w:p>
    <w:p>
      <w:pPr>
        <w:pStyle w:val="ListBullet"/>
        <w:spacing w:after="40"/>
        <w:ind w:left="360"/>
      </w:pPr>
      <w:r>
        <w:rPr>
          <w:rFonts w:ascii="Inter" w:hAnsi="Inter"/>
          <w:color w:val="555568"/>
          <w:sz w:val="19"/>
        </w:rPr>
        <w:t>Background: #FAFAFA (light — maximum form readability)</w:t>
      </w:r>
    </w:p>
    <w:p>
      <w:pPr>
        <w:pStyle w:val="ListBullet"/>
        <w:spacing w:after="40"/>
        <w:ind w:left="360"/>
      </w:pPr>
      <w:r>
        <w:rPr>
          <w:rFonts w:ascii="Inter" w:hAnsi="Inter"/>
          <w:color w:val="555568"/>
          <w:sz w:val="19"/>
        </w:rPr>
        <w:t>Layout: Two-column. Left (columns 2–7): Form fields. Right (columns 8–12): Trust signals and context.</w:t>
      </w:r>
    </w:p>
    <w:p>
      <w:pPr>
        <w:pStyle w:val="ListBullet"/>
        <w:spacing w:after="40"/>
        <w:ind w:left="360"/>
      </w:pPr>
      <w:r>
        <w:rPr>
          <w:rFonts w:ascii="Inter" w:hAnsi="Inter"/>
          <w:color w:val="555568"/>
          <w:sz w:val="19"/>
        </w:rPr>
        <w:t>Form fields: 5 fields maximum. NO more. Every field must earn its place.</w:t>
      </w:r>
    </w:p>
    <w:p>
      <w:pPr>
        <w:pStyle w:val="ListBullet"/>
        <w:spacing w:after="40"/>
        <w:ind w:left="360"/>
      </w:pPr>
      <w:r>
        <w:rPr>
          <w:rFonts w:ascii="Inter" w:hAnsi="Inter"/>
          <w:color w:val="555568"/>
          <w:sz w:val="19"/>
        </w:rPr>
        <w:t>Field 1: Name (text input, required)</w:t>
      </w:r>
    </w:p>
    <w:p>
      <w:pPr>
        <w:pStyle w:val="ListBullet"/>
        <w:spacing w:after="40"/>
        <w:ind w:left="360"/>
      </w:pPr>
      <w:r>
        <w:rPr>
          <w:rFonts w:ascii="Inter" w:hAnsi="Inter"/>
          <w:color w:val="555568"/>
          <w:sz w:val="19"/>
        </w:rPr>
        <w:t>Field 2: Email (email input, required)</w:t>
      </w:r>
    </w:p>
    <w:p>
      <w:pPr>
        <w:pStyle w:val="ListBullet"/>
        <w:spacing w:after="40"/>
        <w:ind w:left="360"/>
      </w:pPr>
      <w:r>
        <w:rPr>
          <w:rFonts w:ascii="Inter" w:hAnsi="Inter"/>
          <w:color w:val="555568"/>
          <w:sz w:val="19"/>
        </w:rPr>
        <w:t>Field 3: Company (text input, optional)</w:t>
      </w:r>
    </w:p>
    <w:p>
      <w:pPr>
        <w:pStyle w:val="ListBullet"/>
        <w:spacing w:after="40"/>
        <w:ind w:left="360"/>
      </w:pPr>
      <w:r>
        <w:rPr>
          <w:rFonts w:ascii="Inter" w:hAnsi="Inter"/>
          <w:color w:val="555568"/>
          <w:sz w:val="19"/>
        </w:rPr>
        <w:t>Field 4: Project Type (select dropdown: Design &amp; Branding / Websites &amp; Ecommerce / Software &amp; SaaS / AI &amp; Enterprise / Not Sure)</w:t>
      </w:r>
    </w:p>
    <w:p>
      <w:pPr>
        <w:pStyle w:val="ListBullet"/>
        <w:spacing w:after="40"/>
        <w:ind w:left="360"/>
      </w:pPr>
      <w:r>
        <w:rPr>
          <w:rFonts w:ascii="Inter" w:hAnsi="Inter"/>
          <w:color w:val="555568"/>
          <w:sz w:val="19"/>
        </w:rPr>
        <w:t>Field 5: Project Brief (textarea, 3 rows, placeholder: "Tell us about your project, goals, and timeline.")</w:t>
      </w:r>
    </w:p>
    <w:p>
      <w:pPr>
        <w:pStyle w:val="ListBullet"/>
        <w:spacing w:after="40"/>
        <w:ind w:left="360"/>
      </w:pPr>
      <w:r>
        <w:rPr>
          <w:rFonts w:ascii="Inter" w:hAnsi="Inter"/>
          <w:color w:val="555568"/>
          <w:sz w:val="19"/>
        </w:rPr>
        <w:t>Submit button: "Send Inquiry" — NOT "Submit". Accent fill, full-width on mobile.</w:t>
      </w:r>
    </w:p>
    <w:p>
      <w:pPr>
        <w:pStyle w:val="ListBullet"/>
        <w:spacing w:after="40"/>
        <w:ind w:left="360"/>
      </w:pPr>
      <w:r>
        <w:rPr>
          <w:rFonts w:ascii="Inter" w:hAnsi="Inter"/>
          <w:color w:val="555568"/>
          <w:sz w:val="19"/>
        </w:rPr>
        <w:t>Field styling: Transparent background, border-bottom 1px #E2E2EC, 2px #5C6CFA on focus. Label above, Body Small, #8888A4.</w:t>
      </w:r>
    </w:p>
    <w:p>
      <w:pPr>
        <w:pStyle w:val="ListBullet"/>
        <w:spacing w:after="40"/>
        <w:ind w:left="360"/>
      </w:pPr>
      <w:r>
        <w:rPr>
          <w:rFonts w:ascii="Inter" w:hAnsi="Inter"/>
          <w:color w:val="555568"/>
          <w:sz w:val="19"/>
        </w:rPr>
        <w:t>Validation: Inline, immediate. Error state: border-bottom 2px #F59E0B, label #F59E0B, error text below.</w:t>
      </w:r>
    </w:p>
    <w:p>
      <w:pPr>
        <w:pStyle w:val="ListBullet"/>
        <w:spacing w:after="40"/>
        <w:ind w:left="360"/>
      </w:pPr>
      <w:r>
        <w:rPr>
          <w:rFonts w:ascii="Inter" w:hAnsi="Inter"/>
          <w:color w:val="555568"/>
          <w:sz w:val="19"/>
        </w:rPr>
        <w:t>Success state: Form fades out, success message fades in. "Thank you. We will respond within 24 hours." + CTA to book call.</w:t>
      </w:r>
    </w:p>
    <w:p>
      <w:r>
        <w:rPr>
          <w:rFonts w:ascii="Plus Jakarta Sans" w:hAnsi="Plus Jakarta Sans"/>
          <w:b/>
          <w:color w:val="0A0A0F"/>
          <w:sz w:val="28"/>
        </w:rPr>
        <w:t>Section 04: Qualification Process — What Happens Next</w:t>
      </w:r>
    </w:p>
    <w:p>
      <w:pPr>
        <w:pStyle w:val="ListBullet"/>
        <w:spacing w:after="40"/>
        <w:ind w:left="360"/>
      </w:pPr>
      <w:r>
        <w:rPr>
          <w:rFonts w:ascii="Inter" w:hAnsi="Inter"/>
          <w:color w:val="555568"/>
          <w:sz w:val="19"/>
        </w:rPr>
        <w:t>Background: #0F0F1A (dark)</w:t>
      </w:r>
    </w:p>
    <w:p>
      <w:pPr>
        <w:pStyle w:val="ListBullet"/>
        <w:spacing w:after="40"/>
        <w:ind w:left="360"/>
      </w:pPr>
      <w:r>
        <w:rPr>
          <w:rFonts w:ascii="Inter" w:hAnsi="Inter"/>
          <w:color w:val="555568"/>
          <w:sz w:val="19"/>
        </w:rPr>
        <w:t>Layout: 4-step horizontal timeline. Same visual treatment as process sections.</w:t>
      </w:r>
    </w:p>
    <w:p>
      <w:pPr>
        <w:pStyle w:val="ListBullet"/>
        <w:spacing w:after="40"/>
        <w:ind w:left="360"/>
      </w:pPr>
      <w:r>
        <w:rPr>
          <w:rFonts w:ascii="Inter" w:hAnsi="Inter"/>
          <w:color w:val="555568"/>
          <w:sz w:val="19"/>
        </w:rPr>
        <w:t>Step 1: "We review your inquiry" (24 hours)</w:t>
      </w:r>
    </w:p>
    <w:p>
      <w:pPr>
        <w:pStyle w:val="ListBullet"/>
        <w:spacing w:after="40"/>
        <w:ind w:left="360"/>
      </w:pPr>
      <w:r>
        <w:rPr>
          <w:rFonts w:ascii="Inter" w:hAnsi="Inter"/>
          <w:color w:val="555568"/>
          <w:sz w:val="19"/>
        </w:rPr>
        <w:t>Step 2: "We schedule a discovery call" (48 hours)</w:t>
      </w:r>
    </w:p>
    <w:p>
      <w:pPr>
        <w:pStyle w:val="ListBullet"/>
        <w:spacing w:after="40"/>
        <w:ind w:left="360"/>
      </w:pPr>
      <w:r>
        <w:rPr>
          <w:rFonts w:ascii="Inter" w:hAnsi="Inter"/>
          <w:color w:val="555568"/>
          <w:sz w:val="19"/>
        </w:rPr>
        <w:t>Step 3: "We define scope and approach" (1 week)</w:t>
      </w:r>
    </w:p>
    <w:p>
      <w:pPr>
        <w:pStyle w:val="ListBullet"/>
        <w:spacing w:after="40"/>
        <w:ind w:left="360"/>
      </w:pPr>
      <w:r>
        <w:rPr>
          <w:rFonts w:ascii="Inter" w:hAnsi="Inter"/>
          <w:color w:val="555568"/>
          <w:sz w:val="19"/>
        </w:rPr>
        <w:t>Step 4: "We begin the work" (2 weeks)</w:t>
      </w:r>
    </w:p>
    <w:p>
      <w:pPr>
        <w:pStyle w:val="ListBullet"/>
        <w:spacing w:after="40"/>
        <w:ind w:left="360"/>
      </w:pPr>
      <w:r>
        <w:rPr>
          <w:rFonts w:ascii="Inter" w:hAnsi="Inter"/>
          <w:color w:val="555568"/>
          <w:sz w:val="19"/>
        </w:rPr>
        <w:t>Each step: Number, H4 title, Body Small description, timeline estimate.</w:t>
      </w:r>
    </w:p>
    <w:p>
      <w:pPr>
        <w:pStyle w:val="ListBullet"/>
        <w:spacing w:after="40"/>
        <w:ind w:left="360"/>
      </w:pPr>
      <w:r>
        <w:rPr>
          <w:rFonts w:ascii="Inter" w:hAnsi="Inter"/>
          <w:color w:val="555568"/>
          <w:sz w:val="19"/>
        </w:rPr>
        <w:t>Purpose: Removes anxiety about what happens after submission. Builds trust through transparency.</w:t>
      </w:r>
    </w:p>
    <w:p>
      <w:r>
        <w:rPr>
          <w:rFonts w:ascii="Plus Jakarta Sans" w:hAnsi="Plus Jakarta Sans"/>
          <w:b/>
          <w:color w:val="0A0A0F"/>
          <w:sz w:val="28"/>
        </w:rPr>
        <w:t>Section 05: Alternative Paths — Contra &amp; Calendly</w:t>
      </w:r>
    </w:p>
    <w:p>
      <w:pPr>
        <w:pStyle w:val="ListBullet"/>
        <w:spacing w:after="40"/>
        <w:ind w:left="360"/>
      </w:pPr>
      <w:r>
        <w:rPr>
          <w:rFonts w:ascii="Inter" w:hAnsi="Inter"/>
          <w:color w:val="555568"/>
          <w:sz w:val="19"/>
        </w:rPr>
        <w:t>Background: #FAFAFA (light)</w:t>
      </w:r>
    </w:p>
    <w:p>
      <w:pPr>
        <w:pStyle w:val="ListBullet"/>
        <w:spacing w:after="40"/>
        <w:ind w:left="360"/>
      </w:pPr>
      <w:r>
        <w:rPr>
          <w:rFonts w:ascii="Inter" w:hAnsi="Inter"/>
          <w:color w:val="555568"/>
          <w:sz w:val="19"/>
        </w:rPr>
        <w:t>Layout: Two cards, side by side.</w:t>
      </w:r>
    </w:p>
    <w:p>
      <w:pPr>
        <w:pStyle w:val="ListBullet"/>
        <w:spacing w:after="40"/>
        <w:ind w:left="360"/>
      </w:pPr>
      <w:r>
        <w:rPr>
          <w:rFonts w:ascii="Inter" w:hAnsi="Inter"/>
          <w:color w:val="555568"/>
          <w:sz w:val="19"/>
        </w:rPr>
        <w:t>Card 1 — Contra: "Hire on Contra" — H4 title, Body Regular description, external link button. For freelance/contract engagements.</w:t>
      </w:r>
    </w:p>
    <w:p>
      <w:pPr>
        <w:pStyle w:val="ListBullet"/>
        <w:spacing w:after="40"/>
        <w:ind w:left="360"/>
      </w:pPr>
      <w:r>
        <w:rPr>
          <w:rFonts w:ascii="Inter" w:hAnsi="Inter"/>
          <w:color w:val="555568"/>
          <w:sz w:val="19"/>
        </w:rPr>
        <w:t>Card 2 — Calendly: "Schedule a Call" — H4 title, Body Regular description, embedded Calendly widget or link. For immediate booking.</w:t>
      </w:r>
    </w:p>
    <w:p>
      <w:pPr>
        <w:pStyle w:val="ListBullet"/>
        <w:spacing w:after="40"/>
        <w:ind w:left="360"/>
      </w:pPr>
      <w:r>
        <w:rPr>
          <w:rFonts w:ascii="Inter" w:hAnsi="Inter"/>
          <w:color w:val="555568"/>
          <w:sz w:val="19"/>
        </w:rPr>
        <w:t>Card treatment: #FFFFFF, border-radius 8px, shadow 0 2px 8px rgba(0,0,0,0.04). Padding 40px.</w:t>
      </w:r>
    </w:p>
    <w:p>
      <w:pPr>
        <w:pStyle w:val="ListBullet"/>
        <w:spacing w:after="40"/>
        <w:ind w:left="360"/>
      </w:pPr>
      <w:r>
        <w:rPr>
          <w:rFonts w:ascii="Inter" w:hAnsi="Inter"/>
          <w:color w:val="555568"/>
          <w:sz w:val="19"/>
        </w:rPr>
        <w:t>External link icon: 12px, #8888A4, next to button text.</w:t>
      </w:r>
    </w:p>
    <w:p>
      <w:pPr>
        <w:pStyle w:val="ListBullet"/>
        <w:spacing w:after="40"/>
        <w:ind w:left="360"/>
      </w:pPr>
      <w:r>
        <w:rPr>
          <w:rFonts w:ascii="Inter" w:hAnsi="Inter"/>
          <w:color w:val="555568"/>
          <w:sz w:val="19"/>
        </w:rPr>
        <w:t>Calendly integration: Inline widget (preferred) or modal popup. Widget height 600px. Clean, minimal branding.</w:t>
      </w:r>
    </w:p>
    <w:p>
      <w:r>
        <w:rPr>
          <w:rFonts w:ascii="Plus Jakarta Sans" w:hAnsi="Plus Jakarta Sans"/>
          <w:b/>
          <w:color w:val="0A0A0F"/>
          <w:sz w:val="28"/>
        </w:rPr>
        <w:t>Section 06: Trust Signals — Response &amp; Location</w:t>
      </w:r>
    </w:p>
    <w:p>
      <w:pPr>
        <w:pStyle w:val="ListBullet"/>
        <w:spacing w:after="40"/>
        <w:ind w:left="360"/>
      </w:pPr>
      <w:r>
        <w:rPr>
          <w:rFonts w:ascii="Inter" w:hAnsi="Inter"/>
          <w:color w:val="555568"/>
          <w:sz w:val="19"/>
        </w:rPr>
        <w:t>Background: #0A0A0F (dark)</w:t>
      </w:r>
    </w:p>
    <w:p>
      <w:pPr>
        <w:pStyle w:val="ListBullet"/>
        <w:spacing w:after="40"/>
        <w:ind w:left="360"/>
      </w:pPr>
      <w:r>
        <w:rPr>
          <w:rFonts w:ascii="Inter" w:hAnsi="Inter"/>
          <w:color w:val="555568"/>
          <w:sz w:val="19"/>
        </w:rPr>
        <w:t>Layout: Horizontal row of 3 trust signals. Centered but left-aligned.</w:t>
      </w:r>
    </w:p>
    <w:p>
      <w:pPr>
        <w:pStyle w:val="ListBullet"/>
        <w:spacing w:after="40"/>
        <w:ind w:left="360"/>
      </w:pPr>
      <w:r>
        <w:rPr>
          <w:rFonts w:ascii="Inter" w:hAnsi="Inter"/>
          <w:color w:val="555568"/>
          <w:sz w:val="19"/>
        </w:rPr>
        <w:t>Signal 1: "We respond within 24 hours" — H5, #F0F0F8. Clock icon (optional, geometric).</w:t>
      </w:r>
    </w:p>
    <w:p>
      <w:pPr>
        <w:pStyle w:val="ListBullet"/>
        <w:spacing w:after="40"/>
        <w:ind w:left="360"/>
      </w:pPr>
      <w:r>
        <w:rPr>
          <w:rFonts w:ascii="Inter" w:hAnsi="Inter"/>
          <w:color w:val="555568"/>
          <w:sz w:val="19"/>
        </w:rPr>
        <w:t>Signal 2: "US • Australia" — H5, #8888A4. Location pins (optional).</w:t>
      </w:r>
    </w:p>
    <w:p>
      <w:pPr>
        <w:pStyle w:val="ListBullet"/>
        <w:spacing w:after="40"/>
        <w:ind w:left="360"/>
      </w:pPr>
      <w:r>
        <w:rPr>
          <w:rFonts w:ascii="Inter" w:hAnsi="Inter"/>
          <w:color w:val="555568"/>
          <w:sz w:val="19"/>
        </w:rPr>
        <w:t>Signal 3: "No commitment required" — H5, #8888A4. Shield icon (optional).</w:t>
      </w:r>
    </w:p>
    <w:p>
      <w:pPr>
        <w:pStyle w:val="ListBullet"/>
        <w:spacing w:after="40"/>
        <w:ind w:left="360"/>
      </w:pPr>
      <w:r>
        <w:rPr>
          <w:rFonts w:ascii="Inter" w:hAnsi="Inter"/>
          <w:color w:val="555568"/>
          <w:sz w:val="19"/>
        </w:rPr>
        <w:t>NO badges. NO checkmark circles. NO generic trust icons. Text alone carries the weight.</w:t>
      </w:r>
    </w:p>
    <w:p>
      <w:r>
        <w:rPr>
          <w:rFonts w:ascii="Plus Jakarta Sans" w:hAnsi="Plus Jakarta Sans"/>
          <w:b/>
          <w:color w:val="0A0A0F"/>
          <w:sz w:val="28"/>
        </w:rPr>
        <w:t>Section 07: FAQ — Common Concerns</w:t>
      </w:r>
    </w:p>
    <w:p>
      <w:pPr>
        <w:pStyle w:val="ListBullet"/>
        <w:spacing w:after="40"/>
        <w:ind w:left="360"/>
      </w:pPr>
      <w:r>
        <w:rPr>
          <w:rFonts w:ascii="Inter" w:hAnsi="Inter"/>
          <w:color w:val="555568"/>
          <w:sz w:val="19"/>
        </w:rPr>
        <w:t>Background: #0F0F1A (dark)</w:t>
      </w:r>
    </w:p>
    <w:p>
      <w:pPr>
        <w:pStyle w:val="ListBullet"/>
        <w:spacing w:after="40"/>
        <w:ind w:left="360"/>
      </w:pPr>
      <w:r>
        <w:rPr>
          <w:rFonts w:ascii="Inter" w:hAnsi="Inter"/>
          <w:color w:val="555568"/>
          <w:sz w:val="19"/>
        </w:rPr>
        <w:t>Layout: Vertical accordion, same as Services page FAQ.</w:t>
      </w:r>
    </w:p>
    <w:p>
      <w:pPr>
        <w:pStyle w:val="ListBullet"/>
        <w:spacing w:after="40"/>
        <w:ind w:left="360"/>
      </w:pPr>
      <w:r>
        <w:rPr>
          <w:rFonts w:ascii="Inter" w:hAnsi="Inter"/>
          <w:color w:val="555568"/>
          <w:sz w:val="19"/>
        </w:rPr>
        <w:t>Questions: "What happens after I submit?" / "How much does a typical project cost?" / "Do you work with startups?" / "Can you work with our existing team?" / "What is your tech stack?"</w:t>
      </w:r>
    </w:p>
    <w:p>
      <w:pPr>
        <w:pStyle w:val="ListBullet"/>
        <w:spacing w:after="40"/>
        <w:ind w:left="360"/>
      </w:pPr>
      <w:r>
        <w:rPr>
          <w:rFonts w:ascii="Inter" w:hAnsi="Inter"/>
          <w:color w:val="555568"/>
          <w:sz w:val="19"/>
        </w:rPr>
        <w:t>Each answer: Body Regular, specific and direct. Reduces final objections.</w:t>
      </w:r>
    </w:p>
    <w:p>
      <w:pPr>
        <w:pStyle w:val="ListBullet"/>
        <w:spacing w:after="40"/>
        <w:ind w:left="360"/>
      </w:pPr>
      <w:r>
        <w:rPr>
          <w:rFonts w:ascii="Inter" w:hAnsi="Inter"/>
          <w:color w:val="555568"/>
          <w:sz w:val="19"/>
        </w:rPr>
        <w:t>Accordion: One open at a time. Arrow rotation. 350ms ease.</w:t>
      </w:r>
    </w:p>
    <w:p>
      <w:r>
        <w:rPr>
          <w:rFonts w:ascii="Plus Jakarta Sans" w:hAnsi="Plus Jakarta Sans"/>
          <w:b/>
          <w:color w:val="0A0A0F"/>
          <w:sz w:val="28"/>
        </w:rPr>
        <w:t>Visual Storytelling</w:t>
      </w:r>
    </w:p>
    <w:p>
      <w:pPr>
        <w:pStyle w:val="ListBullet"/>
        <w:spacing w:after="40"/>
        <w:ind w:left="360"/>
      </w:pPr>
      <w:r>
        <w:rPr>
          <w:rFonts w:ascii="Inter" w:hAnsi="Inter"/>
          <w:color w:val="555568"/>
          <w:sz w:val="19"/>
        </w:rPr>
        <w:t>Hero: Minimal. Accent glow only. The form is the visual focus.</w:t>
      </w:r>
    </w:p>
    <w:p>
      <w:pPr>
        <w:pStyle w:val="ListBullet"/>
        <w:spacing w:after="40"/>
        <w:ind w:left="360"/>
      </w:pPr>
      <w:r>
        <w:rPr>
          <w:rFonts w:ascii="Inter" w:hAnsi="Inter"/>
          <w:color w:val="555568"/>
          <w:sz w:val="19"/>
        </w:rPr>
        <w:t>Form: Clean, spacious, minimal. Every field has room to breathe.</w:t>
      </w:r>
    </w:p>
    <w:p>
      <w:pPr>
        <w:pStyle w:val="ListBullet"/>
        <w:spacing w:after="40"/>
        <w:ind w:left="360"/>
      </w:pPr>
      <w:r>
        <w:rPr>
          <w:rFonts w:ascii="Inter" w:hAnsi="Inter"/>
          <w:color w:val="555568"/>
          <w:sz w:val="19"/>
        </w:rPr>
        <w:t>Trust signals: Typography-driven. No icons needed. The words are enough.</w:t>
      </w:r>
    </w:p>
    <w:p>
      <w:pPr>
        <w:pStyle w:val="ListBullet"/>
        <w:spacing w:after="40"/>
        <w:ind w:left="360"/>
      </w:pPr>
      <w:r>
        <w:rPr>
          <w:rFonts w:ascii="Inter" w:hAnsi="Inter"/>
          <w:color w:val="555568"/>
          <w:sz w:val="19"/>
        </w:rPr>
        <w:t>Process timeline: Same technical diagram aesthetic as other pages.</w:t>
      </w:r>
    </w:p>
    <w:p>
      <w:r>
        <w:rPr>
          <w:rFonts w:ascii="Plus Jakarta Sans" w:hAnsi="Plus Jakarta Sans"/>
          <w:b/>
          <w:color w:val="0A0A0F"/>
          <w:sz w:val="28"/>
        </w:rPr>
        <w:t>Motion Opportunities</w:t>
      </w:r>
    </w:p>
    <w:p>
      <w:pPr>
        <w:pStyle w:val="ListBullet"/>
        <w:spacing w:after="40"/>
        <w:ind w:left="360"/>
      </w:pPr>
      <w:r>
        <w:rPr>
          <w:rFonts w:ascii="Inter" w:hAnsi="Inter"/>
          <w:color w:val="555568"/>
          <w:sz w:val="19"/>
        </w:rPr>
        <w:t>Hero: Fade in, no parallax. User is at conversion point.</w:t>
      </w:r>
    </w:p>
    <w:p>
      <w:pPr>
        <w:pStyle w:val="ListBullet"/>
        <w:spacing w:after="40"/>
        <w:ind w:left="360"/>
      </w:pPr>
      <w:r>
        <w:rPr>
          <w:rFonts w:ascii="Inter" w:hAnsi="Inter"/>
          <w:color w:val="555568"/>
          <w:sz w:val="19"/>
        </w:rPr>
        <w:t>Multi-path cards: Stagger reveal, 100ms per card. Active card expands smoothly.</w:t>
      </w:r>
    </w:p>
    <w:p>
      <w:pPr>
        <w:pStyle w:val="ListBullet"/>
        <w:spacing w:after="40"/>
        <w:ind w:left="360"/>
      </w:pPr>
      <w:r>
        <w:rPr>
          <w:rFonts w:ascii="Inter" w:hAnsi="Inter"/>
          <w:color w:val="555568"/>
          <w:sz w:val="19"/>
        </w:rPr>
        <w:t>Form fields: Stagger reveal on scroll, 80ms per field.</w:t>
      </w:r>
    </w:p>
    <w:p>
      <w:pPr>
        <w:pStyle w:val="ListBullet"/>
        <w:spacing w:after="40"/>
        <w:ind w:left="360"/>
      </w:pPr>
      <w:r>
        <w:rPr>
          <w:rFonts w:ascii="Inter" w:hAnsi="Inter"/>
          <w:color w:val="555568"/>
          <w:sz w:val="19"/>
        </w:rPr>
        <w:t>Focus: Field border animates from center to full width on focus. 200ms ease.</w:t>
      </w:r>
    </w:p>
    <w:p>
      <w:pPr>
        <w:pStyle w:val="ListBullet"/>
        <w:spacing w:after="40"/>
        <w:ind w:left="360"/>
      </w:pPr>
      <w:r>
        <w:rPr>
          <w:rFonts w:ascii="Inter" w:hAnsi="Inter"/>
          <w:color w:val="555568"/>
          <w:sz w:val="19"/>
        </w:rPr>
        <w:t>Success: Form fades out (300ms), success message fades in (400ms), confetti or subtle accent pulse (optional delight).</w:t>
      </w:r>
    </w:p>
    <w:p>
      <w:pPr>
        <w:pStyle w:val="ListBullet"/>
        <w:spacing w:after="40"/>
        <w:ind w:left="360"/>
      </w:pPr>
      <w:r>
        <w:rPr>
          <w:rFonts w:ascii="Inter" w:hAnsi="Inter"/>
          <w:color w:val="555568"/>
          <w:sz w:val="19"/>
        </w:rPr>
        <w:t>Process timeline: Connecting line draws on scroll. Steps stagger.</w:t>
      </w:r>
    </w:p>
    <w:p>
      <w:r>
        <w:rPr>
          <w:rFonts w:ascii="Plus Jakarta Sans" w:hAnsi="Plus Jakarta Sans"/>
          <w:b/>
          <w:color w:val="0A0A0F"/>
          <w:sz w:val="28"/>
        </w:rPr>
        <w:t>Interactive Elements</w:t>
      </w:r>
    </w:p>
    <w:p>
      <w:pPr>
        <w:pStyle w:val="ListBullet"/>
        <w:spacing w:after="40"/>
        <w:ind w:left="360"/>
      </w:pPr>
      <w:r>
        <w:rPr>
          <w:rFonts w:ascii="Inter" w:hAnsi="Inter"/>
          <w:color w:val="555568"/>
          <w:sz w:val="19"/>
        </w:rPr>
        <w:t>Multi-path selector: Click card to activate path, reveal relevant form. Smooth height transition.</w:t>
      </w:r>
    </w:p>
    <w:p>
      <w:pPr>
        <w:pStyle w:val="ListBullet"/>
        <w:spacing w:after="40"/>
        <w:ind w:left="360"/>
      </w:pPr>
      <w:r>
        <w:rPr>
          <w:rFonts w:ascii="Inter" w:hAnsi="Inter"/>
          <w:color w:val="555568"/>
          <w:sz w:val="19"/>
        </w:rPr>
        <w:t>Form validation: Real-time inline validation. Error messages appear immediately.</w:t>
      </w:r>
    </w:p>
    <w:p>
      <w:pPr>
        <w:pStyle w:val="ListBullet"/>
        <w:spacing w:after="40"/>
        <w:ind w:left="360"/>
      </w:pPr>
      <w:r>
        <w:rPr>
          <w:rFonts w:ascii="Inter" w:hAnsi="Inter"/>
          <w:color w:val="555568"/>
          <w:sz w:val="19"/>
        </w:rPr>
        <w:t>Dropdown: Custom styled, not browser default. Accent color on selected item.</w:t>
      </w:r>
    </w:p>
    <w:p>
      <w:pPr>
        <w:pStyle w:val="ListBullet"/>
        <w:spacing w:after="40"/>
        <w:ind w:left="360"/>
      </w:pPr>
      <w:r>
        <w:rPr>
          <w:rFonts w:ascii="Inter" w:hAnsi="Inter"/>
          <w:color w:val="555568"/>
          <w:sz w:val="19"/>
        </w:rPr>
        <w:t>Textarea: Auto-expand on typing. Max 5 rows.</w:t>
      </w:r>
    </w:p>
    <w:p>
      <w:pPr>
        <w:pStyle w:val="ListBullet"/>
        <w:spacing w:after="40"/>
        <w:ind w:left="360"/>
      </w:pPr>
      <w:r>
        <w:rPr>
          <w:rFonts w:ascii="Inter" w:hAnsi="Inter"/>
          <w:color w:val="555568"/>
          <w:sz w:val="19"/>
        </w:rPr>
        <w:t>Submit button: Loading state (spinner or "Sending..."), success state, error state.</w:t>
      </w:r>
    </w:p>
    <w:p>
      <w:pPr>
        <w:pStyle w:val="ListBullet"/>
        <w:spacing w:after="40"/>
        <w:ind w:left="360"/>
      </w:pPr>
      <w:r>
        <w:rPr>
          <w:rFonts w:ascii="Inter" w:hAnsi="Inter"/>
          <w:color w:val="555568"/>
          <w:sz w:val="19"/>
        </w:rPr>
        <w:t>Calendly: Inline widget or modal. Smooth open/close.</w:t>
      </w:r>
    </w:p>
    <w:p>
      <w:r>
        <w:rPr>
          <w:rFonts w:ascii="Plus Jakarta Sans" w:hAnsi="Plus Jakarta Sans"/>
          <w:b/>
          <w:color w:val="0A0A0F"/>
          <w:sz w:val="28"/>
        </w:rPr>
        <w:t>Mobile Experience</w:t>
      </w:r>
    </w:p>
    <w:p>
      <w:pPr>
        <w:pStyle w:val="ListBullet"/>
        <w:spacing w:after="40"/>
        <w:ind w:left="360"/>
      </w:pPr>
      <w:r>
        <w:rPr>
          <w:rFonts w:ascii="Inter" w:hAnsi="Inter"/>
          <w:color w:val="555568"/>
          <w:sz w:val="19"/>
        </w:rPr>
        <w:t>Hero: Full-width, 50vh. Text centered.</w:t>
      </w:r>
    </w:p>
    <w:p>
      <w:pPr>
        <w:pStyle w:val="ListBullet"/>
        <w:spacing w:after="40"/>
        <w:ind w:left="360"/>
      </w:pPr>
      <w:r>
        <w:rPr>
          <w:rFonts w:ascii="Inter" w:hAnsi="Inter"/>
          <w:color w:val="555568"/>
          <w:sz w:val="19"/>
        </w:rPr>
        <w:t>Multi-path cards: Stack vertically. Full-width. Tap to expand.</w:t>
      </w:r>
    </w:p>
    <w:p>
      <w:pPr>
        <w:pStyle w:val="ListBullet"/>
        <w:spacing w:after="40"/>
        <w:ind w:left="360"/>
      </w:pPr>
      <w:r>
        <w:rPr>
          <w:rFonts w:ascii="Inter" w:hAnsi="Inter"/>
          <w:color w:val="555568"/>
          <w:sz w:val="19"/>
        </w:rPr>
        <w:t>Form: Single column, full-width. Fields stack vertically.</w:t>
      </w:r>
    </w:p>
    <w:p>
      <w:pPr>
        <w:pStyle w:val="ListBullet"/>
        <w:spacing w:after="40"/>
        <w:ind w:left="360"/>
      </w:pPr>
      <w:r>
        <w:rPr>
          <w:rFonts w:ascii="Inter" w:hAnsi="Inter"/>
          <w:color w:val="555568"/>
          <w:sz w:val="19"/>
        </w:rPr>
        <w:t>Alternative paths: Stack vertically. Full-width cards.</w:t>
      </w:r>
    </w:p>
    <w:p>
      <w:pPr>
        <w:pStyle w:val="ListBullet"/>
        <w:spacing w:after="40"/>
        <w:ind w:left="360"/>
      </w:pPr>
      <w:r>
        <w:rPr>
          <w:rFonts w:ascii="Inter" w:hAnsi="Inter"/>
          <w:color w:val="555568"/>
          <w:sz w:val="19"/>
        </w:rPr>
        <w:t>Trust signals: Stack vertically, centered.</w:t>
      </w:r>
    </w:p>
    <w:p>
      <w:pPr>
        <w:pStyle w:val="ListBullet"/>
        <w:spacing w:after="40"/>
        <w:ind w:left="360"/>
      </w:pPr>
      <w:r>
        <w:rPr>
          <w:rFonts w:ascii="Inter" w:hAnsi="Inter"/>
          <w:color w:val="555568"/>
          <w:sz w:val="19"/>
        </w:rPr>
        <w:t>Calendly: Full-screen modal or native app redirect.</w:t>
      </w:r>
    </w:p>
    <w:p>
      <w:r>
        <w:rPr>
          <w:rFonts w:ascii="Plus Jakarta Sans" w:hAnsi="Plus Jakarta Sans"/>
          <w:b/>
          <w:color w:val="0A0A0F"/>
          <w:sz w:val="28"/>
        </w:rPr>
        <w:t>Conversion Strategy</w:t>
      </w:r>
    </w:p>
    <w:p>
      <w:pPr>
        <w:pStyle w:val="ListBullet"/>
        <w:spacing w:after="40"/>
        <w:ind w:left="360"/>
      </w:pPr>
      <w:r>
        <w:rPr>
          <w:rFonts w:ascii="Inter" w:hAnsi="Inter"/>
          <w:color w:val="555568"/>
          <w:sz w:val="19"/>
        </w:rPr>
        <w:t>Primary: Form completion -&gt; qualified lead -&gt; 24-hour response</w:t>
      </w:r>
    </w:p>
    <w:p>
      <w:pPr>
        <w:pStyle w:val="ListBullet"/>
        <w:spacing w:after="40"/>
        <w:ind w:left="360"/>
      </w:pPr>
      <w:r>
        <w:rPr>
          <w:rFonts w:ascii="Inter" w:hAnsi="Inter"/>
          <w:color w:val="555568"/>
          <w:sz w:val="19"/>
        </w:rPr>
        <w:t>Secondary: Calendly booking -&gt; immediate call -&gt; faster qualification</w:t>
      </w:r>
    </w:p>
    <w:p>
      <w:pPr>
        <w:pStyle w:val="ListBullet"/>
        <w:spacing w:after="40"/>
        <w:ind w:left="360"/>
      </w:pPr>
      <w:r>
        <w:rPr>
          <w:rFonts w:ascii="Inter" w:hAnsi="Inter"/>
          <w:color w:val="555568"/>
          <w:sz w:val="19"/>
        </w:rPr>
        <w:t>Tertiary: Contra hire -&gt; freelance engagement -&gt; relationship building</w:t>
      </w:r>
    </w:p>
    <w:p>
      <w:pPr>
        <w:pStyle w:val="ListBullet"/>
        <w:spacing w:after="40"/>
        <w:ind w:left="360"/>
      </w:pPr>
      <w:r>
        <w:rPr>
          <w:rFonts w:ascii="Inter" w:hAnsi="Inter"/>
          <w:color w:val="555568"/>
          <w:sz w:val="19"/>
        </w:rPr>
        <w:t>Recovery: Exit-intent capture (not popup, persistent sticky bar): "Not ready? Download our process guide."</w:t>
      </w:r>
    </w:p>
    <w:p>
      <w:pPr>
        <w:pStyle w:val="ListBullet"/>
        <w:spacing w:after="40"/>
        <w:ind w:left="360"/>
      </w:pPr>
      <w:r>
        <w:rPr>
          <w:rFonts w:ascii="Inter" w:hAnsi="Inter"/>
          <w:color w:val="555568"/>
          <w:sz w:val="19"/>
        </w:rPr>
        <w:t>Metric: 100% form completion rate for those who land here</w:t>
      </w:r>
    </w:p>
    <w:p>
      <w:r>
        <w:br w:type="page"/>
      </w:r>
    </w:p>
    <w:p>
      <w:r>
        <w:rPr>
          <w:rFonts w:ascii="Plus Jakarta Sans" w:hAnsi="Plus Jakarta Sans"/>
          <w:b/>
          <w:color w:val="5C6CFA"/>
          <w:sz w:val="40"/>
        </w:rPr>
        <w:t>07  CROSS-PAGE CONVERSION STRATEGY</w:t>
      </w:r>
    </w:p>
    <w:p>
      <w:r>
        <w:rPr>
          <w:rFonts w:ascii="Inter" w:hAnsi="Inter"/>
          <w:b w:val="0"/>
          <w:i w:val="0"/>
          <w:color w:val="555568"/>
          <w:sz w:val="19"/>
        </w:rPr>
        <w:t>The conversion strategy is not page-specific. It is a continuous narrative across the entire site. Each page has a role in the funnel, and each page must hand off to the next with clear intent.</w:t>
      </w:r>
    </w:p>
    <w:p>
      <w:r>
        <w:rPr>
          <w:rFonts w:ascii="Plus Jakarta Sans" w:hAnsi="Plus Jakarta Sans"/>
          <w:b/>
          <w:color w:val="0A0A0F"/>
          <w:sz w:val="28"/>
        </w:rPr>
        <w:t>Primary Conversion Path</w:t>
      </w:r>
    </w:p>
    <w:p>
      <w:pPr>
        <w:pStyle w:val="ListBullet"/>
        <w:spacing w:after="40"/>
        <w:ind w:left="360"/>
      </w:pPr>
      <w:r>
        <w:rPr>
          <w:rFonts w:ascii="Inter" w:hAnsi="Inter"/>
          <w:color w:val="555568"/>
          <w:sz w:val="19"/>
        </w:rPr>
        <w:t>1. Home: Cold traffic lands. Hero establishes premium positioning.</w:t>
      </w:r>
    </w:p>
    <w:p>
      <w:pPr>
        <w:pStyle w:val="ListBullet"/>
        <w:spacing w:after="40"/>
        <w:ind w:left="360"/>
      </w:pPr>
      <w:r>
        <w:rPr>
          <w:rFonts w:ascii="Inter" w:hAnsi="Inter"/>
          <w:color w:val="555568"/>
          <w:sz w:val="19"/>
        </w:rPr>
        <w:t>2. Work: Portfolio preview creates desire. User clicks into case study.</w:t>
      </w:r>
    </w:p>
    <w:p>
      <w:pPr>
        <w:pStyle w:val="ListBullet"/>
        <w:spacing w:after="40"/>
        <w:ind w:left="360"/>
      </w:pPr>
      <w:r>
        <w:rPr>
          <w:rFonts w:ascii="Inter" w:hAnsi="Inter"/>
          <w:color w:val="555568"/>
          <w:sz w:val="19"/>
        </w:rPr>
        <w:t>3. Case Study: Deep proof builds trust. User sees measurable impact.</w:t>
      </w:r>
    </w:p>
    <w:p>
      <w:pPr>
        <w:pStyle w:val="ListBullet"/>
        <w:spacing w:after="40"/>
        <w:ind w:left="360"/>
      </w:pPr>
      <w:r>
        <w:rPr>
          <w:rFonts w:ascii="Inter" w:hAnsi="Inter"/>
          <w:color w:val="555568"/>
          <w:sz w:val="19"/>
        </w:rPr>
        <w:t>4. Services: Capability alignment confirms fit. User understands engagement model.</w:t>
      </w:r>
    </w:p>
    <w:p>
      <w:pPr>
        <w:pStyle w:val="ListBullet"/>
        <w:spacing w:after="40"/>
        <w:ind w:left="360"/>
      </w:pPr>
      <w:r>
        <w:rPr>
          <w:rFonts w:ascii="Inter" w:hAnsi="Inter"/>
          <w:color w:val="555568"/>
          <w:sz w:val="19"/>
        </w:rPr>
        <w:t>5. Studio: Human proof builds partnership feeling. User feels safe.</w:t>
      </w:r>
    </w:p>
    <w:p>
      <w:pPr>
        <w:pStyle w:val="ListBullet"/>
        <w:spacing w:after="40"/>
        <w:ind w:left="360"/>
      </w:pPr>
      <w:r>
        <w:rPr>
          <w:rFonts w:ascii="Inter" w:hAnsi="Inter"/>
          <w:color w:val="555568"/>
          <w:sz w:val="19"/>
        </w:rPr>
        <w:t>6. Contact: Zero-friction conversion. User submits qualified inquiry.</w:t>
      </w:r>
    </w:p>
    <w:p>
      <w:r>
        <w:rPr>
          <w:rFonts w:ascii="Plus Jakarta Sans" w:hAnsi="Plus Jakarta Sans"/>
          <w:b/>
          <w:color w:val="0A0A0F"/>
          <w:sz w:val="28"/>
        </w:rPr>
        <w:t>Micro-Paths (Secondary Flows)</w:t>
      </w:r>
    </w:p>
    <w:p>
      <w:pPr>
        <w:pStyle w:val="ListBullet"/>
        <w:spacing w:after="40"/>
        <w:ind w:left="360"/>
      </w:pPr>
      <w:r>
        <w:rPr>
          <w:rFonts w:ascii="Inter" w:hAnsi="Inter"/>
          <w:color w:val="555568"/>
          <w:sz w:val="19"/>
        </w:rPr>
        <w:t>Referral -&gt; Studio -&gt; Contact: Trust-first journey. User knows someone who worked with MV.</w:t>
      </w:r>
    </w:p>
    <w:p>
      <w:pPr>
        <w:pStyle w:val="ListBullet"/>
        <w:spacing w:after="40"/>
        <w:ind w:left="360"/>
      </w:pPr>
      <w:r>
        <w:rPr>
          <w:rFonts w:ascii="Inter" w:hAnsi="Inter"/>
          <w:color w:val="555568"/>
          <w:sz w:val="19"/>
        </w:rPr>
        <w:t>Search -&gt; Insights -&gt; Home -&gt; Contact: Authority-first journey. User found MV through thought leadership.</w:t>
      </w:r>
    </w:p>
    <w:p>
      <w:pPr>
        <w:pStyle w:val="ListBullet"/>
        <w:spacing w:after="40"/>
        <w:ind w:left="360"/>
      </w:pPr>
      <w:r>
        <w:rPr>
          <w:rFonts w:ascii="Inter" w:hAnsi="Inter"/>
          <w:color w:val="555568"/>
          <w:sz w:val="19"/>
        </w:rPr>
        <w:t>LinkedIn -&gt; Case Study -&gt; Contact: Social proof journey. User saw results shared on social.</w:t>
      </w:r>
    </w:p>
    <w:p>
      <w:pPr>
        <w:pStyle w:val="ListBullet"/>
        <w:spacing w:after="40"/>
        <w:ind w:left="360"/>
      </w:pPr>
      <w:r>
        <w:rPr>
          <w:rFonts w:ascii="Inter" w:hAnsi="Inter"/>
          <w:color w:val="555568"/>
          <w:sz w:val="19"/>
        </w:rPr>
        <w:t>Direct -&gt; Services -&gt; Contact: Need-aware journey. User knows what they need and is checking if MV does it.</w:t>
      </w:r>
    </w:p>
    <w:p>
      <w:pPr>
        <w:pStyle w:val="ListBullet"/>
        <w:spacing w:after="40"/>
        <w:ind w:left="360"/>
      </w:pPr>
      <w:r>
        <w:rPr>
          <w:rFonts w:ascii="Inter" w:hAnsi="Inter"/>
          <w:color w:val="555568"/>
          <w:sz w:val="19"/>
        </w:rPr>
        <w:t>Contra -&gt; Contact: Freelance journey. User found MV on Contra, wants to discuss project.</w:t>
      </w:r>
    </w:p>
    <w:p>
      <w:r>
        <w:rPr>
          <w:rFonts w:ascii="Plus Jakarta Sans" w:hAnsi="Plus Jakarta Sans"/>
          <w:b/>
          <w:color w:val="0A0A0F"/>
          <w:sz w:val="28"/>
        </w:rPr>
        <w:t>Page-Specific Conversion Goals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A0A0F"/>
          </w:tcPr>
          <w:p>
            <w:pPr>
              <w:jc w:val="left"/>
            </w:pPr>
            <w:r>
              <w:rPr>
                <w:rFonts w:ascii="Inter" w:hAnsi="Inter"/>
                <w:b/>
                <w:color w:val="F0F0F8"/>
                <w:sz w:val="18"/>
              </w:rPr>
              <w:t>Page</w:t>
            </w:r>
          </w:p>
        </w:tc>
        <w:tc>
          <w:tcPr>
            <w:tcW w:type="dxa" w:w="2160"/>
            <w:shd w:fill="0A0A0F"/>
          </w:tcPr>
          <w:p>
            <w:pPr>
              <w:jc w:val="left"/>
            </w:pPr>
            <w:r>
              <w:rPr>
                <w:rFonts w:ascii="Inter" w:hAnsi="Inter"/>
                <w:b/>
                <w:color w:val="F0F0F8"/>
                <w:sz w:val="18"/>
              </w:rPr>
              <w:t>Primary Goal</w:t>
            </w:r>
          </w:p>
        </w:tc>
        <w:tc>
          <w:tcPr>
            <w:tcW w:type="dxa" w:w="2160"/>
            <w:shd w:fill="0A0A0F"/>
          </w:tcPr>
          <w:p>
            <w:pPr>
              <w:jc w:val="left"/>
            </w:pPr>
            <w:r>
              <w:rPr>
                <w:rFonts w:ascii="Inter" w:hAnsi="Inter"/>
                <w:b/>
                <w:color w:val="F0F0F8"/>
                <w:sz w:val="18"/>
              </w:rPr>
              <w:t>Secondary Goal</w:t>
            </w:r>
          </w:p>
        </w:tc>
        <w:tc>
          <w:tcPr>
            <w:tcW w:type="dxa" w:w="2160"/>
            <w:shd w:fill="0A0A0F"/>
          </w:tcPr>
          <w:p>
            <w:pPr>
              <w:jc w:val="left"/>
            </w:pPr>
            <w:r>
              <w:rPr>
                <w:rFonts w:ascii="Inter" w:hAnsi="Inter"/>
                <w:b/>
                <w:color w:val="F0F0F8"/>
                <w:sz w:val="18"/>
              </w:rPr>
              <w:t>Metric</w:t>
            </w:r>
          </w:p>
        </w:tc>
      </w:tr>
      <w:tr>
        <w:tc>
          <w:tcPr>
            <w:tcW w:type="dxa" w:w="2160"/>
          </w:tcPr>
          <w:p>
            <w:r>
              <w:rPr>
                <w:rFonts w:ascii="Inter" w:hAnsi="Inter"/>
                <w:color w:val="555568"/>
                <w:sz w:val="17"/>
              </w:rPr>
              <w:t>Home</w:t>
            </w:r>
          </w:p>
        </w:tc>
        <w:tc>
          <w:tcPr>
            <w:tcW w:type="dxa" w:w="2160"/>
          </w:tcPr>
          <w:p>
            <w:r>
              <w:rPr>
                <w:rFonts w:ascii="Inter" w:hAnsi="Inter"/>
                <w:color w:val="555568"/>
                <w:sz w:val="17"/>
              </w:rPr>
              <w:t>Scroll depth &gt;= 60%</w:t>
            </w:r>
          </w:p>
        </w:tc>
        <w:tc>
          <w:tcPr>
            <w:tcW w:type="dxa" w:w="2160"/>
          </w:tcPr>
          <w:p>
            <w:r>
              <w:rPr>
                <w:rFonts w:ascii="Inter" w:hAnsi="Inter"/>
                <w:color w:val="555568"/>
                <w:sz w:val="17"/>
              </w:rPr>
              <w:t>CTA click-through</w:t>
            </w:r>
          </w:p>
        </w:tc>
        <w:tc>
          <w:tcPr>
            <w:tcW w:type="dxa" w:w="2160"/>
          </w:tcPr>
          <w:p>
            <w:r>
              <w:rPr>
                <w:rFonts w:ascii="Inter" w:hAnsi="Inter"/>
                <w:color w:val="555568"/>
                <w:sz w:val="17"/>
              </w:rPr>
              <w:t>Bounce rate &lt; 35%, Time on page &gt; 90s</w:t>
            </w:r>
          </w:p>
        </w:tc>
      </w:tr>
      <w:tr>
        <w:tc>
          <w:tcPr>
            <w:tcW w:type="dxa" w:w="2160"/>
          </w:tcPr>
          <w:p>
            <w:r>
              <w:rPr>
                <w:rFonts w:ascii="Inter" w:hAnsi="Inter"/>
                <w:color w:val="555568"/>
                <w:sz w:val="17"/>
              </w:rPr>
              <w:t>Work</w:t>
            </w:r>
          </w:p>
        </w:tc>
        <w:tc>
          <w:tcPr>
            <w:tcW w:type="dxa" w:w="2160"/>
          </w:tcPr>
          <w:p>
            <w:r>
              <w:rPr>
                <w:rFonts w:ascii="Inter" w:hAnsi="Inter"/>
                <w:color w:val="555568"/>
                <w:sz w:val="17"/>
              </w:rPr>
              <w:t>Case study click-through</w:t>
            </w:r>
          </w:p>
        </w:tc>
        <w:tc>
          <w:tcPr>
            <w:tcW w:type="dxa" w:w="2160"/>
          </w:tcPr>
          <w:p>
            <w:r>
              <w:rPr>
                <w:rFonts w:ascii="Inter" w:hAnsi="Inter"/>
                <w:color w:val="555568"/>
                <w:sz w:val="17"/>
              </w:rPr>
              <w:t>Filter engagement</w:t>
            </w:r>
          </w:p>
        </w:tc>
        <w:tc>
          <w:tcPr>
            <w:tcW w:type="dxa" w:w="2160"/>
          </w:tcPr>
          <w:p>
            <w:r>
              <w:rPr>
                <w:rFonts w:ascii="Inter" w:hAnsi="Inter"/>
                <w:color w:val="555568"/>
                <w:sz w:val="17"/>
              </w:rPr>
              <w:t>Read-through &gt;= 70%</w:t>
            </w:r>
          </w:p>
        </w:tc>
      </w:tr>
      <w:tr>
        <w:tc>
          <w:tcPr>
            <w:tcW w:type="dxa" w:w="2160"/>
          </w:tcPr>
          <w:p>
            <w:r>
              <w:rPr>
                <w:rFonts w:ascii="Inter" w:hAnsi="Inter"/>
                <w:color w:val="555568"/>
                <w:sz w:val="17"/>
              </w:rPr>
              <w:t>Case Study</w:t>
            </w:r>
          </w:p>
        </w:tc>
        <w:tc>
          <w:tcPr>
            <w:tcW w:type="dxa" w:w="2160"/>
          </w:tcPr>
          <w:p>
            <w:r>
              <w:rPr>
                <w:rFonts w:ascii="Inter" w:hAnsi="Inter"/>
                <w:color w:val="555568"/>
                <w:sz w:val="17"/>
              </w:rPr>
              <w:t>Contact inquiry</w:t>
            </w:r>
          </w:p>
        </w:tc>
        <w:tc>
          <w:tcPr>
            <w:tcW w:type="dxa" w:w="2160"/>
          </w:tcPr>
          <w:p>
            <w:r>
              <w:rPr>
                <w:rFonts w:ascii="Inter" w:hAnsi="Inter"/>
                <w:color w:val="555568"/>
                <w:sz w:val="17"/>
              </w:rPr>
              <w:t>Related case study click</w:t>
            </w:r>
          </w:p>
        </w:tc>
        <w:tc>
          <w:tcPr>
            <w:tcW w:type="dxa" w:w="2160"/>
          </w:tcPr>
          <w:p>
            <w:r>
              <w:rPr>
                <w:rFonts w:ascii="Inter" w:hAnsi="Inter"/>
                <w:color w:val="555568"/>
                <w:sz w:val="17"/>
              </w:rPr>
              <w:t>Read-through &gt;= 70%</w:t>
            </w:r>
          </w:p>
        </w:tc>
      </w:tr>
      <w:tr>
        <w:tc>
          <w:tcPr>
            <w:tcW w:type="dxa" w:w="2160"/>
          </w:tcPr>
          <w:p>
            <w:r>
              <w:rPr>
                <w:rFonts w:ascii="Inter" w:hAnsi="Inter"/>
                <w:color w:val="555568"/>
                <w:sz w:val="17"/>
              </w:rPr>
              <w:t>Services</w:t>
            </w:r>
          </w:p>
        </w:tc>
        <w:tc>
          <w:tcPr>
            <w:tcW w:type="dxa" w:w="2160"/>
          </w:tcPr>
          <w:p>
            <w:r>
              <w:rPr>
                <w:rFonts w:ascii="Inter" w:hAnsi="Inter"/>
                <w:color w:val="555568"/>
                <w:sz w:val="17"/>
              </w:rPr>
              <w:t>Service-to-Contact conversion</w:t>
            </w:r>
          </w:p>
        </w:tc>
        <w:tc>
          <w:tcPr>
            <w:tcW w:type="dxa" w:w="2160"/>
          </w:tcPr>
          <w:p>
            <w:r>
              <w:rPr>
                <w:rFonts w:ascii="Inter" w:hAnsi="Inter"/>
                <w:color w:val="555568"/>
                <w:sz w:val="17"/>
              </w:rPr>
              <w:t>Accordion engagement</w:t>
            </w:r>
          </w:p>
        </w:tc>
        <w:tc>
          <w:tcPr>
            <w:tcW w:type="dxa" w:w="2160"/>
          </w:tcPr>
          <w:p>
            <w:r>
              <w:rPr>
                <w:rFonts w:ascii="Inter" w:hAnsi="Inter"/>
                <w:color w:val="555568"/>
                <w:sz w:val="17"/>
              </w:rPr>
              <w:t>Conversion rate &gt; 18%</w:t>
            </w:r>
          </w:p>
        </w:tc>
      </w:tr>
      <w:tr>
        <w:tc>
          <w:tcPr>
            <w:tcW w:type="dxa" w:w="2160"/>
          </w:tcPr>
          <w:p>
            <w:r>
              <w:rPr>
                <w:rFonts w:ascii="Inter" w:hAnsi="Inter"/>
                <w:color w:val="555568"/>
                <w:sz w:val="17"/>
              </w:rPr>
              <w:t>Studio</w:t>
            </w:r>
          </w:p>
        </w:tc>
        <w:tc>
          <w:tcPr>
            <w:tcW w:type="dxa" w:w="2160"/>
          </w:tcPr>
          <w:p>
            <w:r>
              <w:rPr>
                <w:rFonts w:ascii="Inter" w:hAnsi="Inter"/>
                <w:color w:val="555568"/>
                <w:sz w:val="17"/>
              </w:rPr>
              <w:t>Trust-converted contact</w:t>
            </w:r>
          </w:p>
        </w:tc>
        <w:tc>
          <w:tcPr>
            <w:tcW w:type="dxa" w:w="2160"/>
          </w:tcPr>
          <w:p>
            <w:r>
              <w:rPr>
                <w:rFonts w:ascii="Inter" w:hAnsi="Inter"/>
                <w:color w:val="555568"/>
                <w:sz w:val="17"/>
              </w:rPr>
              <w:t>Team photo engagement</w:t>
            </w:r>
          </w:p>
        </w:tc>
        <w:tc>
          <w:tcPr>
            <w:tcW w:type="dxa" w:w="2160"/>
          </w:tcPr>
          <w:p>
            <w:r>
              <w:rPr>
                <w:rFonts w:ascii="Inter" w:hAnsi="Inter"/>
                <w:color w:val="555568"/>
                <w:sz w:val="17"/>
              </w:rPr>
              <w:t>Inquiry from Studio page</w:t>
            </w:r>
          </w:p>
        </w:tc>
      </w:tr>
    </w:tbl>
    <w:p>
      <w:r>
        <w:rPr>
          <w:rFonts w:ascii="Plus Jakarta Sans" w:hAnsi="Plus Jakarta Sans"/>
          <w:b/>
          <w:color w:val="5C6CFA"/>
          <w:sz w:val="40"/>
        </w:rPr>
        <w:t>07  CROSS-PAGE CONVERSION STRATEGY</w:t>
      </w:r>
    </w:p>
    <w:p>
      <w:r>
        <w:rPr>
          <w:rFonts w:ascii="Inter" w:hAnsi="Inter"/>
          <w:b w:val="0"/>
          <w:i w:val="0"/>
          <w:color w:val="555568"/>
          <w:sz w:val="19"/>
        </w:rPr>
        <w:t>The conversion strategy is not page-specific. It is a continuous narrative across the entire site. Each page has a role in the funnel, and each page must hand off to the next with clear intent.</w:t>
      </w:r>
    </w:p>
    <w:p>
      <w:r>
        <w:rPr>
          <w:rFonts w:ascii="Plus Jakarta Sans" w:hAnsi="Plus Jakarta Sans"/>
          <w:b/>
          <w:color w:val="0A0A0F"/>
          <w:sz w:val="28"/>
        </w:rPr>
        <w:t>Primary Conversion Path</w:t>
      </w:r>
    </w:p>
    <w:p>
      <w:pPr>
        <w:pStyle w:val="ListBullet"/>
        <w:spacing w:after="40"/>
        <w:ind w:left="360"/>
      </w:pPr>
      <w:r>
        <w:rPr>
          <w:rFonts w:ascii="Inter" w:hAnsi="Inter"/>
          <w:color w:val="555568"/>
          <w:sz w:val="19"/>
        </w:rPr>
        <w:t>1. Home: Cold traffic lands. Hero establishes premium positioning.</w:t>
      </w:r>
    </w:p>
    <w:p>
      <w:pPr>
        <w:pStyle w:val="ListBullet"/>
        <w:spacing w:after="40"/>
        <w:ind w:left="360"/>
      </w:pPr>
      <w:r>
        <w:rPr>
          <w:rFonts w:ascii="Inter" w:hAnsi="Inter"/>
          <w:color w:val="555568"/>
          <w:sz w:val="19"/>
        </w:rPr>
        <w:t>2. Work: Portfolio preview creates desire. User clicks into case study.</w:t>
      </w:r>
    </w:p>
    <w:p>
      <w:pPr>
        <w:pStyle w:val="ListBullet"/>
        <w:spacing w:after="40"/>
        <w:ind w:left="360"/>
      </w:pPr>
      <w:r>
        <w:rPr>
          <w:rFonts w:ascii="Inter" w:hAnsi="Inter"/>
          <w:color w:val="555568"/>
          <w:sz w:val="19"/>
        </w:rPr>
        <w:t>3. Case Study: Deep proof builds trust. User sees measurable impact.</w:t>
      </w:r>
    </w:p>
    <w:p>
      <w:pPr>
        <w:pStyle w:val="ListBullet"/>
        <w:spacing w:after="40"/>
        <w:ind w:left="360"/>
      </w:pPr>
      <w:r>
        <w:rPr>
          <w:rFonts w:ascii="Inter" w:hAnsi="Inter"/>
          <w:color w:val="555568"/>
          <w:sz w:val="19"/>
        </w:rPr>
        <w:t>4. Services: Capability alignment confirms fit. User understands engagement model.</w:t>
      </w:r>
    </w:p>
    <w:p>
      <w:pPr>
        <w:pStyle w:val="ListBullet"/>
        <w:spacing w:after="40"/>
        <w:ind w:left="360"/>
      </w:pPr>
      <w:r>
        <w:rPr>
          <w:rFonts w:ascii="Inter" w:hAnsi="Inter"/>
          <w:color w:val="555568"/>
          <w:sz w:val="19"/>
        </w:rPr>
        <w:t>5. Studio: Human proof builds partnership feeling. User feels safe.</w:t>
      </w:r>
    </w:p>
    <w:p>
      <w:pPr>
        <w:pStyle w:val="ListBullet"/>
        <w:spacing w:after="40"/>
        <w:ind w:left="360"/>
      </w:pPr>
      <w:r>
        <w:rPr>
          <w:rFonts w:ascii="Inter" w:hAnsi="Inter"/>
          <w:color w:val="555568"/>
          <w:sz w:val="19"/>
        </w:rPr>
        <w:t>6. Contact: Zero-friction conversion. User submits qualified inquiry.</w:t>
      </w:r>
    </w:p>
    <w:p>
      <w:r>
        <w:rPr>
          <w:rFonts w:ascii="Plus Jakarta Sans" w:hAnsi="Plus Jakarta Sans"/>
          <w:b/>
          <w:color w:val="0A0A0F"/>
          <w:sz w:val="28"/>
        </w:rPr>
        <w:t>Micro-Paths (Secondary Flows)</w:t>
      </w:r>
    </w:p>
    <w:p>
      <w:pPr>
        <w:pStyle w:val="ListBullet"/>
        <w:spacing w:after="40"/>
        <w:ind w:left="360"/>
      </w:pPr>
      <w:r>
        <w:rPr>
          <w:rFonts w:ascii="Inter" w:hAnsi="Inter"/>
          <w:color w:val="555568"/>
          <w:sz w:val="19"/>
        </w:rPr>
        <w:t>Referral -&gt; Studio -&gt; Contact: Trust-first journey. User knows someone who worked with MV.</w:t>
      </w:r>
    </w:p>
    <w:p>
      <w:pPr>
        <w:pStyle w:val="ListBullet"/>
        <w:spacing w:after="40"/>
        <w:ind w:left="360"/>
      </w:pPr>
      <w:r>
        <w:rPr>
          <w:rFonts w:ascii="Inter" w:hAnsi="Inter"/>
          <w:color w:val="555568"/>
          <w:sz w:val="19"/>
        </w:rPr>
        <w:t>Search -&gt; Insights -&gt; Home -&gt; Contact: Authority-first journey. User found MV through thought leadership.</w:t>
      </w:r>
    </w:p>
    <w:p>
      <w:pPr>
        <w:pStyle w:val="ListBullet"/>
        <w:spacing w:after="40"/>
        <w:ind w:left="360"/>
      </w:pPr>
      <w:r>
        <w:rPr>
          <w:rFonts w:ascii="Inter" w:hAnsi="Inter"/>
          <w:color w:val="555568"/>
          <w:sz w:val="19"/>
        </w:rPr>
        <w:t>LinkedIn -&gt; Case Study -&gt; Contact: Social proof journey. User saw results shared on social.</w:t>
      </w:r>
    </w:p>
    <w:p>
      <w:pPr>
        <w:pStyle w:val="ListBullet"/>
        <w:spacing w:after="40"/>
        <w:ind w:left="360"/>
      </w:pPr>
      <w:r>
        <w:rPr>
          <w:rFonts w:ascii="Inter" w:hAnsi="Inter"/>
          <w:color w:val="555568"/>
          <w:sz w:val="19"/>
        </w:rPr>
        <w:t>Direct -&gt; Services -&gt; Contact: Need-aware journey. User knows what they need and is checking if MV does it.</w:t>
      </w:r>
    </w:p>
    <w:p>
      <w:pPr>
        <w:pStyle w:val="ListBullet"/>
        <w:spacing w:after="40"/>
        <w:ind w:left="360"/>
      </w:pPr>
      <w:r>
        <w:rPr>
          <w:rFonts w:ascii="Inter" w:hAnsi="Inter"/>
          <w:color w:val="555568"/>
          <w:sz w:val="19"/>
        </w:rPr>
        <w:t>Contra -&gt; Contact: Freelance journey. User found MV on Contra, wants to discuss project.</w:t>
      </w:r>
    </w:p>
    <w:p>
      <w:r>
        <w:rPr>
          <w:rFonts w:ascii="Plus Jakarta Sans" w:hAnsi="Plus Jakarta Sans"/>
          <w:b/>
          <w:color w:val="0A0A0F"/>
          <w:sz w:val="28"/>
        </w:rPr>
        <w:t>Page-Specific Conversion Goals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A0A0F"/>
          </w:tcPr>
          <w:p>
            <w:pPr>
              <w:jc w:val="left"/>
            </w:pPr>
            <w:r>
              <w:rPr>
                <w:rFonts w:ascii="Inter" w:hAnsi="Inter"/>
                <w:b/>
                <w:color w:val="F0F0F8"/>
                <w:sz w:val="18"/>
              </w:rPr>
              <w:t>Page</w:t>
            </w:r>
          </w:p>
        </w:tc>
        <w:tc>
          <w:tcPr>
            <w:tcW w:type="dxa" w:w="2160"/>
            <w:shd w:fill="0A0A0F"/>
          </w:tcPr>
          <w:p>
            <w:pPr>
              <w:jc w:val="left"/>
            </w:pPr>
            <w:r>
              <w:rPr>
                <w:rFonts w:ascii="Inter" w:hAnsi="Inter"/>
                <w:b/>
                <w:color w:val="F0F0F8"/>
                <w:sz w:val="18"/>
              </w:rPr>
              <w:t>Primary Goal</w:t>
            </w:r>
          </w:p>
        </w:tc>
        <w:tc>
          <w:tcPr>
            <w:tcW w:type="dxa" w:w="2160"/>
            <w:shd w:fill="0A0A0F"/>
          </w:tcPr>
          <w:p>
            <w:pPr>
              <w:jc w:val="left"/>
            </w:pPr>
            <w:r>
              <w:rPr>
                <w:rFonts w:ascii="Inter" w:hAnsi="Inter"/>
                <w:b/>
                <w:color w:val="F0F0F8"/>
                <w:sz w:val="18"/>
              </w:rPr>
              <w:t>Secondary Goal</w:t>
            </w:r>
          </w:p>
        </w:tc>
        <w:tc>
          <w:tcPr>
            <w:tcW w:type="dxa" w:w="2160"/>
            <w:shd w:fill="0A0A0F"/>
          </w:tcPr>
          <w:p>
            <w:pPr>
              <w:jc w:val="left"/>
            </w:pPr>
            <w:r>
              <w:rPr>
                <w:rFonts w:ascii="Inter" w:hAnsi="Inter"/>
                <w:b/>
                <w:color w:val="F0F0F8"/>
                <w:sz w:val="18"/>
              </w:rPr>
              <w:t>Metric</w:t>
            </w:r>
          </w:p>
        </w:tc>
      </w:tr>
      <w:tr>
        <w:tc>
          <w:tcPr>
            <w:tcW w:type="dxa" w:w="2160"/>
          </w:tcPr>
          <w:p>
            <w:r>
              <w:rPr>
                <w:rFonts w:ascii="Inter" w:hAnsi="Inter"/>
                <w:color w:val="555568"/>
                <w:sz w:val="17"/>
              </w:rPr>
              <w:t>Home</w:t>
            </w:r>
          </w:p>
        </w:tc>
        <w:tc>
          <w:tcPr>
            <w:tcW w:type="dxa" w:w="2160"/>
          </w:tcPr>
          <w:p>
            <w:r>
              <w:rPr>
                <w:rFonts w:ascii="Inter" w:hAnsi="Inter"/>
                <w:color w:val="555568"/>
                <w:sz w:val="17"/>
              </w:rPr>
              <w:t>Scroll depth &gt;= 60%</w:t>
            </w:r>
          </w:p>
        </w:tc>
        <w:tc>
          <w:tcPr>
            <w:tcW w:type="dxa" w:w="2160"/>
          </w:tcPr>
          <w:p>
            <w:r>
              <w:rPr>
                <w:rFonts w:ascii="Inter" w:hAnsi="Inter"/>
                <w:color w:val="555568"/>
                <w:sz w:val="17"/>
              </w:rPr>
              <w:t>CTA click-through</w:t>
            </w:r>
          </w:p>
        </w:tc>
        <w:tc>
          <w:tcPr>
            <w:tcW w:type="dxa" w:w="2160"/>
          </w:tcPr>
          <w:p>
            <w:r>
              <w:rPr>
                <w:rFonts w:ascii="Inter" w:hAnsi="Inter"/>
                <w:color w:val="555568"/>
                <w:sz w:val="17"/>
              </w:rPr>
              <w:t>Bounce rate &lt; 35%, Time &gt; 90s</w:t>
            </w:r>
          </w:p>
        </w:tc>
      </w:tr>
      <w:tr>
        <w:tc>
          <w:tcPr>
            <w:tcW w:type="dxa" w:w="2160"/>
          </w:tcPr>
          <w:p>
            <w:r>
              <w:rPr>
                <w:rFonts w:ascii="Inter" w:hAnsi="Inter"/>
                <w:color w:val="555568"/>
                <w:sz w:val="17"/>
              </w:rPr>
              <w:t>Work</w:t>
            </w:r>
          </w:p>
        </w:tc>
        <w:tc>
          <w:tcPr>
            <w:tcW w:type="dxa" w:w="2160"/>
          </w:tcPr>
          <w:p>
            <w:r>
              <w:rPr>
                <w:rFonts w:ascii="Inter" w:hAnsi="Inter"/>
                <w:color w:val="555568"/>
                <w:sz w:val="17"/>
              </w:rPr>
              <w:t>Case study click-through</w:t>
            </w:r>
          </w:p>
        </w:tc>
        <w:tc>
          <w:tcPr>
            <w:tcW w:type="dxa" w:w="2160"/>
          </w:tcPr>
          <w:p>
            <w:r>
              <w:rPr>
                <w:rFonts w:ascii="Inter" w:hAnsi="Inter"/>
                <w:color w:val="555568"/>
                <w:sz w:val="17"/>
              </w:rPr>
              <w:t>Filter engagement</w:t>
            </w:r>
          </w:p>
        </w:tc>
        <w:tc>
          <w:tcPr>
            <w:tcW w:type="dxa" w:w="2160"/>
          </w:tcPr>
          <w:p>
            <w:r>
              <w:rPr>
                <w:rFonts w:ascii="Inter" w:hAnsi="Inter"/>
                <w:color w:val="555568"/>
                <w:sz w:val="17"/>
              </w:rPr>
              <w:t>Read-through &gt;= 70%</w:t>
            </w:r>
          </w:p>
        </w:tc>
      </w:tr>
      <w:tr>
        <w:tc>
          <w:tcPr>
            <w:tcW w:type="dxa" w:w="2160"/>
          </w:tcPr>
          <w:p>
            <w:r>
              <w:rPr>
                <w:rFonts w:ascii="Inter" w:hAnsi="Inter"/>
                <w:color w:val="555568"/>
                <w:sz w:val="17"/>
              </w:rPr>
              <w:t>Case Study</w:t>
            </w:r>
          </w:p>
        </w:tc>
        <w:tc>
          <w:tcPr>
            <w:tcW w:type="dxa" w:w="2160"/>
          </w:tcPr>
          <w:p>
            <w:r>
              <w:rPr>
                <w:rFonts w:ascii="Inter" w:hAnsi="Inter"/>
                <w:color w:val="555568"/>
                <w:sz w:val="17"/>
              </w:rPr>
              <w:t>Contact inquiry</w:t>
            </w:r>
          </w:p>
        </w:tc>
        <w:tc>
          <w:tcPr>
            <w:tcW w:type="dxa" w:w="2160"/>
          </w:tcPr>
          <w:p>
            <w:r>
              <w:rPr>
                <w:rFonts w:ascii="Inter" w:hAnsi="Inter"/>
                <w:color w:val="555568"/>
                <w:sz w:val="17"/>
              </w:rPr>
              <w:t>Related case study click</w:t>
            </w:r>
          </w:p>
        </w:tc>
        <w:tc>
          <w:tcPr>
            <w:tcW w:type="dxa" w:w="2160"/>
          </w:tcPr>
          <w:p>
            <w:r>
              <w:rPr>
                <w:rFonts w:ascii="Inter" w:hAnsi="Inter"/>
                <w:color w:val="555568"/>
                <w:sz w:val="17"/>
              </w:rPr>
              <w:t>Read-through &gt;= 70%</w:t>
            </w:r>
          </w:p>
        </w:tc>
      </w:tr>
      <w:tr>
        <w:tc>
          <w:tcPr>
            <w:tcW w:type="dxa" w:w="2160"/>
          </w:tcPr>
          <w:p>
            <w:r>
              <w:rPr>
                <w:rFonts w:ascii="Inter" w:hAnsi="Inter"/>
                <w:color w:val="555568"/>
                <w:sz w:val="17"/>
              </w:rPr>
              <w:t>Services</w:t>
            </w:r>
          </w:p>
        </w:tc>
        <w:tc>
          <w:tcPr>
            <w:tcW w:type="dxa" w:w="2160"/>
          </w:tcPr>
          <w:p>
            <w:r>
              <w:rPr>
                <w:rFonts w:ascii="Inter" w:hAnsi="Inter"/>
                <w:color w:val="555568"/>
                <w:sz w:val="17"/>
              </w:rPr>
              <w:t>Service-to-Contact</w:t>
            </w:r>
          </w:p>
        </w:tc>
        <w:tc>
          <w:tcPr>
            <w:tcW w:type="dxa" w:w="2160"/>
          </w:tcPr>
          <w:p>
            <w:r>
              <w:rPr>
                <w:rFonts w:ascii="Inter" w:hAnsi="Inter"/>
                <w:color w:val="555568"/>
                <w:sz w:val="17"/>
              </w:rPr>
              <w:t>Accordion engagement</w:t>
            </w:r>
          </w:p>
        </w:tc>
        <w:tc>
          <w:tcPr>
            <w:tcW w:type="dxa" w:w="2160"/>
          </w:tcPr>
          <w:p>
            <w:r>
              <w:rPr>
                <w:rFonts w:ascii="Inter" w:hAnsi="Inter"/>
                <w:color w:val="555568"/>
                <w:sz w:val="17"/>
              </w:rPr>
              <w:t>Conversion rate &gt; 18%</w:t>
            </w:r>
          </w:p>
        </w:tc>
      </w:tr>
      <w:tr>
        <w:tc>
          <w:tcPr>
            <w:tcW w:type="dxa" w:w="2160"/>
          </w:tcPr>
          <w:p>
            <w:r>
              <w:rPr>
                <w:rFonts w:ascii="Inter" w:hAnsi="Inter"/>
                <w:color w:val="555568"/>
                <w:sz w:val="17"/>
              </w:rPr>
              <w:t>Studio</w:t>
            </w:r>
          </w:p>
        </w:tc>
        <w:tc>
          <w:tcPr>
            <w:tcW w:type="dxa" w:w="2160"/>
          </w:tcPr>
          <w:p>
            <w:r>
              <w:rPr>
                <w:rFonts w:ascii="Inter" w:hAnsi="Inter"/>
                <w:color w:val="555568"/>
                <w:sz w:val="17"/>
              </w:rPr>
              <w:t>Trust-converted contact</w:t>
            </w:r>
          </w:p>
        </w:tc>
        <w:tc>
          <w:tcPr>
            <w:tcW w:type="dxa" w:w="2160"/>
          </w:tcPr>
          <w:p>
            <w:r>
              <w:rPr>
                <w:rFonts w:ascii="Inter" w:hAnsi="Inter"/>
                <w:color w:val="555568"/>
                <w:sz w:val="17"/>
              </w:rPr>
              <w:t>Team photo engagement</w:t>
            </w:r>
          </w:p>
        </w:tc>
        <w:tc>
          <w:tcPr>
            <w:tcW w:type="dxa" w:w="2160"/>
          </w:tcPr>
          <w:p>
            <w:r>
              <w:rPr>
                <w:rFonts w:ascii="Inter" w:hAnsi="Inter"/>
                <w:color w:val="555568"/>
                <w:sz w:val="17"/>
              </w:rPr>
              <w:t>Inquiry from Studio</w:t>
            </w:r>
          </w:p>
        </w:tc>
      </w:tr>
      <w:tr>
        <w:tc>
          <w:tcPr>
            <w:tcW w:type="dxa" w:w="2160"/>
          </w:tcPr>
          <w:p>
            <w:r>
              <w:rPr>
                <w:rFonts w:ascii="Inter" w:hAnsi="Inter"/>
                <w:color w:val="555568"/>
                <w:sz w:val="17"/>
              </w:rPr>
              <w:t>Contact</w:t>
            </w:r>
          </w:p>
        </w:tc>
        <w:tc>
          <w:tcPr>
            <w:tcW w:type="dxa" w:w="2160"/>
          </w:tcPr>
          <w:p>
            <w:r>
              <w:rPr>
                <w:rFonts w:ascii="Inter" w:hAnsi="Inter"/>
                <w:color w:val="555568"/>
                <w:sz w:val="17"/>
              </w:rPr>
              <w:t>Form completion</w:t>
            </w:r>
          </w:p>
        </w:tc>
        <w:tc>
          <w:tcPr>
            <w:tcW w:type="dxa" w:w="2160"/>
          </w:tcPr>
          <w:p>
            <w:r>
              <w:rPr>
                <w:rFonts w:ascii="Inter" w:hAnsi="Inter"/>
                <w:color w:val="555568"/>
                <w:sz w:val="17"/>
              </w:rPr>
              <w:t>Calendly booking</w:t>
            </w:r>
          </w:p>
        </w:tc>
        <w:tc>
          <w:tcPr>
            <w:tcW w:type="dxa" w:w="2160"/>
          </w:tcPr>
          <w:p>
            <w:r>
              <w:rPr>
                <w:rFonts w:ascii="Inter" w:hAnsi="Inter"/>
                <w:color w:val="555568"/>
                <w:sz w:val="17"/>
              </w:rPr>
              <w:t>100% completion</w:t>
            </w:r>
          </w:p>
        </w:tc>
      </w:tr>
    </w:tbl>
    <w:p>
      <w:r>
        <w:rPr>
          <w:rFonts w:ascii="Plus Jakarta Sans" w:hAnsi="Plus Jakarta Sans"/>
          <w:b/>
          <w:color w:val="0A0A0F"/>
          <w:sz w:val="28"/>
        </w:rPr>
        <w:t>Cross-Page CTA Continuity</w:t>
      </w:r>
    </w:p>
    <w:p>
      <w:pPr>
        <w:pStyle w:val="ListBullet"/>
        <w:spacing w:after="40"/>
        <w:ind w:left="360"/>
      </w:pPr>
      <w:r>
        <w:rPr>
          <w:rFonts w:ascii="Inter" w:hAnsi="Inter"/>
          <w:color w:val="555568"/>
          <w:sz w:val="19"/>
        </w:rPr>
        <w:t>Every page has a Primary CTA: "Start a Project" — accent fill, consistent placement (hero + final CTA section)</w:t>
      </w:r>
    </w:p>
    <w:p>
      <w:pPr>
        <w:pStyle w:val="ListBullet"/>
        <w:spacing w:after="40"/>
        <w:ind w:left="360"/>
      </w:pPr>
      <w:r>
        <w:rPr>
          <w:rFonts w:ascii="Inter" w:hAnsi="Inter"/>
          <w:color w:val="555568"/>
          <w:sz w:val="19"/>
        </w:rPr>
        <w:t>Every page has a Secondary CTA: Context-dependent. Work page: "View Our Work". Services page: "Book a Call". Studio page: "Meet the Team".</w:t>
      </w:r>
    </w:p>
    <w:p>
      <w:pPr>
        <w:pStyle w:val="ListBullet"/>
        <w:spacing w:after="40"/>
        <w:ind w:left="360"/>
      </w:pPr>
      <w:r>
        <w:rPr>
          <w:rFonts w:ascii="Inter" w:hAnsi="Inter"/>
          <w:color w:val="555568"/>
          <w:sz w:val="19"/>
        </w:rPr>
        <w:t>Every page has a Tertiary CTA: Low-commitment alternative. "Partner with Us" or "Hire on Contra".</w:t>
      </w:r>
    </w:p>
    <w:p>
      <w:pPr>
        <w:pStyle w:val="ListBullet"/>
        <w:spacing w:after="40"/>
        <w:ind w:left="360"/>
      </w:pPr>
      <w:r>
        <w:rPr>
          <w:rFonts w:ascii="Inter" w:hAnsi="Inter"/>
          <w:color w:val="555568"/>
          <w:sz w:val="19"/>
        </w:rPr>
        <w:t>CTA pairs are always used together: Primary + Secondary. Never Primary alone.</w:t>
      </w:r>
    </w:p>
    <w:p>
      <w:pPr>
        <w:pStyle w:val="ListBullet"/>
        <w:spacing w:after="40"/>
        <w:ind w:left="360"/>
      </w:pPr>
      <w:r>
        <w:rPr>
          <w:rFonts w:ascii="Inter" w:hAnsi="Inter"/>
          <w:color w:val="555568"/>
          <w:sz w:val="19"/>
        </w:rPr>
        <w:t>Navigation CTA: "Start a Project" in fixed header — persistent across all pages.</w:t>
      </w:r>
    </w:p>
    <w:p>
      <w:r>
        <w:rPr>
          <w:rFonts w:ascii="Plus Jakarta Sans" w:hAnsi="Plus Jakarta Sans"/>
          <w:b/>
          <w:color w:val="0A0A0F"/>
          <w:sz w:val="28"/>
        </w:rPr>
        <w:t>Trust Signal Continuity</w:t>
      </w:r>
    </w:p>
    <w:p>
      <w:pPr>
        <w:pStyle w:val="ListBullet"/>
        <w:spacing w:after="40"/>
        <w:ind w:left="360"/>
      </w:pPr>
      <w:r>
        <w:rPr>
          <w:rFonts w:ascii="Inter" w:hAnsi="Inter"/>
          <w:color w:val="555568"/>
          <w:sz w:val="19"/>
        </w:rPr>
        <w:t>Home: Client logos + metrics (first impression)</w:t>
      </w:r>
    </w:p>
    <w:p>
      <w:pPr>
        <w:pStyle w:val="ListBullet"/>
        <w:spacing w:after="40"/>
        <w:ind w:left="360"/>
      </w:pPr>
      <w:r>
        <w:rPr>
          <w:rFonts w:ascii="Inter" w:hAnsi="Inter"/>
          <w:color w:val="555568"/>
          <w:sz w:val="19"/>
        </w:rPr>
        <w:t>Work: Portfolio proof + results strip (desire validation)</w:t>
      </w:r>
    </w:p>
    <w:p>
      <w:pPr>
        <w:pStyle w:val="ListBullet"/>
        <w:spacing w:after="40"/>
        <w:ind w:left="360"/>
      </w:pPr>
      <w:r>
        <w:rPr>
          <w:rFonts w:ascii="Inter" w:hAnsi="Inter"/>
          <w:color w:val="555568"/>
          <w:sz w:val="19"/>
        </w:rPr>
        <w:t>Case Study: Quantified outcomes + client testimonial (deep proof)</w:t>
      </w:r>
    </w:p>
    <w:p>
      <w:pPr>
        <w:pStyle w:val="ListBullet"/>
        <w:spacing w:after="40"/>
        <w:ind w:left="360"/>
      </w:pPr>
      <w:r>
        <w:rPr>
          <w:rFonts w:ascii="Inter" w:hAnsi="Inter"/>
          <w:color w:val="555568"/>
          <w:sz w:val="19"/>
        </w:rPr>
        <w:t>Services: Process transparency + pricing clarity (removes uncertainty)</w:t>
      </w:r>
    </w:p>
    <w:p>
      <w:pPr>
        <w:pStyle w:val="ListBullet"/>
        <w:spacing w:after="40"/>
        <w:ind w:left="360"/>
      </w:pPr>
      <w:r>
        <w:rPr>
          <w:rFonts w:ascii="Inter" w:hAnsi="Inter"/>
          <w:color w:val="555568"/>
          <w:sz w:val="19"/>
        </w:rPr>
        <w:t>Studio: Team credentials + partnerships (human trust)</w:t>
      </w:r>
    </w:p>
    <w:p>
      <w:pPr>
        <w:pStyle w:val="ListBullet"/>
        <w:spacing w:after="40"/>
        <w:ind w:left="360"/>
      </w:pPr>
      <w:r>
        <w:rPr>
          <w:rFonts w:ascii="Inter" w:hAnsi="Inter"/>
          <w:color w:val="555568"/>
          <w:sz w:val="19"/>
        </w:rPr>
        <w:t>Contact: Response commitment + qualification process (removes anxiety)</w:t>
      </w:r>
    </w:p>
    <w:p>
      <w:r>
        <w:rPr>
          <w:rFonts w:ascii="Plus Jakarta Sans" w:hAnsi="Plus Jakarta Sans"/>
          <w:b/>
          <w:color w:val="0A0A0F"/>
          <w:sz w:val="28"/>
        </w:rPr>
        <w:t>Content Strategy Continuity</w:t>
      </w:r>
    </w:p>
    <w:p>
      <w:pPr>
        <w:pStyle w:val="ListBullet"/>
        <w:spacing w:after="40"/>
        <w:ind w:left="360"/>
      </w:pPr>
      <w:r>
        <w:rPr>
          <w:rFonts w:ascii="Inter" w:hAnsi="Inter"/>
          <w:color w:val="555568"/>
          <w:sz w:val="19"/>
        </w:rPr>
        <w:t>Home: Opens the question — "What could be possible for your business?"</w:t>
      </w:r>
    </w:p>
    <w:p>
      <w:pPr>
        <w:pStyle w:val="ListBullet"/>
        <w:spacing w:after="40"/>
        <w:ind w:left="360"/>
      </w:pPr>
      <w:r>
        <w:rPr>
          <w:rFonts w:ascii="Inter" w:hAnsi="Inter"/>
          <w:color w:val="555568"/>
          <w:sz w:val="19"/>
        </w:rPr>
        <w:t>Work: Demonstrates the answer — "This is what possible looks like."</w:t>
      </w:r>
    </w:p>
    <w:p>
      <w:pPr>
        <w:pStyle w:val="ListBullet"/>
        <w:spacing w:after="40"/>
        <w:ind w:left="360"/>
      </w:pPr>
      <w:r>
        <w:rPr>
          <w:rFonts w:ascii="Inter" w:hAnsi="Inter"/>
          <w:color w:val="555568"/>
          <w:sz w:val="19"/>
        </w:rPr>
        <w:t>Services: Explains the method — "This is how we make possible real."</w:t>
      </w:r>
    </w:p>
    <w:p>
      <w:pPr>
        <w:pStyle w:val="ListBullet"/>
        <w:spacing w:after="40"/>
        <w:ind w:left="360"/>
      </w:pPr>
      <w:r>
        <w:rPr>
          <w:rFonts w:ascii="Inter" w:hAnsi="Inter"/>
          <w:color w:val="555568"/>
          <w:sz w:val="19"/>
        </w:rPr>
        <w:t>Studio: Introduces the people — "These are the minds behind the possible."</w:t>
      </w:r>
    </w:p>
    <w:p>
      <w:pPr>
        <w:pStyle w:val="ListBullet"/>
        <w:spacing w:after="40"/>
        <w:ind w:left="360"/>
      </w:pPr>
      <w:r>
        <w:rPr>
          <w:rFonts w:ascii="Inter" w:hAnsi="Inter"/>
          <w:color w:val="555568"/>
          <w:sz w:val="19"/>
        </w:rPr>
        <w:t>Insights (blog): Proves the thinking — "We think about these things so you do not have to."</w:t>
      </w:r>
    </w:p>
    <w:p>
      <w:pPr>
        <w:pStyle w:val="ListBullet"/>
        <w:spacing w:after="40"/>
        <w:ind w:left="360"/>
      </w:pPr>
      <w:r>
        <w:rPr>
          <w:rFonts w:ascii="Inter" w:hAnsi="Inter"/>
          <w:color w:val="555568"/>
          <w:sz w:val="19"/>
        </w:rPr>
        <w:t>Contact: Closes the loop — "Let us make your possible, actual."</w:t>
      </w:r>
    </w:p>
    <w:p>
      <w:r>
        <w:br w:type="page"/>
      </w:r>
    </w:p>
    <w:p>
      <w:r>
        <w:rPr>
          <w:rFonts w:ascii="Plus Jakarta Sans" w:hAnsi="Plus Jakarta Sans"/>
          <w:b/>
          <w:color w:val="5C6CFA"/>
          <w:sz w:val="40"/>
        </w:rPr>
        <w:t>08  IMPLEMENTATION NOTES</w:t>
      </w:r>
    </w:p>
    <w:p>
      <w:r>
        <w:rPr>
          <w:rFonts w:ascii="Inter" w:hAnsi="Inter"/>
          <w:b w:val="0"/>
          <w:i w:val="0"/>
          <w:color w:val="555568"/>
          <w:sz w:val="19"/>
        </w:rPr>
        <w:t>This section provides practical guidance for designers and developers executing the page designs. It bridges the gap between blueprint and build.</w:t>
      </w:r>
    </w:p>
    <w:p>
      <w:r>
        <w:rPr>
          <w:rFonts w:ascii="Plus Jakarta Sans" w:hAnsi="Plus Jakarta Sans"/>
          <w:b/>
          <w:color w:val="0A0A0F"/>
          <w:sz w:val="28"/>
        </w:rPr>
        <w:t>For UI Designers</w:t>
      </w:r>
    </w:p>
    <w:p>
      <w:pPr>
        <w:pStyle w:val="ListBullet"/>
        <w:spacing w:after="40"/>
        <w:ind w:left="360"/>
      </w:pPr>
      <w:r>
        <w:rPr>
          <w:rFonts w:ascii="Inter" w:hAnsi="Inter"/>
          <w:color w:val="555568"/>
          <w:sz w:val="19"/>
        </w:rPr>
        <w:t>Use the homepage visual system as the single source of truth. Every color, type size, spacing token, and component state is defined there.</w:t>
      </w:r>
    </w:p>
    <w:p>
      <w:pPr>
        <w:pStyle w:val="ListBullet"/>
        <w:spacing w:after="40"/>
        <w:ind w:left="360"/>
      </w:pPr>
      <w:r>
        <w:rPr>
          <w:rFonts w:ascii="Inter" w:hAnsi="Inter"/>
          <w:color w:val="555568"/>
          <w:sz w:val="19"/>
        </w:rPr>
        <w:t>Maintain the dark-light-dark rhythm across all pages. Hero = dark, content = light, anchor = dark, CTA = dark.</w:t>
      </w:r>
    </w:p>
    <w:p>
      <w:pPr>
        <w:pStyle w:val="ListBullet"/>
        <w:spacing w:after="40"/>
        <w:ind w:left="360"/>
      </w:pPr>
      <w:r>
        <w:rPr>
          <w:rFonts w:ascii="Inter" w:hAnsi="Inter"/>
          <w:color w:val="555568"/>
          <w:sz w:val="19"/>
        </w:rPr>
        <w:t>Asymmetry is intentional. No centered-everything layouts. Left-anchored headlines, right-anchored data.</w:t>
      </w:r>
    </w:p>
    <w:p>
      <w:pPr>
        <w:pStyle w:val="ListBullet"/>
        <w:spacing w:after="40"/>
        <w:ind w:left="360"/>
      </w:pPr>
      <w:r>
        <w:rPr>
          <w:rFonts w:ascii="Inter" w:hAnsi="Inter"/>
          <w:color w:val="555568"/>
          <w:sz w:val="19"/>
        </w:rPr>
        <w:t>Every image must be art-directed. No stock. No raw screenshots. No floating devices without context.</w:t>
      </w:r>
    </w:p>
    <w:p>
      <w:pPr>
        <w:pStyle w:val="ListBullet"/>
        <w:spacing w:after="40"/>
        <w:ind w:left="360"/>
      </w:pPr>
      <w:r>
        <w:rPr>
          <w:rFonts w:ascii="Inter" w:hAnsi="Inter"/>
          <w:color w:val="555568"/>
          <w:sz w:val="19"/>
        </w:rPr>
        <w:t>Typography carries the brand. If you remove every image, the type alone should communicate premium, intelligent, trustworthy.</w:t>
      </w:r>
    </w:p>
    <w:p>
      <w:pPr>
        <w:pStyle w:val="ListBullet"/>
        <w:spacing w:after="40"/>
        <w:ind w:left="360"/>
      </w:pPr>
      <w:r>
        <w:rPr>
          <w:rFonts w:ascii="Inter" w:hAnsi="Inter"/>
          <w:color w:val="555568"/>
          <w:sz w:val="19"/>
        </w:rPr>
        <w:t>White space is earned, not free. Generous spacing around weak content creates emptiness, not premium.</w:t>
      </w:r>
    </w:p>
    <w:p>
      <w:pPr>
        <w:pStyle w:val="ListBullet"/>
        <w:spacing w:after="40"/>
        <w:ind w:left="360"/>
      </w:pPr>
      <w:r>
        <w:rPr>
          <w:rFonts w:ascii="Inter" w:hAnsi="Inter"/>
          <w:color w:val="555568"/>
          <w:sz w:val="19"/>
        </w:rPr>
        <w:t>Test every design decision on mobile before desktop. 45–60% of enterprise buyers first encounter on mobile.</w:t>
      </w:r>
    </w:p>
    <w:p>
      <w:r>
        <w:rPr>
          <w:rFonts w:ascii="Plus Jakarta Sans" w:hAnsi="Plus Jakarta Sans"/>
          <w:b/>
          <w:color w:val="0A0A0F"/>
          <w:sz w:val="28"/>
        </w:rPr>
        <w:t>For Developers</w:t>
      </w:r>
    </w:p>
    <w:p>
      <w:pPr>
        <w:pStyle w:val="ListBullet"/>
        <w:spacing w:after="40"/>
        <w:ind w:left="360"/>
      </w:pPr>
      <w:r>
        <w:rPr>
          <w:rFonts w:ascii="Inter" w:hAnsi="Inter"/>
          <w:color w:val="555568"/>
          <w:sz w:val="19"/>
        </w:rPr>
        <w:t>Only animate transform and opacity. Never animate width, height, margin, padding, or positional properties.</w:t>
      </w:r>
    </w:p>
    <w:p>
      <w:pPr>
        <w:pStyle w:val="ListBullet"/>
        <w:spacing w:after="40"/>
        <w:ind w:left="360"/>
      </w:pPr>
      <w:r>
        <w:rPr>
          <w:rFonts w:ascii="Inter" w:hAnsi="Inter"/>
          <w:color w:val="555568"/>
          <w:sz w:val="19"/>
        </w:rPr>
        <w:t>Use Intersection Observer for all scroll-triggered animations. Never use scroll event listeners.</w:t>
      </w:r>
    </w:p>
    <w:p>
      <w:pPr>
        <w:pStyle w:val="ListBullet"/>
        <w:spacing w:after="40"/>
        <w:ind w:left="360"/>
      </w:pPr>
      <w:r>
        <w:rPr>
          <w:rFonts w:ascii="Inter" w:hAnsi="Inter"/>
          <w:color w:val="555568"/>
          <w:sz w:val="19"/>
        </w:rPr>
        <w:t>Respect prefers-reduced-motion. Provide instant show/hide fallback.</w:t>
      </w:r>
    </w:p>
    <w:p>
      <w:pPr>
        <w:pStyle w:val="ListBullet"/>
        <w:spacing w:after="40"/>
        <w:ind w:left="360"/>
      </w:pPr>
      <w:r>
        <w:rPr>
          <w:rFonts w:ascii="Inter" w:hAnsi="Inter"/>
          <w:color w:val="555568"/>
          <w:sz w:val="19"/>
        </w:rPr>
        <w:t>Target TTI under 3 seconds on 4G. Animations must not block this.</w:t>
      </w:r>
    </w:p>
    <w:p>
      <w:pPr>
        <w:pStyle w:val="ListBullet"/>
        <w:spacing w:after="40"/>
        <w:ind w:left="360"/>
      </w:pPr>
      <w:r>
        <w:rPr>
          <w:rFonts w:ascii="Inter" w:hAnsi="Inter"/>
          <w:color w:val="555568"/>
          <w:sz w:val="19"/>
        </w:rPr>
        <w:t>Parallax: GPU-accelerated only (transform: translate3d). Test on integrated graphics. Disabled on mobile.</w:t>
      </w:r>
    </w:p>
    <w:p>
      <w:pPr>
        <w:pStyle w:val="ListBullet"/>
        <w:spacing w:after="40"/>
        <w:ind w:left="360"/>
      </w:pPr>
      <w:r>
        <w:rPr>
          <w:rFonts w:ascii="Inter" w:hAnsi="Inter"/>
          <w:color w:val="555568"/>
          <w:sz w:val="19"/>
        </w:rPr>
        <w:t>Custom cursor: Desktop only. Disabled on touch devices. All hover states become active states on mobile.</w:t>
      </w:r>
    </w:p>
    <w:p>
      <w:pPr>
        <w:pStyle w:val="ListBullet"/>
        <w:spacing w:after="40"/>
        <w:ind w:left="360"/>
      </w:pPr>
      <w:r>
        <w:rPr>
          <w:rFonts w:ascii="Inter" w:hAnsi="Inter"/>
          <w:color w:val="555568"/>
          <w:sz w:val="19"/>
        </w:rPr>
        <w:t>Form validation: Real-time, inline. No page reload. Success state: smooth fade transition.</w:t>
      </w:r>
    </w:p>
    <w:p>
      <w:pPr>
        <w:pStyle w:val="ListBullet"/>
        <w:spacing w:after="40"/>
        <w:ind w:left="360"/>
      </w:pPr>
      <w:r>
        <w:rPr>
          <w:rFonts w:ascii="Inter" w:hAnsi="Inter"/>
          <w:color w:val="555568"/>
          <w:sz w:val="19"/>
        </w:rPr>
        <w:t>Filter transitions: FLIP animation or fade-out/reorder/fade-in. No jarring jumps.</w:t>
      </w:r>
    </w:p>
    <w:p>
      <w:pPr>
        <w:pStyle w:val="ListBullet"/>
        <w:spacing w:after="40"/>
        <w:ind w:left="360"/>
      </w:pPr>
      <w:r>
        <w:rPr>
          <w:rFonts w:ascii="Inter" w:hAnsi="Inter"/>
          <w:color w:val="555568"/>
          <w:sz w:val="19"/>
        </w:rPr>
        <w:t>Accordion: One open at a time. Smooth height transition (max-height or grid-template-rows). Arrow rotation.</w:t>
      </w:r>
    </w:p>
    <w:p>
      <w:pPr>
        <w:pStyle w:val="ListBullet"/>
        <w:spacing w:after="40"/>
        <w:ind w:left="360"/>
      </w:pPr>
      <w:r>
        <w:rPr>
          <w:rFonts w:ascii="Inter" w:hAnsi="Inter"/>
          <w:color w:val="555568"/>
          <w:sz w:val="19"/>
        </w:rPr>
        <w:t>Calendly integration: Inline widget preferred. Modal fallback. Clean, minimal branding.</w:t>
      </w:r>
    </w:p>
    <w:p>
      <w:pPr>
        <w:pStyle w:val="ListBullet"/>
        <w:spacing w:after="40"/>
        <w:ind w:left="360"/>
      </w:pPr>
      <w:r>
        <w:rPr>
          <w:rFonts w:ascii="Inter" w:hAnsi="Inter"/>
          <w:color w:val="555568"/>
          <w:sz w:val="19"/>
        </w:rPr>
        <w:t>External links: Open in new tab. External link icon. No surprise navigation.</w:t>
      </w:r>
    </w:p>
    <w:p>
      <w:r>
        <w:rPr>
          <w:rFonts w:ascii="Plus Jakarta Sans" w:hAnsi="Plus Jakarta Sans"/>
          <w:b/>
          <w:color w:val="0A0A0F"/>
          <w:sz w:val="28"/>
        </w:rPr>
        <w:t>Performance Targets</w:t>
      </w:r>
    </w:p>
    <w:p>
      <w:pPr>
        <w:pStyle w:val="ListBullet"/>
        <w:spacing w:after="40"/>
        <w:ind w:left="360"/>
      </w:pPr>
      <w:r>
        <w:rPr>
          <w:rFonts w:ascii="Inter" w:hAnsi="Inter"/>
          <w:color w:val="555568"/>
          <w:sz w:val="19"/>
        </w:rPr>
        <w:t>LCP (Largest Contentful Paint): &lt; 2.5 seconds</w:t>
      </w:r>
    </w:p>
    <w:p>
      <w:pPr>
        <w:pStyle w:val="ListBullet"/>
        <w:spacing w:after="40"/>
        <w:ind w:left="360"/>
      </w:pPr>
      <w:r>
        <w:rPr>
          <w:rFonts w:ascii="Inter" w:hAnsi="Inter"/>
          <w:color w:val="555568"/>
          <w:sz w:val="19"/>
        </w:rPr>
        <w:t>FID (First Input Delay): &lt; 100ms</w:t>
      </w:r>
    </w:p>
    <w:p>
      <w:pPr>
        <w:pStyle w:val="ListBullet"/>
        <w:spacing w:after="40"/>
        <w:ind w:left="360"/>
      </w:pPr>
      <w:r>
        <w:rPr>
          <w:rFonts w:ascii="Inter" w:hAnsi="Inter"/>
          <w:color w:val="555568"/>
          <w:sz w:val="19"/>
        </w:rPr>
        <w:t>CLS (Cumulative Layout Shift): &lt; 0.1</w:t>
      </w:r>
    </w:p>
    <w:p>
      <w:pPr>
        <w:pStyle w:val="ListBullet"/>
        <w:spacing w:after="40"/>
        <w:ind w:left="360"/>
      </w:pPr>
      <w:r>
        <w:rPr>
          <w:rFonts w:ascii="Inter" w:hAnsi="Inter"/>
          <w:color w:val="555568"/>
          <w:sz w:val="19"/>
        </w:rPr>
        <w:t>TTI (Time to Interactive): &lt; 3 seconds on 4G</w:t>
      </w:r>
    </w:p>
    <w:p>
      <w:pPr>
        <w:pStyle w:val="ListBullet"/>
        <w:spacing w:after="40"/>
        <w:ind w:left="360"/>
      </w:pPr>
      <w:r>
        <w:rPr>
          <w:rFonts w:ascii="Inter" w:hAnsi="Inter"/>
          <w:color w:val="555568"/>
          <w:sz w:val="19"/>
        </w:rPr>
        <w:t>Animation library size: &lt; 30KB gzipped. Prefer native CSS.</w:t>
      </w:r>
    </w:p>
    <w:p>
      <w:pPr>
        <w:pStyle w:val="ListBullet"/>
        <w:spacing w:after="40"/>
        <w:ind w:left="360"/>
      </w:pPr>
      <w:r>
        <w:rPr>
          <w:rFonts w:ascii="Inter" w:hAnsi="Inter"/>
          <w:color w:val="555568"/>
          <w:sz w:val="19"/>
        </w:rPr>
        <w:t>Image optimization: WebP with JPEG fallback. Lazy loading below fold.</w:t>
      </w:r>
    </w:p>
    <w:p>
      <w:pPr>
        <w:pStyle w:val="ListBullet"/>
        <w:spacing w:after="40"/>
        <w:ind w:left="360"/>
      </w:pPr>
      <w:r>
        <w:rPr>
          <w:rFonts w:ascii="Inter" w:hAnsi="Inter"/>
          <w:color w:val="555568"/>
          <w:sz w:val="19"/>
        </w:rPr>
        <w:t>Video: &lt; 500KB for hero, &lt; 300KB per card. Autoplay, muted, no controls. Poster frame fallback.</w:t>
      </w:r>
    </w:p>
    <w:p>
      <w:r>
        <w:rPr>
          <w:rFonts w:ascii="Plus Jakarta Sans" w:hAnsi="Plus Jakarta Sans"/>
          <w:b/>
          <w:color w:val="0A0A0F"/>
          <w:sz w:val="28"/>
        </w:rPr>
        <w:t>Accessibility Requirements</w:t>
      </w:r>
    </w:p>
    <w:p>
      <w:pPr>
        <w:pStyle w:val="ListBullet"/>
        <w:spacing w:after="40"/>
        <w:ind w:left="360"/>
      </w:pPr>
      <w:r>
        <w:rPr>
          <w:rFonts w:ascii="Inter" w:hAnsi="Inter"/>
          <w:color w:val="555568"/>
          <w:sz w:val="19"/>
        </w:rPr>
        <w:t>WCAG 2.1 AA minimum — not ceiling.</w:t>
      </w:r>
    </w:p>
    <w:p>
      <w:pPr>
        <w:pStyle w:val="ListBullet"/>
        <w:spacing w:after="40"/>
        <w:ind w:left="360"/>
      </w:pPr>
      <w:r>
        <w:rPr>
          <w:rFonts w:ascii="Inter" w:hAnsi="Inter"/>
          <w:color w:val="555568"/>
          <w:sz w:val="19"/>
        </w:rPr>
        <w:t>All text: 4.5:1 contrast minimum. Large text (18px+): 3:1 minimum.</w:t>
      </w:r>
    </w:p>
    <w:p>
      <w:pPr>
        <w:pStyle w:val="ListBullet"/>
        <w:spacing w:after="40"/>
        <w:ind w:left="360"/>
      </w:pPr>
      <w:r>
        <w:rPr>
          <w:rFonts w:ascii="Inter" w:hAnsi="Inter"/>
          <w:color w:val="555568"/>
          <w:sz w:val="19"/>
        </w:rPr>
        <w:t>All interactive elements: Keyboard accessible. Visible focus states.</w:t>
      </w:r>
    </w:p>
    <w:p>
      <w:pPr>
        <w:pStyle w:val="ListBullet"/>
        <w:spacing w:after="40"/>
        <w:ind w:left="360"/>
      </w:pPr>
      <w:r>
        <w:rPr>
          <w:rFonts w:ascii="Inter" w:hAnsi="Inter"/>
          <w:color w:val="555568"/>
          <w:sz w:val="19"/>
        </w:rPr>
        <w:t>All images: Meaningful alt text. Decorative images: empty alt.</w:t>
      </w:r>
    </w:p>
    <w:p>
      <w:pPr>
        <w:pStyle w:val="ListBullet"/>
        <w:spacing w:after="40"/>
        <w:ind w:left="360"/>
      </w:pPr>
      <w:r>
        <w:rPr>
          <w:rFonts w:ascii="Inter" w:hAnsi="Inter"/>
          <w:color w:val="555568"/>
          <w:sz w:val="19"/>
        </w:rPr>
        <w:t>Forms: Proper label associations. Error messages linked to fields.</w:t>
      </w:r>
    </w:p>
    <w:p>
      <w:pPr>
        <w:pStyle w:val="ListBullet"/>
        <w:spacing w:after="40"/>
        <w:ind w:left="360"/>
      </w:pPr>
      <w:r>
        <w:rPr>
          <w:rFonts w:ascii="Inter" w:hAnsi="Inter"/>
          <w:color w:val="555568"/>
          <w:sz w:val="19"/>
        </w:rPr>
        <w:t>Accordions: ARIA expanded/collapsed states. Keyboard navigation (Enter/Space to toggle, Arrow keys to move).</w:t>
      </w:r>
    </w:p>
    <w:p>
      <w:pPr>
        <w:pStyle w:val="ListBullet"/>
        <w:spacing w:after="40"/>
        <w:ind w:left="360"/>
      </w:pPr>
      <w:r>
        <w:rPr>
          <w:rFonts w:ascii="Inter" w:hAnsi="Inter"/>
          <w:color w:val="555568"/>
          <w:sz w:val="19"/>
        </w:rPr>
        <w:t>Custom cursor: Does not replace visible focus indicator.</w:t>
      </w:r>
    </w:p>
    <w:p>
      <w:pPr>
        <w:pStyle w:val="ListBullet"/>
        <w:spacing w:after="40"/>
        <w:ind w:left="360"/>
      </w:pPr>
      <w:r>
        <w:rPr>
          <w:rFonts w:ascii="Inter" w:hAnsi="Inter"/>
          <w:color w:val="555568"/>
          <w:sz w:val="19"/>
        </w:rPr>
        <w:t>Reduced motion: All animations disabled. Content visible immediately.</w:t>
      </w:r>
    </w:p>
    <w:p>
      <w:r>
        <w:rPr>
          <w:rFonts w:ascii="Plus Jakarta Sans" w:hAnsi="Plus Jakarta Sans"/>
          <w:b/>
          <w:color w:val="0A0A0F"/>
          <w:sz w:val="28"/>
        </w:rPr>
        <w:t>Quality Assurance Checklist</w:t>
      </w:r>
    </w:p>
    <w:p>
      <w:pPr>
        <w:pStyle w:val="ListBullet"/>
        <w:spacing w:after="40"/>
        <w:ind w:left="360"/>
      </w:pPr>
      <w:r>
        <w:rPr>
          <w:rFonts w:ascii="Inter" w:hAnsi="Inter"/>
          <w:color w:val="555568"/>
          <w:sz w:val="19"/>
        </w:rPr>
        <w:t>Does every page have a Primary CTA?</w:t>
      </w:r>
    </w:p>
    <w:p>
      <w:pPr>
        <w:pStyle w:val="ListBullet"/>
        <w:spacing w:after="40"/>
        <w:ind w:left="360"/>
      </w:pPr>
      <w:r>
        <w:rPr>
          <w:rFonts w:ascii="Inter" w:hAnsi="Inter"/>
          <w:color w:val="555568"/>
          <w:sz w:val="19"/>
        </w:rPr>
        <w:t>Does every page have a Secondary CTA?</w:t>
      </w:r>
    </w:p>
    <w:p>
      <w:pPr>
        <w:pStyle w:val="ListBullet"/>
        <w:spacing w:after="40"/>
        <w:ind w:left="360"/>
      </w:pPr>
      <w:r>
        <w:rPr>
          <w:rFonts w:ascii="Inter" w:hAnsi="Inter"/>
          <w:color w:val="555568"/>
          <w:sz w:val="19"/>
        </w:rPr>
        <w:t>Are all hover states defined and implemented?</w:t>
      </w:r>
    </w:p>
    <w:p>
      <w:pPr>
        <w:pStyle w:val="ListBullet"/>
        <w:spacing w:after="40"/>
        <w:ind w:left="360"/>
      </w:pPr>
      <w:r>
        <w:rPr>
          <w:rFonts w:ascii="Inter" w:hAnsi="Inter"/>
          <w:color w:val="555568"/>
          <w:sz w:val="19"/>
        </w:rPr>
        <w:t>Are all focus states visible and accessible?</w:t>
      </w:r>
    </w:p>
    <w:p>
      <w:pPr>
        <w:pStyle w:val="ListBullet"/>
        <w:spacing w:after="40"/>
        <w:ind w:left="360"/>
      </w:pPr>
      <w:r>
        <w:rPr>
          <w:rFonts w:ascii="Inter" w:hAnsi="Inter"/>
          <w:color w:val="555568"/>
          <w:sz w:val="19"/>
        </w:rPr>
        <w:t>Does the mobile experience feel as premium as desktop?</w:t>
      </w:r>
    </w:p>
    <w:p>
      <w:pPr>
        <w:pStyle w:val="ListBullet"/>
        <w:spacing w:after="40"/>
        <w:ind w:left="360"/>
      </w:pPr>
      <w:r>
        <w:rPr>
          <w:rFonts w:ascii="Inter" w:hAnsi="Inter"/>
          <w:color w:val="555568"/>
          <w:sz w:val="19"/>
        </w:rPr>
        <w:t>Are all animations respecting prefers-reduced-motion?</w:t>
      </w:r>
    </w:p>
    <w:p>
      <w:pPr>
        <w:pStyle w:val="ListBullet"/>
        <w:spacing w:after="40"/>
        <w:ind w:left="360"/>
      </w:pPr>
      <w:r>
        <w:rPr>
          <w:rFonts w:ascii="Inter" w:hAnsi="Inter"/>
          <w:color w:val="555568"/>
          <w:sz w:val="19"/>
        </w:rPr>
        <w:t>Are all images art-directed and optimized?</w:t>
      </w:r>
    </w:p>
    <w:p>
      <w:pPr>
        <w:pStyle w:val="ListBullet"/>
        <w:spacing w:after="40"/>
        <w:ind w:left="360"/>
      </w:pPr>
      <w:r>
        <w:rPr>
          <w:rFonts w:ascii="Inter" w:hAnsi="Inter"/>
          <w:color w:val="555568"/>
          <w:sz w:val="19"/>
        </w:rPr>
        <w:t>Is the typography hierarchy consistent across all pages?</w:t>
      </w:r>
    </w:p>
    <w:p>
      <w:pPr>
        <w:pStyle w:val="ListBullet"/>
        <w:spacing w:after="40"/>
        <w:ind w:left="360"/>
      </w:pPr>
      <w:r>
        <w:rPr>
          <w:rFonts w:ascii="Inter" w:hAnsi="Inter"/>
          <w:color w:val="555568"/>
          <w:sz w:val="19"/>
        </w:rPr>
        <w:t>Does the color rhythm (dark-light-dark) flow naturally?</w:t>
      </w:r>
    </w:p>
    <w:p>
      <w:pPr>
        <w:pStyle w:val="ListBullet"/>
        <w:spacing w:after="40"/>
        <w:ind w:left="360"/>
      </w:pPr>
      <w:r>
        <w:rPr>
          <w:rFonts w:ascii="Inter" w:hAnsi="Inter"/>
          <w:color w:val="555568"/>
          <w:sz w:val="19"/>
        </w:rPr>
        <w:t>Is every claim substantiated or removed?</w:t>
      </w:r>
    </w:p>
    <w:p>
      <w:pPr>
        <w:pStyle w:val="ListBullet"/>
        <w:spacing w:after="40"/>
        <w:ind w:left="360"/>
      </w:pPr>
      <w:r>
        <w:rPr>
          <w:rFonts w:ascii="Inter" w:hAnsi="Inter"/>
          <w:color w:val="555568"/>
          <w:sz w:val="19"/>
        </w:rPr>
        <w:t>Does the site feel like it belongs alongside Instrument, Ueno, Fantasy, Huge Inc., Work &amp; Co.?</w:t>
      </w:r>
    </w:p>
    <w:p>
      <w:r>
        <w:rPr>
          <w:rFonts w:ascii="Plus Jakarta Sans" w:hAnsi="Plus Jakarta Sans"/>
          <w:b/>
          <w:color w:val="0A0A0F"/>
          <w:sz w:val="28"/>
        </w:rPr>
        <w:t>Document Sign-Off</w:t>
      </w:r>
    </w:p>
    <w:p>
      <w:r>
        <w:rPr>
          <w:rFonts w:ascii="Inter" w:hAnsi="Inter"/>
          <w:b w:val="0"/>
          <w:i w:val="0"/>
          <w:color w:val="555568"/>
          <w:sz w:val="19"/>
        </w:rPr>
        <w:t>This blueprint is complete and ready for design and development execution. It contains:</w:t>
      </w:r>
    </w:p>
    <w:p>
      <w:pPr>
        <w:pStyle w:val="ListBullet"/>
        <w:spacing w:after="40"/>
        <w:ind w:left="360"/>
      </w:pPr>
      <w:r>
        <w:rPr>
          <w:rFonts w:ascii="Inter" w:hAnsi="Inter"/>
          <w:color w:val="555568"/>
          <w:sz w:val="19"/>
        </w:rPr>
        <w:t>Global page systems shared across all pages</w:t>
      </w:r>
    </w:p>
    <w:p>
      <w:pPr>
        <w:pStyle w:val="ListBullet"/>
        <w:spacing w:after="40"/>
        <w:ind w:left="360"/>
      </w:pPr>
      <w:r>
        <w:rPr>
          <w:rFonts w:ascii="Inter" w:hAnsi="Inter"/>
          <w:color w:val="555568"/>
          <w:sz w:val="19"/>
        </w:rPr>
        <w:t>Complete Services page design with 7 sections</w:t>
      </w:r>
    </w:p>
    <w:p>
      <w:pPr>
        <w:pStyle w:val="ListBullet"/>
        <w:spacing w:after="40"/>
        <w:ind w:left="360"/>
      </w:pPr>
      <w:r>
        <w:rPr>
          <w:rFonts w:ascii="Inter" w:hAnsi="Inter"/>
          <w:color w:val="555568"/>
          <w:sz w:val="19"/>
        </w:rPr>
        <w:t>Complete Work page design with 6 sections and 8 portfolio categories</w:t>
      </w:r>
    </w:p>
    <w:p>
      <w:pPr>
        <w:pStyle w:val="ListBullet"/>
        <w:spacing w:after="40"/>
        <w:ind w:left="360"/>
      </w:pPr>
      <w:r>
        <w:rPr>
          <w:rFonts w:ascii="Inter" w:hAnsi="Inter"/>
          <w:color w:val="555568"/>
          <w:sz w:val="19"/>
        </w:rPr>
        <w:t>Complete Case Study framework with 7-beat structure</w:t>
      </w:r>
    </w:p>
    <w:p>
      <w:pPr>
        <w:pStyle w:val="ListBullet"/>
        <w:spacing w:after="40"/>
        <w:ind w:left="360"/>
      </w:pPr>
      <w:r>
        <w:rPr>
          <w:rFonts w:ascii="Inter" w:hAnsi="Inter"/>
          <w:color w:val="555568"/>
          <w:sz w:val="19"/>
        </w:rPr>
        <w:t>Complete Studio page design with 10 sections</w:t>
      </w:r>
    </w:p>
    <w:p>
      <w:pPr>
        <w:pStyle w:val="ListBullet"/>
        <w:spacing w:after="40"/>
        <w:ind w:left="360"/>
      </w:pPr>
      <w:r>
        <w:rPr>
          <w:rFonts w:ascii="Inter" w:hAnsi="Inter"/>
          <w:color w:val="555568"/>
          <w:sz w:val="19"/>
        </w:rPr>
        <w:t>Complete Contact page design with 7 sections and multi-path conversion</w:t>
      </w:r>
    </w:p>
    <w:p>
      <w:pPr>
        <w:pStyle w:val="ListBullet"/>
        <w:spacing w:after="40"/>
        <w:ind w:left="360"/>
      </w:pPr>
      <w:r>
        <w:rPr>
          <w:rFonts w:ascii="Inter" w:hAnsi="Inter"/>
          <w:color w:val="555568"/>
          <w:sz w:val="19"/>
        </w:rPr>
        <w:t>Cross-page conversion strategy with user journeys and metrics</w:t>
      </w:r>
    </w:p>
    <w:p>
      <w:pPr>
        <w:pStyle w:val="ListBullet"/>
        <w:spacing w:after="40"/>
        <w:ind w:left="360"/>
      </w:pPr>
      <w:r>
        <w:rPr>
          <w:rFonts w:ascii="Inter" w:hAnsi="Inter"/>
          <w:color w:val="555568"/>
          <w:sz w:val="19"/>
        </w:rPr>
        <w:t>Implementation notes for designers and developers</w:t>
      </w:r>
    </w:p>
    <w:p/>
    <w:p>
      <w:r>
        <w:rPr>
          <w:rFonts w:ascii="Inter" w:hAnsi="Inter"/>
          <w:b/>
          <w:i w:val="0"/>
          <w:color w:val="5C6CFA"/>
          <w:sz w:val="22"/>
        </w:rPr>
        <w:t>Design &amp; Development Status: READY TO PROCEED</w:t>
      </w:r>
    </w:p>
    <w:p>
      <w:r>
        <w:rPr>
          <w:rFonts w:ascii="Inter" w:hAnsi="Inter"/>
          <w:b w:val="0"/>
          <w:i w:val="0"/>
          <w:color w:val="555568"/>
          <w:sz w:val="19"/>
        </w:rPr>
        <w:t>Next Step: UI designers create high-fidelity mockups for each page. Developers prepare component library and animation system. Content team prepares case studies, team bios, and imagery.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0A0A0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