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1200"/>
        <w:jc w:val="center"/>
      </w:pPr>
      <w:r>
        <w:rPr>
          <w:rFonts w:ascii="Times New Roman" w:eastAsia="Malgun Gothic" w:hAnsi="Times New Roman"/>
          <w:sz w:val="28"/>
          <w:szCs w:val="28"/>
        </w:rPr>
        <w:t xml:space="preserve">석사학위논문</w:t>
      </w:r>
    </w:p>
    <w:p>
      <w:pPr>
        <w:spacing w:after="300" w:before="0"/>
        <w:jc w:val="center"/>
      </w:pPr>
      <w:r>
        <w:rPr>
          <w:rFonts w:ascii="Times New Roman" w:eastAsia="Malgun Gothic" w:hAnsi="Times New Roman"/>
          <w:b/>
          <w:bCs/>
          <w:sz w:val="40"/>
          <w:szCs w:val="40"/>
        </w:rPr>
        <w:t xml:space="preserve">폐쇄된 환경에서 계층형 표 구조의 셀 문장 임베딩 기반 RAG</w:t>
      </w:r>
    </w:p>
    <w:p>
      <w:pPr>
        <w:spacing w:after="2400" w:before="0"/>
        <w:jc w:val="center"/>
      </w:pPr>
      <w:r>
        <w:rPr>
          <w:rFonts w:ascii="Times New Roman" w:eastAsia="Malgun Gothic" w:hAnsi="Times New Roman"/>
          <w:sz w:val="24"/>
          <w:szCs w:val="24"/>
        </w:rPr>
        <w:t xml:space="preserve">Cell-Sentence Embedding RAG for Hierarchical Tables in a Closed Environment</w:t>
      </w:r>
    </w:p>
    <w:p>
      <w:pPr>
        <w:spacing w:after="200" w:before="0"/>
        <w:jc w:val="center"/>
      </w:pPr>
      <w:r>
        <w:rPr>
          <w:rFonts w:ascii="Times New Roman" w:eastAsia="Malgun Gothic" w:hAnsi="Times New Roman"/>
          <w:sz w:val="26"/>
          <w:szCs w:val="26"/>
        </w:rPr>
        <w:t xml:space="preserve">[대학교] [대학원]</w:t>
      </w:r>
    </w:p>
    <w:p>
      <w:pPr>
        <w:spacing w:after="200" w:before="0"/>
        <w:jc w:val="center"/>
      </w:pPr>
      <w:r>
        <w:rPr>
          <w:rFonts w:ascii="Times New Roman" w:eastAsia="Malgun Gothic" w:hAnsi="Times New Roman"/>
          <w:sz w:val="26"/>
          <w:szCs w:val="26"/>
        </w:rPr>
        <w:t xml:space="preserve">[학과]</w:t>
      </w:r>
    </w:p>
    <w:p>
      <w:pPr>
        <w:spacing w:after="200" w:before="0"/>
        <w:jc w:val="center"/>
      </w:pPr>
      <w:r>
        <w:rPr>
          <w:rFonts w:ascii="Times New Roman" w:eastAsia="Malgun Gothic" w:hAnsi="Times New Roman"/>
          <w:sz w:val="26"/>
          <w:szCs w:val="26"/>
        </w:rPr>
        <w:t xml:space="preserve">[저자 성명]</w:t>
      </w:r>
    </w:p>
    <w:p>
      <w:pPr>
        <w:spacing w:after="200" w:before="0"/>
        <w:jc w:val="center"/>
      </w:pPr>
      <w:r>
        <w:rPr>
          <w:rFonts w:ascii="Times New Roman" w:eastAsia="Malgun Gothic" w:hAnsi="Times New Roman"/>
          <w:sz w:val="26"/>
          <w:szCs w:val="26"/>
        </w:rPr>
        <w:t xml:space="preserve">2026년 [월]</w:t>
      </w:r>
    </w:p>
    <w:p>
      <w:pPr>
        <w:sectPr>
          <w:pgSz w:w="11906" w:h="16838" w:orient="portrait"/>
          <w:pgMar w:top="1701" w:right="1701" w:bottom="1417" w:left="1701" w:header="708" w:footer="708" w:gutter="0"/>
          <w:pgNumType/>
          <w:docGrid w:linePitch="360"/>
        </w:sectPr>
      </w:pPr>
    </w:p>
    <w:p>
      <w:pPr>
        <w:pStyle w:val="Heading1"/>
        <w:pageBreakBefore/>
      </w:pPr>
      <w:r>
        <w:t xml:space="preserve">국문 초록</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 MultiHiertt .8634). HiTab에서 데이터셋이 준 표 제목을 라벨로 넣으면 검색 정확도가 유의하게 올랐으며, 문장 틀 자체는 효과가 없었다. MultiHiertt에서는 머리글 추정이 한 층을 놓쳐 셀 문장이 서로 같아진 문항에서 리더가 값을 구별하지 못했고, 머리글 규칙을 고치자 회복되었다. 머리글 규칙을 맞춘 비교에서 답변 정확도는 고정 청크보다 높았고(HiTab 237 대 206/300, MultiHiertt 408 대 368/882, p=.0052), 두 방법이 모두 정답 셀을 찾은 문항에서는 차이가 없어(HiTab 29:20 p=.25, MultiHiertt 59:62 p=.86) 답변 차이는 한쪽 방법만 정답 셀을 찾은 문항에서 나왔다. 표 전체 입력과는 유의한 차이가 없었다.</w:t>
      </w:r>
    </w:p>
    <w:p>
      <w:pPr>
        <w:ind w:firstLine="400"/>
        <w:jc w:val="both"/>
      </w:pPr>
      <w:r>
        <w:t xml:space="preserve">주제어: 계층형 표, 표 질의응답, 검색 증강 생성, 셀 검색, 머리글 경로</w:t>
      </w:r>
    </w:p>
    <w:p>
      <w:pPr>
        <w:pStyle w:val="Heading1"/>
        <w:pageBreakBefore/>
      </w:pPr>
      <w:r>
        <w:t xml:space="preserve">Abstract</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.8634 on MultiHiertt). On HiTab, adding the dataset-provided table title as the label significantly improves retrieval, while the sentence template itself has no effect. On MultiHiertt, when header inference missed a level and several cell sentences became identical, the reader could not tell the values apart; fixing the header rule recovered these questions. With the header rule matched, answer accuracy is higher than with fixed chunks (HiTab 237 vs 206 of 300,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ageBreakBefore/>
        <w:spacing w:after="360"/>
        <w:jc w:val="center"/>
      </w:pPr>
      <w:r>
        <w:rPr>
          <w:rFonts w:ascii="Times New Roman" w:eastAsia="Malgun Gothic" w:hAnsi="Times New Roman"/>
          <w:b/>
          <w:bCs/>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제1장 서론</w:t>
      </w:r>
    </w:p>
    <w:p>
      <w:pPr>
        <w:pStyle w:val="Heading2"/>
      </w:pPr>
      <w:r>
        <w:t xml:space="preserve">1.1 연구 배경</w:t>
      </w:r>
    </w:p>
    <w:p>
      <w:pPr>
        <w:ind w:firstLine="400"/>
        <w:jc w:val="both"/>
      </w:pPr>
      <w:r>
        <w:t xml:space="preserve">대규모 언어 모델(LLM)은 자연어 질문에 답할 때 외부 자료를 문맥으로 받아 쓰는 검색 증강 생성(Retrieval-Augmented Generation, RAG) 방식으로 널리 쓰인다.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Batang"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흔한 방식은 표를 마크다운이나 쉼표 구분 텍스트로 펴는 것이다.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어떤 표 질의응답 시스템의 입력으로도 쓰일 수 있다는 Lin et al.(2023)의 정의와 같다.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RowCol·RandRowSampling, 이종 문서용 TableRAG(Yu et al., 2025)의 청크 표현, 업계 관행인 고정 길이 청크를 같은 임베딩 모델, 같은 검색기, 같은 셀 예산 규칙(20셀)에 놓았다. 셀 단위 검색은 두 데이터셋에서 정답 셀 포함률이 이 비교군들보다 높았다(HiTab 538개 표를 한 색인에 넣은 조건 .9142, MultiHiertt 문서 안 .8634; 5장). 셀 문장에 잎 라벨을 한 번 더 붙인 변형(sleaf)은 MultiHiertt에서 본 방법보다 높았다(.8728 대 .8634, Holm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방법이 모두 정답 셀을 찾은 문항에서는 차이가 없어(HiTab 29:20, p=.25; MultiHiertt 59:62, p=.86) 답변 차이는 한쪽 방법만 정답 셀을 찾은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셀 문장이 서로 같으면 답변이 틀린다는 것을 확인했다.</w:t>
      </w:r>
      <w:r>
        <w:t xml:space="preserve"> MultiHiertt에서 머리글 추정이 한 층을 놓쳐 셀 문장이 값만 빼고 같아진 문항에서 본 방법의 답변 정확도가 크게 떨어졌고, 머리글을 고치자 회복되었다(5.5.1절).</w:t>
      </w:r>
    </w:p>
    <w:p>
      <w:pPr>
        <w:ind w:left="500" w:hanging="300"/>
        <w:jc w:val="both"/>
      </w:pPr>
      <w:r>
        <w:t xml:space="preserve">5. </w:t>
      </w:r>
      <w:r>
        <w:rPr>
          <w:b/>
          <w:bCs/>
        </w:rPr>
        <w:t xml:space="preserve">한계를 수치로 밝혔다.</w:t>
      </w:r>
      <w:r>
        <w:t xml:space="preserve"> 표 직전 문단을 라벨로 쓰면(MultiHiertt) 검색 정확도가 오히려 떨어진다(5.6절 참조). 또 MultiHiertt의 정답 근거 주석은 조건 판정에 필요한 셀을 빠뜨리는 문항이 약 23.5% 있다고 추정했다(6장).</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제2장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계산하는 데 참조한 셀(reference cells)과 계산식이 주석되어 있고, 계산 종류를 나타내는 집계(aggregation) 라벨이 붙어 있다. 표마다 행·열 머리글의 계층 트리가 제공된다. 본 연구는 이 계층 트리를 그대로 써서 셀의 머리글 경로를 만들고, 참조 셀 주석을 검색의 정답 근거로 쓴다.</w:t>
      </w:r>
    </w:p>
    <w:p>
      <w:pPr>
        <w:ind w:firstLine="400"/>
        <w:jc w:val="both"/>
      </w:pPr>
      <w:r>
        <w:rPr>
          <w:b/>
          <w:bCs/>
        </w:rPr>
        <w:t xml:space="preserve">MultiHiertt.</w:t>
      </w:r>
      <w:r>
        <w:t xml:space="preserve"> Zhao et al.(2022)의 MultiHiertt는 재무 보고서 문서에서 여러 개의 계층형 표와 본문 문단을 함께 읽고 수치 추론을 해야 하는 질문을 모았다. 각 질문에는 답에 필요한 표 셀(table evidence)과 본문 문장(text evidence), 그리고 계산 과정을 나타내는 프로그램이 주석되어 있다. 원 논문은 먼저 사실(fact)을 검색하고 그 결과로 추론하는 2단계 모델을 제안했으며, 검색기 성능을 본문에서 "상위 10개 사실의 재현율 76.4%, 상위 15개 사실의 재현율 80.8%"로 보고했다. 주 결과표는 상위 10개 고정 조건이다.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같다. 표 안 셀을 고르는 단계는 논문마다 이름이 다르다. TableRAG(Chen et al., 2024)는 "cell retrieval", ITR은 "inner table retriever", TAP4LLM은 "table sampling"이라 부른다.</w:t>
      </w:r>
    </w:p>
    <w:p>
      <w:pPr>
        <w:ind w:firstLine="400"/>
        <w:jc w:val="both"/>
      </w:pPr>
      <w:r>
        <w:rPr>
          <w:b/>
          <w:bCs/>
        </w:rPr>
        <w:t xml:space="preserve">TableRAG(Chen et al., 2024).</w:t>
      </w:r>
      <w:r>
        <w:t xml:space="preserve"> 백만 토큰 규모의 큰 표를 LLM이 다루도록, 표 전체 대신 스키마(열 이름과 자료형·값 범위 요약)와 셀(열 이름과 셀 값의 쌍)을 따로 검색해 프롬프트를 만든다. 주 실험은 토큰 예산 B=10,000, 검색 개수 K=5로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글자 수 기준으로 잘라(청크 1,000, 겹침 200)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HiTab과 MultiHiertt에서 가져온 표를 본문과 함께 문서로 재구성한 코퍼스(2,178문서)에서,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것은 확립된 현상이다. Cuconasu et al.(2024)은 정답 문서가 있는 문맥에 주제상 가까운 방해 문서를 하나씩 더할수록 정확도가 단조롭게 떨어지는 것을 보였다. 표 질의응답에서도 CABINET(Patnaik et al., 2024)은 "표 전체 중 작은 부분만 질문과 관련이 있고, 나머지는 방해 정보로서 잡음으로 작용한다"고 보고했다.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500건에 부트스트랩 신뢰구간을 붙였으며, TableLlama(Zhang et al., 2024)와 RealHiTBench(Wu et al., 2025a)도 500건을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값과 개수를 함께 싣는 것이 관행이다. TableBench(Wu et al., 2025b)는 유형별 정확도를 유형 크기로 가중 평균한다.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keepNext/>
        <w:spacing w:after="100" w:before="200"/>
        <w:jc w:val="center"/>
      </w:pPr>
      <w:r>
        <w:rPr>
          <w:b/>
          <w:bCs/>
          <w:sz w:val="20"/>
          <w:szCs w:val="20"/>
        </w:rPr>
        <w:t xml:space="preserve">표 2-1. 선행 연구와 본 연구의 비교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5"/>
        <w:gridCol w:w="1316"/>
        <w:gridCol w:w="1316"/>
        <w:gridCol w:w="3037"/>
      </w:tblGrid>
      <w:tr>
        <w:trPr>
          <w:tblHeader/>
        </w:trPr>
        <w:tc>
          <w:tcPr>
            <w:tcW w:type="dxa" w:w="28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31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31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30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부분 표</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제3장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Batang"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표가 HTML로만 주어지고 머리글 계층 정보가 없다. 따라서 머리글 행 수와 머리글 열 수를 규칙으로 추정한다.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표의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섞는 비율 α를 고를 때도 라벨을 쓰지 않은 α=1.0(.8496)이 표 직전 문단을 문장 앞에 붙인 접두어 방식(.8288)보다 높아 α=1.0이 선택되었다. 표 근거만 필요한 332건으로 다시 센 민감도 결과는 부록 H에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규칙으로 train 분할에서 문장이 바뀐 셀은 14.4%다. 그중 표 안의 글이 더해진 셀이 2.7%, 행·열 번호가 더해진 셀이 6.3%, 표 번호가 붙은 셀이 6.8%다(한 셀에 둘 이상이 더해질 수 있다).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분석이다(5.5절).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keepNext/>
        <w:spacing w:after="100" w:before="200"/>
        <w:jc w:val="center"/>
      </w:pPr>
      <w:r>
        <w:rPr>
          <w:b/>
          <w:bCs/>
          <w:sz w:val="20"/>
          <w:szCs w:val="20"/>
        </w:rPr>
        <w:t xml:space="preserve">표 3-1. 색인 단위 텍스트의 예 (HiTab, 질문: "in eastern ontario, what percent of french-language workers have worked in the restaurant and food services sector?", 정답 52.1)</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57"/>
        <w:gridCol w:w="6147"/>
      </w:tblGrid>
      <w:tr>
        <w:trPr>
          <w:tblHeader/>
        </w:trPr>
        <w:tc>
          <w:tcPr>
            <w:tcW w:type="dxa" w:w="23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61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Batang"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Batang"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 그때 0.5와 0.7은 구별되지 않았다.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Batang"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E).</w:t>
      </w:r>
    </w:p>
    <w:p>
      <w:pPr>
        <w:pStyle w:val="ListParagraph"/>
        <w:numPr>
          <w:ilvl w:val="0"/>
          <w:numId w:val="2"/>
        </w:numPr>
        <w:jc w:val="both"/>
      </w:pPr>
      <w:r>
        <w:rPr>
          <w:b/>
          <w:bCs/>
        </w:rPr>
        <w:t xml:space="preserve">MultiHiertt:</w:t>
      </w:r>
      <w:r>
        <w:t xml:space="preserve"> </w:t>
      </w:r>
      <w:r>
        <w:rPr>
          <w:rFonts w:ascii="Consolas" w:eastAsia="Batang"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제4장 실험 설정</w:t>
      </w:r>
    </w:p>
    <w:p>
      <w:pPr>
        <w:pStyle w:val="Heading2"/>
      </w:pPr>
      <w:r>
        <w:t xml:space="preserve">4.1 데이터와 모집단</w:t>
      </w:r>
    </w:p>
    <w:p>
      <w:pPr>
        <w:ind w:firstLine="400"/>
        <w:jc w:val="both"/>
      </w:pPr>
      <w:r>
        <w:t xml:space="preserve">표 4-1은 두 데이터셋의 평가 조건을 요약한다.</w:t>
      </w:r>
    </w:p>
    <w:p>
      <w:pPr>
        <w:keepNext/>
        <w:spacing w:after="100" w:before="200"/>
        <w:jc w:val="center"/>
      </w:pPr>
      <w:r>
        <w:rPr>
          <w:b/>
          <w:bCs/>
          <w:sz w:val="20"/>
          <w:szCs w:val="20"/>
        </w:rPr>
        <w:t xml:space="preserve">표 4-1. 데이터셋과 평가 조건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14"/>
        <w:gridCol w:w="3158"/>
        <w:gridCol w:w="4132"/>
      </w:tblGrid>
      <w:tr>
        <w:trPr>
          <w:tblHeader/>
        </w:trPr>
        <w:tc>
          <w:tcPr>
            <w:tcW w:type="dxa" w:w="12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31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4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공개 test 분할에는 정답 근거 주석이 없으므로 train 분할을 평가에 쓴다. 학습은 하지 않으므로 train 분할은 평가 데이터로만 쓰인다.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Batang"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Batang"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Batang"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α 선택에 쓴 MultiHiertt dev 911건은 본문 근거 필요 문항 579건을 포함하며, test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w:t>
      </w:r>
    </w:p>
    <w:p>
      <w:pPr>
        <w:keepNext/>
        <w:spacing w:after="100" w:before="200"/>
        <w:jc w:val="center"/>
      </w:pPr>
      <w:r>
        <w:rPr>
          <w:b/>
          <w:bCs/>
          <w:sz w:val="20"/>
          <w:szCs w:val="20"/>
        </w:rPr>
        <w:t xml:space="preserve">표 4-2. 비교군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62"/>
        <w:gridCol w:w="1207"/>
        <w:gridCol w:w="3237"/>
        <w:gridCol w:w="2798"/>
      </w:tblGrid>
      <w:tr>
        <w:trPr>
          <w:tblHeader/>
        </w:trPr>
        <w:tc>
          <w:tcPr>
            <w:tcW w:type="dxa" w:w="12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2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32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2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업계 관행</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Batang" w:hAnsi="Consolas"/>
        </w:rPr>
        <w:t xml:space="preserve">scripts/retrieval_accuracy.py: tablerag_units</w:t>
      </w:r>
      <w:r>
        <w:t xml:space="preserve">, </w:t>
      </w:r>
      <w:r>
        <w:rPr>
          <w:rFonts w:ascii="Consolas" w:eastAsia="Batang"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Batang"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처음 규칙(v1)의 검색 결과로만 생성되어 있어, 머리글 규칙이 같은 처음 규칙의 본 방법과 짝지은 보조 비교로 부록 G에 싣는다.</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G의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데이터셋의 공식 채점 규칙을 이식한 채점기로, MultiHiertt는 공식 </w:t>
      </w:r>
      <w:r>
        <w:rPr>
          <w:rFonts w:ascii="Consolas" w:eastAsia="Batang" w:hAnsi="Consolas"/>
        </w:rPr>
        <w:t xml:space="preserve">evaluate.py</w:t>
      </w:r>
      <w:r>
        <w:t xml:space="preserve">의 문항 유형별 채점 규칙(조회는 문자열 비교, 산술은 수치 비교)을 그대로 이식한 채점기로 잰다. 공식 규칙상 정답이 음수인 산술 문항은 텍스트 답으로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Qwen3 모델 카드가 수학 문제에 권장하는 생각(thinking) 모드를 후보에 넣었으나, 생각 모드는 60건을 마치지 못하고 문항당 169.8초 이상이 걸려 사전에 정한 시간 한도(본 실행 30시간)를 넘었으므로 제외했다. 풀이 허용 프롬프트는 같은 60건에서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7개 검색 방법과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정확 McNemar 검정(불일치 쌍에 대한 양측 이항 검정)으로 판정한다. 표에는 "본 방법만 맞힘 : 상대만 맞힘" 형태로 불일치 수를 함께 적는다. 유의 수준은 .05다. 표의 p값은 보정 전 값이고, 여러 비교를 함께 판정하는 곳은 비교 묶음 단위 Holm 보정값을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방식은 한 번에 한 건씩 생성하는 방식과 부동소수 연산 순서가 달라 출력 문자열이 바이트 단위로 같지 않다.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제5장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keepNext/>
        <w:spacing w:after="100" w:before="200"/>
        <w:jc w:val="center"/>
      </w:pPr>
      <w:r>
        <w:rPr>
          <w:b/>
          <w:bCs/>
          <w:sz w:val="20"/>
          <w:szCs w:val="20"/>
        </w:rPr>
        <w:t xml:space="preserve">표 5-1. 고유 라벨과 문장 틀의 효과 (HiTab 단일 셀 조회, query count=991, 예산 20)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36"/>
        <w:gridCol w:w="1133"/>
        <w:gridCol w:w="852"/>
        <w:gridCol w:w="852"/>
        <w:gridCol w:w="2392"/>
        <w:gridCol w:w="1639"/>
      </w:tblGrid>
      <w:tr>
        <w:trPr>
          <w:tblHeader/>
        </w:trPr>
        <w:tc>
          <w:tcPr>
            <w:tcW w:type="dxa" w:w="1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8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3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6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3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3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keepNext/>
        <w:spacing w:after="100" w:before="200"/>
        <w:jc w:val="center"/>
      </w:pPr>
      <w:r>
        <w:rPr>
          <w:b/>
          <w:bCs/>
          <w:sz w:val="20"/>
          <w:szCs w:val="20"/>
        </w:rPr>
        <w:t xml:space="preserve">표 5-2. HiTab 유형별 검색 정확도 (질문의 표 안, 예산 20; 셀 예산 비통제, 전달 셀 평균 열 참조)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868"/>
        <w:gridCol w:w="2192"/>
        <w:gridCol w:w="1543"/>
        <w:gridCol w:w="2030"/>
        <w:gridCol w:w="871"/>
      </w:tblGrid>
      <w:tr>
        <w:trPr>
          <w:tblHeader/>
        </w:trPr>
        <w:tc>
          <w:tcPr>
            <w:tcW w:type="dxa" w:w="18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21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5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20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pStyle w:val="Heading2"/>
      </w:pPr>
      <w:r>
        <w:t xml:space="preserve">5.3 HiTab 답변 정확도</w:t>
      </w:r>
    </w:p>
    <w:p>
      <w:pPr>
        <w:ind w:firstLine="400"/>
        <w:jc w:val="both"/>
      </w:pPr>
      <w:r>
        <w:t xml:space="preserve">표 5-3은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keepNext/>
        <w:spacing w:after="100" w:before="200"/>
        <w:jc w:val="center"/>
      </w:pPr>
      <w:r>
        <w:rPr>
          <w:b/>
          <w:bCs/>
          <w:sz w:val="20"/>
          <w:szCs w:val="20"/>
        </w:rPr>
        <w:t xml:space="preserve">표 5-3. HiTab 답변 정확도 (단일 셀 조회 300건, 질문의 표 안, 예산 20; 셀 예산 비통제, 전달 셀 평균 열 참조)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39"/>
        <w:gridCol w:w="791"/>
        <w:gridCol w:w="791"/>
        <w:gridCol w:w="791"/>
        <w:gridCol w:w="2636"/>
        <w:gridCol w:w="997"/>
        <w:gridCol w:w="859"/>
      </w:tblGrid>
      <w:tr>
        <w:trPr>
          <w:tblHeader/>
        </w:trPr>
        <w:tc>
          <w:tcPr>
            <w:tcW w:type="dxa" w:w="16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2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9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85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5-4는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keepNext/>
        <w:spacing w:after="100" w:before="200"/>
        <w:jc w:val="center"/>
      </w:pPr>
      <w:r>
        <w:rPr>
          <w:b/>
          <w:bCs/>
          <w:sz w:val="20"/>
          <w:szCs w:val="20"/>
        </w:rPr>
        <w:t xml:space="preserve">표 5-4. MultiHiertt 그룹별 검색 정확도 (문서 안, 예산 20, query count=2,885; 셀 예산 비통제, 전달 셀 평균 열 참조)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888"/>
        <w:gridCol w:w="1067"/>
        <w:gridCol w:w="1149"/>
        <w:gridCol w:w="984"/>
        <w:gridCol w:w="1313"/>
        <w:gridCol w:w="1231"/>
        <w:gridCol w:w="872"/>
      </w:tblGrid>
      <w:tr>
        <w:trPr>
          <w:tblHeader/>
        </w:trPr>
        <w:tc>
          <w:tcPr>
            <w:tcW w:type="dxa" w:w="1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0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1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2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8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5-5는 본 방법의 머리글 규칙만 바꾼 결과다. 같은 2,885건, 같은 검색기와 예산이다.</w:t>
      </w:r>
    </w:p>
    <w:p>
      <w:pPr>
        <w:keepNext/>
        <w:spacing w:after="100" w:before="200"/>
        <w:jc w:val="center"/>
      </w:pPr>
      <w:r>
        <w:rPr>
          <w:b/>
          <w:bCs/>
          <w:sz w:val="20"/>
          <w:szCs w:val="20"/>
        </w:rPr>
        <w:t xml:space="preserve">표 5-5. 본 방법의 머리글 규칙별 검색 정확도 (MultiHiertt, 문서 안, 예산 20)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91"/>
        <w:gridCol w:w="897"/>
        <w:gridCol w:w="1139"/>
        <w:gridCol w:w="897"/>
        <w:gridCol w:w="1139"/>
        <w:gridCol w:w="1141"/>
      </w:tblGrid>
      <w:tr>
        <w:trPr>
          <w:tblHeader/>
        </w:trPr>
        <w:tc>
          <w:tcPr>
            <w:tcW w:type="dxa" w:w="32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8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8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114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32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11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32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11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32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2"/>
      </w:pPr>
      <w:r>
        <w:t xml:space="preserve">5.5 MultiHiertt 답변 정확도</w:t>
      </w:r>
    </w:p>
    <w:p>
      <w:pPr>
        <w:ind w:firstLine="400"/>
        <w:jc w:val="both"/>
      </w:pPr>
      <w:r>
        <w:t xml:space="preserve">표 5-6은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keepNext/>
        <w:spacing w:after="100" w:before="200"/>
        <w:jc w:val="center"/>
      </w:pPr>
      <w:r>
        <w:rPr>
          <w:b/>
          <w:bCs/>
          <w:sz w:val="20"/>
          <w:szCs w:val="20"/>
        </w:rPr>
        <w:t xml:space="preserve">표 5-6. MultiHiertt 답변 정확도 (문서 안, 예산 20, 882건; 셀 예산 비통제, 전달 셀 평균 열 참조)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94"/>
        <w:gridCol w:w="813"/>
        <w:gridCol w:w="894"/>
        <w:gridCol w:w="753"/>
        <w:gridCol w:w="894"/>
        <w:gridCol w:w="753"/>
        <w:gridCol w:w="1179"/>
        <w:gridCol w:w="813"/>
        <w:gridCol w:w="753"/>
        <w:gridCol w:w="758"/>
      </w:tblGrid>
      <w:tr>
        <w:trPr>
          <w:tblHeader/>
        </w:trPr>
        <w:tc>
          <w:tcPr>
            <w:tcW w:type="dxa" w:w="8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8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8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1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false"/>
        </w:trPr>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1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7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false"/>
        </w:trPr>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1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7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false"/>
        </w:trPr>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1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r>
        <w:trPr>
          <w:tblHeader w:val="false"/>
        </w:trPr>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1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7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bl>
    <w:p>
      <w:pPr>
        <w:spacing w:after="120"/>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결과로만 생성되어 있다. 이들은 머리글 규칙이 같은 처음 규칙의 본 방법과 짝지어 부록 G에 싣는다(머리글 규칙을 맞춘 보조 비교, 12개 비교 Holm).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keepNext/>
        <w:spacing w:after="100" w:before="200"/>
        <w:jc w:val="center"/>
      </w:pPr>
      <w:r>
        <w:rPr>
          <w:b/>
          <w:bCs/>
          <w:sz w:val="20"/>
          <w:szCs w:val="20"/>
        </w:rPr>
        <w:t xml:space="preserve">표 5-7. 본 방법의 머리글 규칙별 답변 정확도 (MultiHiertt, 882건)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958"/>
        <w:gridCol w:w="1198"/>
        <w:gridCol w:w="1497"/>
        <w:gridCol w:w="1078"/>
        <w:gridCol w:w="1198"/>
        <w:gridCol w:w="1198"/>
        <w:gridCol w:w="1377"/>
      </w:tblGrid>
      <w:tr>
        <w:trPr>
          <w:tblHeader/>
        </w:trPr>
        <w:tc>
          <w:tcPr>
            <w:tcW w:type="dxa" w:w="9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4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0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11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3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4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4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4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5-5).</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ind w:firstLine="400"/>
        <w:jc w:val="both"/>
      </w:pPr>
      <w:r>
        <w:rPr>
          <w:b/>
          <w:bCs/>
        </w:rPr>
        <w:t xml:space="preserve">발견 경위(사후 분석).</w:t>
      </w:r>
      <w:r>
        <w:t xml:space="preserve"> 이 비교는 v1 결과를 분석하다 시작되었다. v1에서 본 방법은 조회 두 그룹을 합쳐 고정 청크에 졌다(45:70, p=.025). 검색에 성공한 조회 459건을 보면, 그중 90건은 정답 셀의 문장(값 제외)이 문맥 속 다른 셀의 문장과 글자까지 같았다. 예를 들어 "Recoveries of loans and leases previously charged off &gt; 2015: 222", "…&gt; 2015: 1,767", "…&gt; 2015: 813", "…&gt; 2015: 732"가 함께 들어 있으면 리더는 어느 값이 질문의 값인지 알 수 없다. 이 90건에서 본 방법은 .278, 고정 청크는 .411이었고(5:17, p=.017), 나머지 369건에서는 .634 대 .642로 차이가 없었다(38:41, p=.82). 같은 90건에서 v3.3은 .433, v3.3u는 .444였다(고정 청크 .411). 조회 두 그룹 전체에서 v3.3u 대 고정 청크는 60:50(p=.39)이다. 이 분석은 결과를 본 뒤의 사후 분석이며, 90건의 개선이 머리글 수정 때문인지 고유화 때문인지는 v3.3과 v3.3u가 거의 같아 가를 수 없다.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H).</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제6장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5-4에서 본 방법과 가장 큰 차이가 나는 비교군은 TableRAG 셀 검색 재구현(leaf·path)과 RandRow다. 이 표현들은 셀 값에 행 머리글을 붙이지 않거나(leaf, path), 행 단위로만 색인해 상위 머리글이 빠진다(RandRow).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방법이 동률인 것(표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방법이 모두 검색에 성공한 문항만 모아 비교한 것이다. MultiHiertt는 두 방법 모두 최종 머리글 규칙의 검색 결과를 쓴다.</w:t>
      </w:r>
    </w:p>
    <w:p>
      <w:pPr>
        <w:keepNext/>
        <w:spacing w:after="100" w:before="200"/>
        <w:jc w:val="center"/>
      </w:pPr>
      <w:r>
        <w:rPr>
          <w:b/>
          <w:bCs/>
          <w:sz w:val="20"/>
          <w:szCs w:val="20"/>
        </w:rPr>
        <w:t xml:space="preserve">표 6-1. 검색 성공 여부로 나눈 답변 정확도 (셀 예산 비통제, 전달 셀 평균 열 참조)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2"/>
        <w:gridCol w:w="847"/>
        <w:gridCol w:w="847"/>
        <w:gridCol w:w="1101"/>
        <w:gridCol w:w="1502"/>
        <w:gridCol w:w="1401"/>
        <w:gridCol w:w="1104"/>
      </w:tblGrid>
      <w:tr>
        <w:trPr>
          <w:tblHeader/>
        </w:trPr>
        <w:tc>
          <w:tcPr>
            <w:tcW w:type="dxa" w:w="17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8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1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5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4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1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11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11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11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11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1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11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11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11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keepNext/>
        <w:spacing w:after="100" w:before="200"/>
        <w:jc w:val="center"/>
      </w:pPr>
      <w:r>
        <w:rPr>
          <w:b/>
          <w:bCs/>
          <w:sz w:val="20"/>
          <w:szCs w:val="20"/>
        </w:rPr>
        <w:t xml:space="preserve">표 6-2. 두 방법이 모두 정답 셀을 찾은 문항의 답변 정확도</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191"/>
        <w:gridCol w:w="813"/>
        <w:gridCol w:w="1191"/>
        <w:gridCol w:w="1191"/>
        <w:gridCol w:w="813"/>
        <w:gridCol w:w="813"/>
        <w:gridCol w:w="1191"/>
        <w:gridCol w:w="1301"/>
      </w:tblGrid>
      <w:tr>
        <w:trPr>
          <w:tblHeader/>
        </w:trPr>
        <w:tc>
          <w:tcPr>
            <w:tcW w:type="dxa" w:w="11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11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11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1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방법이 모두 정답 셀을 찾은 문항에서는 답변 정확도에 차이가 없었다. 답변 정확도의 차이(HiTab 31건, MultiHiertt 40건)는 한쪽 방법만 정답 셀을 찾은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방법이 모두 검색에 성공한 628건에서도 고정 청크(처음 규칙)보다 낮았다(280 대 318, 38:76, p=.00048). 머리글 규칙을 맞추면(최종 대 최종) 이 차이는 사라진다(59:62, p=.86). 처음 규칙의 분해와 교집합은 부록 G에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모드는 시간 한도 때문에 시험하지 못했다(4.4절).</w:t>
      </w:r>
    </w:p>
    <w:p>
      <w:pPr>
        <w:ind w:firstLine="400"/>
        <w:jc w:val="both"/>
      </w:pPr>
      <w:r>
        <w:rPr>
          <w:b/>
          <w:bCs/>
        </w:rPr>
        <w:t xml:space="preserve">셀 문장이 서로 같으면 리더가 틀린다.</w:t>
      </w:r>
      <w:r>
        <w:t xml:space="preserve"> MultiHiertt v1에서 본 방법이 조회 질문에서 고정 청크에 진 부분은 거의 전부, 정답 셀의 문장이 문맥 속 다른 셀과 값만 빼고 같았던 문항에서 나왔다(5.5.1절). 이는 본 연구가 다루는 머리글 소실 문제가 본 방법의 문장 안에서도 생길 수 있다는 뜻이다. 머리글 추정이 한 층을 놓치면 셀 문장끼리 구별되지 않고, 이때는 머리글이 원래 자리에 남아 있는 마크다운 청크가 오히려 유리하다. 머리글 규칙을 고친 뒤(v3.3) 이 문항들의 답변 정확도는 청크 수준으로 올라왔다. 셀 문장 방법은 문장이 셀마다 달라야 작동하므로, 머리글을 규칙으로 추정하는 데이터에서는 머리글 추정의 정확도와 문장의 고유성을 함께 점검해야 한다.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test 882건의 교집합 결과에서 나왔으므로, 판정은 dev에서만 하도록 사전등록했다(PREREG-2026-09-27-reader-format.md). 주 판정 집합은 MultiHiertt dev 중 표 근거만 필요한 332건이다(test 모집단과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test에 적용하지 않았으며, 본 방법에 포함하지 않는다.</w:t>
      </w:r>
    </w:p>
    <w:p>
      <w:pPr>
        <w:pStyle w:val="Heading2"/>
      </w:pPr>
      <w:r>
        <w:t xml:space="preserve">6.4 병목 진단</w:t>
      </w:r>
    </w:p>
    <w:p>
      <w:pPr>
        <w:ind w:firstLine="400"/>
        <w:jc w:val="both"/>
      </w:pPr>
      <w:r>
        <w:t xml:space="preserve">본 방법(s3c)이 test에서 검색에 실패한 문항을 정답 셀의 검색 순위로 나누었다(표 6-3). 이 절의 분석과 재정렬은 진단 실험이며 본 방법이 아니다(사전등록 2026-09-27).</w:t>
      </w:r>
    </w:p>
    <w:p>
      <w:pPr>
        <w:keepNext/>
        <w:spacing w:after="100" w:before="200"/>
        <w:jc w:val="center"/>
      </w:pPr>
      <w:r>
        <w:rPr>
          <w:b/>
          <w:bCs/>
          <w:sz w:val="20"/>
          <w:szCs w:val="20"/>
        </w:rPr>
        <w:t xml:space="preserve">표 6-3. 검색 실패 문항의 분류 (test, 본 방법, 예산 20)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23"/>
        <w:gridCol w:w="828"/>
        <w:gridCol w:w="4523"/>
        <w:gridCol w:w="830"/>
      </w:tblGrid>
      <w:tr>
        <w:trPr>
          <w:tblHeader/>
        </w:trPr>
        <w:tc>
          <w:tcPr>
            <w:tcW w:type="dxa" w:w="2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45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test에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 (가) 질문에 대상을 특정하는 고유한 이름과 기간이 모두 있다: 예 20, 아니오 20.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조건 셀 누락.</w:t>
      </w:r>
      <w:r>
        <w:t xml:space="preserve"> MultiHiertt의 정답 근거 주석은 계산에 들어가는 피연산자 셀만 담고, 조건을 판정하는 데 필요한 셀을 빠뜨리는 경우가 있다. 예를 들어 "Outstandings가 가장 낮은 해의 X 증가율은?"이라는 질문의 근거에는 X의 두 해 값만 있고, 어느 해가 가장 낮은지를 판정할 Outstandings 행은 없다. 표본 검토로 추정한 이런 문항의 비율은 약 23.5%(대략 15~36%)다(부록 D). 이 문항들에서 검색 정확도는 실제 필요한 정보가 문맥에 들어왔는지를 과대평가한다. 특히 조회·셀 1개 그룹에서는 최상급 질문이 많아 누락 후보가 65%에 이른다. 행·청크 단위 표현은 조건 셀을 같은 행에서 함께 가져올 수 있으므로, 이 문항들에서 셀 단위인 본 방법의 검색 우위는 과대일 수 있다. 답변 정확도는 리더가 조건 셀을 실제로 받았는지까지 반영하므로 이 영향을 포함한다.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공개 test 분할에 정답 근거가 없어 train 분할로 평가했다. 학습을 하지 않으므로 train 분할이 모델 학습에 쓰이지는 않았지만,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5-5, 5-7).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MultiHiertt에서 고유화로 문장이 바뀐 셀의 대부분은 표 안의 글이 아니라 행·열 번호(6.3%)나 표 번호(6.8%)로 구별되었다(표 안의 글은 2.7%).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제7장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MultiHiertt 문서 안 .8634).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셀 문장의 고유성.</w:t>
      </w:r>
      <w:r>
        <w:t xml:space="preserve"> 머리글 추정이 한 층을 놓쳐 셀 문장이 값만 빼고 같아지면, 정답 셀을 검색하고도 리더가 값을 구별하지 못해 틀렸다. 머리글 규칙을 고치자 이 문항들의 답변 정확도가 회복되었다. 셀 문장 방법은 셀마다 문장이 달라야 작동한다.</w:t>
      </w:r>
    </w:p>
    <w:p>
      <w:pPr>
        <w:ind w:left="500" w:hanging="300"/>
        <w:jc w:val="both"/>
      </w:pPr>
      <w:r>
        <w:t xml:space="preserve">4. </w:t>
      </w:r>
      <w:r>
        <w:rPr>
          <w:b/>
          <w:bCs/>
        </w:rPr>
        <w:t xml:space="preserve">답변 정확도.</w:t>
      </w:r>
      <w:r>
        <w:t xml:space="preserve"> 머리글 규칙을 맞춘 비교에서 답변 정확도는 고정 청크보다 높았다(HiTab 237 대 206/300, Holm p=.0019; MultiHiertt 408 대 368/882, p=.0052). 두 방법이 모두 정답 셀을 찾은 문항에서는 차이가 없어(HiTab 29:20, p=.25; MultiHiertt 59:62, p=.86) 답변 차이는 한쪽 방법만 정답 셀을 찾은 문항에서 나왔다. 검색 없이 표 전체를 넣는 조건과는 유의한 차이가 없었다. 리더 입력을 행 확장으로 바꾸는 형식은 dev에서 답변 정확도를 높이지 않았다(6.3절). MultiHiertt 산술에서는 정보를 모두 주어도 답변 정확도가 낮아, 병목이 리더의 계산에 있다.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주석이 조건 판정 셀을 빠뜨리는 문항에서는 검색 정확도가 실제 필요한 정보를 과대평가하므로, 조건 셀까지 포함한 평가가 필요하다. 넷째, 산술 질문에서는 검색보다 리더의 계산 능력을 높이는 방법(생각 모드, 계산 도구)이 답변 정확도에 더 큰 영향을 줄 것으로 보인다.</w:t>
      </w:r>
    </w:p>
    <w:p>
      <w:pPr>
        <w:pStyle w:val="Heading1"/>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*Proceedings of ICML 2026*. arXiv:2602.01969.</w:t>
      </w:r>
    </w:p>
    <w:p>
      <w:pPr>
        <w:pStyle w:val="ListParagraph"/>
        <w:numPr>
          <w:ilvl w:val="0"/>
          <w:numId w:val="2"/>
        </w:numPr>
        <w:jc w:val="both"/>
      </w:pPr>
      <w:r>
        <w:t xml:space="preserve">Chen, S.-A., Miculicich, L., Eisenschlos, J. M., et al. (2024). TableRAG: Million-Token Table Understanding with Language Models. In *Advances in Neural Information Processing Systems (NeurIPS 2024)*. arXiv:2410.04739.</w:t>
      </w:r>
    </w:p>
    <w:p>
      <w:pPr>
        <w:pStyle w:val="ListParagraph"/>
        <w:numPr>
          <w:ilvl w:val="0"/>
          <w:numId w:val="2"/>
        </w:numPr>
        <w:jc w:val="both"/>
      </w:pPr>
      <w:r>
        <w:t xml:space="preserve">Cheng, Z., Dong, H., Wang, Z., et al. (2022). HiTab: A Hierarchical Table Dataset for Question Answering and Natural Language Generation. In *Proceedings of the 60th Annual Meeting of the Association for Computational Linguistics (ACL 2022)*, pp. 1094–1110.</w:t>
      </w:r>
    </w:p>
    <w:p>
      <w:pPr>
        <w:pStyle w:val="ListParagraph"/>
        <w:numPr>
          <w:ilvl w:val="0"/>
          <w:numId w:val="2"/>
        </w:numPr>
        <w:jc w:val="both"/>
      </w:pPr>
      <w:r>
        <w:t xml:space="preserve">Cuconasu, F., Trappolini, G., Siciliano, F., et al. (2024). The Power of Noise: Redefining Retrieval for RAG Systems. In *Proceedings of SIGIR 2024*, pp. 719–729.</w:t>
      </w:r>
    </w:p>
    <w:p>
      <w:pPr>
        <w:pStyle w:val="ListParagraph"/>
        <w:numPr>
          <w:ilvl w:val="0"/>
          <w:numId w:val="2"/>
        </w:numPr>
        <w:jc w:val="both"/>
      </w:pPr>
      <w:r>
        <w:t xml:space="preserve">Deng, N., Sun, Z., He, R., et al. (2024). Tables as Texts or Images: Evaluating the Table Reasoning Ability of LLMs and MLLMs. In *Findings of ACL 2024*. arXiv:2402.12424.</w:t>
      </w:r>
    </w:p>
    <w:p>
      <w:pPr>
        <w:pStyle w:val="ListParagraph"/>
        <w:numPr>
          <w:ilvl w:val="0"/>
          <w:numId w:val="2"/>
        </w:numPr>
        <w:jc w:val="both"/>
      </w:pPr>
      <w:r>
        <w:t xml:space="preserve">Lin, W., Blloshmi, R., Byrne, B., de Gispert, A., &amp; Iglesias, G. (2023). An Inner Table Retriever for Robust Table Question Answering. In *Proceedings of the 61st Annual Meeting of the Association for Computational Linguistics (ACL 2023)*, pp. 9909–9926.</w:t>
      </w:r>
    </w:p>
    <w:p>
      <w:pPr>
        <w:pStyle w:val="ListParagraph"/>
        <w:numPr>
          <w:ilvl w:val="0"/>
          <w:numId w:val="2"/>
        </w:numPr>
        <w:jc w:val="both"/>
      </w:pPr>
      <w:r>
        <w:t xml:space="preserve">Liu, N. F., Lin, K., Hewitt, J., et al. (2024). Lost in the Middle: How Language Models Use Long Contexts. *Transactions of the Association for Computational Linguistics*, 12, 157–173.</w:t>
      </w:r>
    </w:p>
    <w:p>
      <w:pPr>
        <w:pStyle w:val="ListParagraph"/>
        <w:numPr>
          <w:ilvl w:val="0"/>
          <w:numId w:val="2"/>
        </w:numPr>
        <w:jc w:val="both"/>
      </w:pPr>
      <w:r>
        <w:t xml:space="preserve">McNemar, Q. (1947). Note on the Sampling Error of the Difference Between Correlated Proportions or Percentages. *Psychometrika*,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*Proceedings of ICLR 2024*.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*Foundations and Trends in Information Retrieval*, 3(4), 333–389.</w:t>
      </w:r>
    </w:p>
    <w:p>
      <w:pPr>
        <w:pStyle w:val="ListParagraph"/>
        <w:numPr>
          <w:ilvl w:val="0"/>
          <w:numId w:val="2"/>
        </w:numPr>
        <w:jc w:val="both"/>
      </w:pPr>
      <w:r>
        <w:t xml:space="preserve">Sui, Y., Zou, J., Zhou, M., et al. (2024). TAP4LLM: Table Provider on Sampling, Augmenting, and Packing Semi-structured Data for Large Language Model Reasoning. In *Findings of EMNLP 2024*.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*Findings of ACL 2025*, pp. 7105–7137.</w:t>
      </w:r>
    </w:p>
    <w:p>
      <w:pPr>
        <w:pStyle w:val="ListParagraph"/>
        <w:numPr>
          <w:ilvl w:val="0"/>
          <w:numId w:val="2"/>
        </w:numPr>
        <w:jc w:val="both"/>
      </w:pPr>
      <w:r>
        <w:t xml:space="preserve">Wu, X., Yang, J., Chai, L., et al. (2025b). TableBench: A Comprehensive and Complex Benchmark for Table Question Answering. In *Proceedings of AAAI 2025*, 39(24), pp. 25497–25506.</w:t>
      </w:r>
    </w:p>
    <w:p>
      <w:pPr>
        <w:pStyle w:val="ListParagraph"/>
        <w:numPr>
          <w:ilvl w:val="0"/>
          <w:numId w:val="2"/>
        </w:numPr>
        <w:jc w:val="both"/>
      </w:pPr>
      <w:r>
        <w:t xml:space="preserve">Xiao, S., Liu, Z., Zhang, P., Muennighoff, N., Lian, D., &amp; Nie, J.-Y. (2024). C-Pack: Packed Resources For General Chinese Embeddings. In *Proceedings of SIGIR 2024*. arXiv:2309.07597.</w:t>
      </w:r>
    </w:p>
    <w:p>
      <w:pPr>
        <w:pStyle w:val="ListParagraph"/>
        <w:numPr>
          <w:ilvl w:val="0"/>
          <w:numId w:val="2"/>
        </w:numPr>
        <w:jc w:val="both"/>
      </w:pPr>
      <w:r>
        <w:t xml:space="preserve">Yu, X., Jian, P., &amp; Chen, C. (2025). TableRAG: A Retrieval Augmented Generation Framework for Heterogeneous Document Reasoning. In *Proceedings of EMNLP 2025*. arXiv:2506.10380.</w:t>
      </w:r>
    </w:p>
    <w:p>
      <w:pPr>
        <w:pStyle w:val="ListParagraph"/>
        <w:numPr>
          <w:ilvl w:val="0"/>
          <w:numId w:val="2"/>
        </w:numPr>
        <w:jc w:val="both"/>
      </w:pPr>
      <w:r>
        <w:t xml:space="preserve">Zhang, C., Chen, Q., &amp; Zhang, M. (2026). Mixture-of-RAG: Integrating Text and Tables with Large Language Models. In *Proceedings of the 32nd ACM SIGKDD Conference on Knowledge Discovery and Data Mining (KDD 2026)*, pp. 1880–1891.</w:t>
      </w:r>
    </w:p>
    <w:p>
      <w:pPr>
        <w:pStyle w:val="ListParagraph"/>
        <w:numPr>
          <w:ilvl w:val="0"/>
          <w:numId w:val="2"/>
        </w:numPr>
        <w:jc w:val="both"/>
      </w:pPr>
      <w:r>
        <w:t xml:space="preserve">Zhang, T., Yue, X., Li, Y., &amp; Sun, H. (2024). TableLlama: Towards Open Large Generalist Models for Tables. In *Proceedings of NAACL 2024*. arXiv:2311.09206.</w:t>
      </w:r>
    </w:p>
    <w:p>
      <w:pPr>
        <w:pStyle w:val="ListParagraph"/>
        <w:numPr>
          <w:ilvl w:val="0"/>
          <w:numId w:val="2"/>
        </w:numPr>
        <w:jc w:val="both"/>
      </w:pPr>
      <w:r>
        <w:t xml:space="preserve">Zhao, Y., Li, Y., Li, C., &amp; Zhang, R. (2022). MultiHiertt: Numerical Reasoning over Multi Hierarchical Tabular and Textual Data. In *Proceedings of the 60th Annual Meeting of the Association for Computational Linguistics (ACL 2022)*, pp. 6588–6600.</w:t>
      </w:r>
    </w:p>
    <w:p>
      <w:pPr>
        <w:pStyle w:val="ListParagraph"/>
        <w:numPr>
          <w:ilvl w:val="0"/>
          <w:numId w:val="2"/>
        </w:numPr>
        <w:jc w:val="both"/>
      </w:pPr>
      <w:r>
        <w:t xml:space="preserve">Zhao, Y., Long, Y., Liu, H., et al. (2024). DocMath-Eval: Evaluating Math Reasoning Capabilities of LLMs in Understanding Long and Specialized Documents. In *Proceedings of ACL 2024*. arXiv:2311.09805.</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*Proceedings of ACL 2026*. arXiv:2510.09671.</w:t>
      </w:r>
    </w:p>
    <w:p>
      <w:pPr>
        <w:pStyle w:val="Heading1"/>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5-3)에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keepNext/>
        <w:spacing w:after="100" w:before="200"/>
        <w:jc w:val="center"/>
      </w:pPr>
      <w:r>
        <w:rPr>
          <w:b/>
          <w:bCs/>
          <w:sz w:val="20"/>
          <w:szCs w:val="20"/>
        </w:rPr>
        <w:t xml:space="preserve">표 A-1. LLM 줄 단위 필터링 전후의 답변 정확도 (HiTab 단일 셀 조회 300건)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938"/>
        <w:gridCol w:w="865"/>
        <w:gridCol w:w="1150"/>
        <w:gridCol w:w="865"/>
        <w:gridCol w:w="1150"/>
        <w:gridCol w:w="1536"/>
      </w:tblGrid>
      <w:tr>
        <w:trPr>
          <w:tblHeader/>
        </w:trPr>
        <w:tc>
          <w:tcPr>
            <w:tcW w:type="dxa" w:w="29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8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5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keepNext/>
        <w:spacing w:after="100" w:before="200"/>
        <w:jc w:val="center"/>
      </w:pPr>
      <w:r>
        <w:rPr>
          <w:b/>
          <w:bCs/>
          <w:sz w:val="20"/>
          <w:szCs w:val="20"/>
        </w:rPr>
        <w:t xml:space="preserve">표 C-1. 생성 방식 비교 (본 방법, MultiHiertt train, 같은 문맥)</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0"/>
        <w:gridCol w:w="829"/>
        <w:gridCol w:w="993"/>
        <w:gridCol w:w="829"/>
        <w:gridCol w:w="829"/>
        <w:gridCol w:w="829"/>
        <w:gridCol w:w="995"/>
      </w:tblGrid>
      <w:tr>
        <w:trPr>
          <w:tblHeader/>
        </w:trPr>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99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99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9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9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부동소수 연산 순서가 달라 출력 문자열의 40%가 달랐지만, 추출한 답의 82%가 같았고 정오가 갈린 질의는 양쪽 1건씩이었다. 사전등록 기준(정오 불일치 5건 이하, p≥.05)을 통과해 채택했다.</w:t>
      </w:r>
    </w:p>
    <w:p>
      <w:pPr>
        <w:pStyle w:val="Heading2"/>
      </w:pPr>
      <w:r>
        <w:t xml:space="preserve">부록 D. MultiHiertt 조건 셀 누락 검토</w:t>
      </w:r>
    </w:p>
    <w:p>
      <w:pPr>
        <w:ind w:firstLine="400"/>
        <w:jc w:val="both"/>
      </w:pPr>
      <w:r>
        <w:t xml:space="preserve">MultiHiertt의 정답 근거 주석(table evidence)이 조건 판정에 필요한 셀을 빠뜨리는 문항의 규모를 표본 검토로 추정했다. 이 검토는 처음 머리글 규칙(v1)으로 채점한 2,871건(2,885건의 부분집합)에서 했다. 검토에 쓴 정규식이 결과 파일로 남지 않아 2,885건으로 다시 나누지 못했으므로, 이 부록의 모집단과 비율은 2,871건 기준이다. 조건 표현(highest, largest, most, greater than, when, which 등)을 찾는 정규식으로 2,871건을 표시 888건과 미표시 1,983건으로 나누고, 각각에서 seed를 고정해 무작위로 40건과 60건을 뽑아 질문·프로그램·근거 좌표를 직접 읽고 판정했다.</w:t>
      </w:r>
    </w:p>
    <w:p>
      <w:pPr>
        <w:keepNext/>
        <w:spacing w:after="100" w:before="200"/>
        <w:jc w:val="center"/>
      </w:pPr>
      <w:r>
        <w:rPr>
          <w:b/>
          <w:bCs/>
          <w:sz w:val="20"/>
          <w:szCs w:val="20"/>
        </w:rPr>
        <w:t xml:space="preserve">표 D-1. 조건 셀 누락 검토 결과</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13"/>
        <w:gridCol w:w="938"/>
        <w:gridCol w:w="873"/>
        <w:gridCol w:w="873"/>
        <w:gridCol w:w="2627"/>
        <w:gridCol w:w="938"/>
        <w:gridCol w:w="942"/>
      </w:tblGrid>
      <w:tr>
        <w:trPr>
          <w:tblHeader/>
        </w:trPr>
        <w:tc>
          <w:tcPr>
            <w:tcW w:type="dxa" w:w="13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층</w:t>
            </w:r>
          </w:p>
        </w:tc>
        <w:tc>
          <w:tcPr>
            <w:tcW w:type="dxa" w:w="9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모집단</w:t>
            </w:r>
          </w:p>
        </w:tc>
        <w:tc>
          <w:tcPr>
            <w:tcW w:type="dxa" w:w="8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검토</w:t>
            </w:r>
          </w:p>
        </w:tc>
        <w:tc>
          <w:tcPr>
            <w:tcW w:type="dxa" w:w="8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w:t>
            </w:r>
          </w:p>
        </w:tc>
        <w:tc>
          <w:tcPr>
            <w:tcW w:type="dxa" w:w="26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 아님(조건 셀 포함)</w:t>
            </w:r>
          </w:p>
        </w:tc>
        <w:tc>
          <w:tcPr>
            <w:tcW w:type="dxa" w:w="9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조건 없음</w:t>
            </w:r>
          </w:p>
        </w:tc>
        <w:tc>
          <w:tcPr>
            <w:tcW w:type="dxa" w:w="9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판정 불가</w:t>
            </w:r>
          </w:p>
        </w:tc>
      </w:tr>
      <w:tr>
        <w:trPr>
          <w:tblHeader w:val="false"/>
        </w:trPr>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표시</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888</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26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9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false"/>
        </w:trPr>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미표시</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1,983</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c>
          <w:tcPr>
            <w:tcW w:type="dxa" w:w="26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48</w:t>
            </w:r>
          </w:p>
        </w:tc>
        <w:tc>
          <w:tcPr>
            <w:tcW w:type="dxa" w:w="9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bl>
    <w:p>
      <w:pPr>
        <w:spacing w:after="120"/>
      </w:pPr>
    </w:p>
    <w:p>
      <w:pPr>
        <w:ind w:firstLine="400"/>
        <w:jc w:val="both"/>
      </w:pPr>
      <w:r>
        <w:t xml:space="preserve">추정 누락 문항 수는 888×20/40 + 1,983×7/60 ≈ 675건(23.5%)이며, 대략적인 95% 범위는 15~36%다. 누락은 그룹마다 모양이 다르다. 조회·셀 1개 그룹에서 표시된 문항은 검토한 6건이 모두 누락이었다. "X가 가장 큰 해는?" 같은 최상급 질문인데 근거가 답 셀 하나뿐인 경우다. 이 그룹 211건 중 표시된 것이 138건(65%)이다. 조회·셀 2개 이상 그룹은 비교 대상 행 전체를 근거로 담는 경우가 많아 누락이 적었고(16건 중 2건, 판정 불가 3건), 산술·셀 2개 이상 그룹은 표시 18건 중 12건, 미표시 56건 중 7건이 누락이었다.</w:t>
      </w:r>
    </w:p>
    <w:p>
      <w:pPr>
        <w:pStyle w:val="Heading2"/>
      </w:pPr>
      <w:r>
        <w:t xml:space="preserve">부록 E.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F. HiTab 검색의 예산 민감도</w:t>
      </w:r>
    </w:p>
    <w:p>
      <w:pPr>
        <w:ind w:firstLine="400"/>
        <w:jc w:val="both"/>
      </w:pPr>
      <w:r>
        <w:t xml:space="preserve">본 방법의 HiTab 단일 셀 조회 991건 검색 재현율은 예산(상위 k개 셀)이 1, 5, 10, 20일 때 각각 .6448, .8678, .9273, .9637이다. 본문의 주 지표는 예산 20의 운영점 하나이며, 이 값들은 참고용이다.</w:t>
      </w:r>
    </w:p>
    <w:p>
      <w:pPr>
        <w:pStyle w:val="Heading2"/>
      </w:pPr>
      <w:r>
        <w:t xml:space="preserve">부록 G. 머리글 규칙을 맞춘 보조 비교 (MultiHiertt, 처음 머리글 규칙)</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같은 처음 규칙의 본 방법(361/882)과 짝지어 비교한다.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keepNext/>
        <w:spacing w:after="100" w:before="200"/>
        <w:jc w:val="center"/>
      </w:pPr>
      <w:r>
        <w:rPr>
          <w:b/>
          <w:bCs/>
          <w:sz w:val="20"/>
          <w:szCs w:val="20"/>
        </w:rPr>
        <w:t xml:space="preserve">표 G-1. 처음 규칙의 본 방법(361/882) 대 비교군 (MultiHiertt 882건)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35"/>
        <w:gridCol w:w="1124"/>
        <w:gridCol w:w="1592"/>
        <w:gridCol w:w="832"/>
        <w:gridCol w:w="832"/>
        <w:gridCol w:w="842"/>
        <w:gridCol w:w="847"/>
      </w:tblGrid>
      <w:tr>
        <w:trPr>
          <w:tblHeader/>
        </w:trPr>
        <w:tc>
          <w:tcPr>
            <w:tcW w:type="dxa" w:w="24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1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5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8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8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8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w:t>
      </w:r>
    </w:p>
    <w:p>
      <w:pPr>
        <w:keepNext/>
        <w:spacing w:after="100" w:before="200"/>
        <w:jc w:val="center"/>
      </w:pPr>
      <w:r>
        <w:rPr>
          <w:b/>
          <w:bCs/>
          <w:sz w:val="20"/>
          <w:szCs w:val="20"/>
        </w:rPr>
        <w:t xml:space="preserve">표 G-2. 처음 규칙의 정답률 분해 (MultiHiertt 882건)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30"/>
        <w:gridCol w:w="891"/>
        <w:gridCol w:w="1268"/>
        <w:gridCol w:w="1730"/>
        <w:gridCol w:w="1615"/>
        <w:gridCol w:w="1270"/>
      </w:tblGrid>
      <w:tr>
        <w:trPr>
          <w:tblHeader/>
        </w:trPr>
        <w:tc>
          <w:tcPr>
            <w:tcW w:type="dxa" w:w="17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7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6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27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6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6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6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H. 라벨 섞기 비율 α의 dev 민감도 (MultiHiertt)</w:t>
      </w:r>
    </w:p>
    <w:p>
      <w:pPr>
        <w:ind w:firstLine="400"/>
        <w:jc w:val="both"/>
      </w:pPr>
      <w:r>
        <w:t xml:space="preserve">α 선택에 쓴 MultiHiertt dev(validation) 911건은 본문 근거가 필요한 문항 579건을 포함하며, test 모집단 정의와 다르다. 표 H-1은 후보 11개(라벨 벡터를 섞는 비율 α = 1.0~0.1,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keepNext/>
        <w:spacing w:after="100" w:before="200"/>
        <w:jc w:val="center"/>
      </w:pPr>
      <w:r>
        <w:rPr>
          <w:b/>
          <w:bCs/>
          <w:sz w:val="20"/>
          <w:szCs w:val="20"/>
        </w:rPr>
        <w:t xml:space="preserve">표 H-1. α 후보별 문서 안 검색 맞힘 (MultiHiertt dev)</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56"/>
        <w:gridCol w:w="1909"/>
        <w:gridCol w:w="1215"/>
        <w:gridCol w:w="1909"/>
        <w:gridCol w:w="1215"/>
      </w:tblGrid>
      <w:tr>
        <w:trPr>
          <w:tblHeader/>
        </w:trPr>
        <w:tc>
          <w:tcPr>
            <w:tcW w:type="dxa" w:w="22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90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90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α=1.0 (라벨 없음)</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α=0.9</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α=0.8</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α=0.7</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α=0.6</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α=0.5</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α=0.4</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α=0.3</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α=0.2</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α=0.1</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α=1.0이 1위다. α=1.0~0.6은 332건에서 288~290건으로 차이가 2건 이내다. 선택(α=1.0)은 바꾸지 않았다.</w:t>
      </w:r>
    </w:p>
    <w:sectPr>
      <w:footerReference w:type="default" r:id="rId7"/>
      <w:pgSz w:w="11906" w:h="16838" w:orient="portrait"/>
      <w:pgMar w:top="1701" w:right="1701" w:bottom="1417"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sz w:val="22"/>
        <w:szCs w:val="22"/>
      </w:rPr>
    </w:rPrDefault>
    <w:pPrDefault>
      <w:pPr>
        <w:spacing w:after="60" w:line="38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Times New Roman" w:eastAsia="Malgun Gothic" w:hAnsi="Times New Roman"/>
      <w:b/>
      <w:bCs/>
      <w:sz w:val="32"/>
      <w:szCs w:val="32"/>
    </w:rPr>
  </w:style>
  <w:style w:type="paragraph" w:styleId="Heading2">
    <w:name w:val="Heading 2"/>
    <w:basedOn w:val="Normal"/>
    <w:next w:val="Normal"/>
    <w:qFormat/>
    <w:pPr>
      <w:keepNext/>
      <w:spacing w:after="120" w:before="300"/>
      <w:outlineLvl w:val="1"/>
    </w:pPr>
    <w:rPr>
      <w:rFonts w:ascii="Times New Roman" w:eastAsia="Malgun Gothic" w:hAnsi="Times New Roman"/>
      <w:b/>
      <w:bCs/>
      <w:sz w:val="26"/>
      <w:szCs w:val="26"/>
    </w:rPr>
  </w:style>
  <w:style w:type="paragraph" w:styleId="Heading3">
    <w:name w:val="Heading 3"/>
    <w:basedOn w:val="Normal"/>
    <w:next w:val="Normal"/>
    <w:qFormat/>
    <w:pPr>
      <w:keepNext/>
      <w:spacing w:after="80" w:before="200"/>
      <w:outlineLvl w:val="2"/>
    </w:pPr>
    <w:rPr>
      <w:rFonts w:ascii="Times New Roman" w:eastAsia="Malgun Gothic"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2026-09-27T11:09:03.185Z</dcterms:created>
  <dcterms:modified xsi:type="dcterms:W3CDTF">2026-09-27T11:09:03.185Z</dcterms:modified>
</cp:coreProperties>
</file>

<file path=docProps/custom.xml><?xml version="1.0" encoding="utf-8"?>
<Properties xmlns="http://schemas.openxmlformats.org/officeDocument/2006/custom-properties" xmlns:vt="http://schemas.openxmlformats.org/officeDocument/2006/docPropsVTypes"/>
</file>