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6B3524"/>
        </w:rPr>
        <w:t>Antianginal Drugs Compared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Beta blockers, the two kinds of calcium channel blocker and the nitrates side by side, with the two vasculoprotective add-ons: how each works, what it does to heart rate and pressure, where it fits, what to watch and when not to use it.</w:t>
      </w:r>
    </w:p>
    <w:p>
      <w:pPr>
        <w:pStyle w:val="Heading1"/>
        <w:spacing w:before="280" w:after="100"/>
      </w:pPr>
      <w:r>
        <w:rPr>
          <w:rFonts w:ascii="Georgia" w:hAnsi="Georgia"/>
          <w:color w:val="6B3524"/>
        </w:rPr>
        <w:t>Lecture 8 — Myocardial Ischemia Drug Therapy 7 rows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4544"/>
      </w:tblGrid>
      <w:tr>
        <w:tc>
          <w:tcPr>
            <w:tcW w:type="dxa" w:w="1454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Reading the hemodynamic column:</w:t>
            </w:r>
            <w:r>
              <w:rPr>
                <w:b w:val="0"/>
                <w:i w:val="0"/>
              </w:rPr>
              <w:t xml:space="preserve"> wall tension falls when the pressure the heart pumps against falls (afterload) or when the filling volume falls (preload). </w:t>
            </w:r>
            <w:r>
              <w:rPr>
                <w:b/>
                <w:i w:val="0"/>
              </w:rPr>
              <w:t>Nitrates lower the left ventricular volume the most (preload); dihydropyridines lower pressure the most; beta blockers and non-dihydropyridines slow the heart.</w:t>
            </w:r>
            <w:r>
              <w:rPr>
                <w:b w:val="0"/>
                <w:i w:val="0"/>
              </w:rPr>
              <w:t xml:space="preserve"> Nifedipine, felodipine and the nitrates raise the heart rate (reflex tachycardia; amlodipine leaves it unchanged) while beta blockers and non-dihydropyridines lower it. </w:t>
            </w:r>
            <w:r>
              <w:rPr>
                <w:b/>
                <w:i w:val="0"/>
              </w:rPr>
              <w:t>Two cells of the original comorbidity table are deliberately left out</w:t>
            </w:r>
            <w:r>
              <w:rPr>
                <w:b w:val="0"/>
                <w:i w:val="0"/>
              </w:rPr>
              <w:t xml:space="preserve"> (“prior myocardial infarction: avoid calcium channel blockers” and the diabetes row that makes non-dihydropyridines first line) because they are over-simplified and do not match current practice. </w:t>
            </w:r>
            <w:r>
              <w:rPr>
                <w:b/>
                <w:i w:val="0"/>
              </w:rPr>
              <w:t>An older overview also says aspirin and clopidogrel increase coronary blood flow;</w:t>
            </w:r>
            <w:r>
              <w:rPr>
                <w:b w:val="0"/>
                <w:i w:val="0"/>
              </w:rPr>
              <w:t xml:space="preserve"> that is not established, so it is not repeated here. Patient education for nitroglycerin: store in the original container, traditional rule: replace tablets 3–6 months after opening (labeling uses the expiration date if kept in the original glass container), call emergency medical services if the first dose gives no relief after 5 minutes.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Class and examples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How it works (oxygen demand and supply)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 on heart rate, contractility and wall tension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Place in therapy and coexisting conditions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Main adverse effects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Do not use / avoid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Patient education and monitoring</w:t>
            </w:r>
          </w:p>
        </w:tc>
        <w:tc>
          <w:tcPr>
            <w:tcW w:type="dxa" w:w="1818"/>
            <w:shd w:val="clear" w:color="auto" w:fill="6B3524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metoprolol, atenolol (beta-1 selective); propranolol, nadolol (non-selective); carvedilol, labetalol (third generation)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 oxygen demand only;</w:t>
            </w:r>
            <w:r>
              <w:rPr>
                <w:b w:val="0"/>
                <w:i w:val="0"/>
                <w:sz w:val="18"/>
              </w:rPr>
              <w:t xml:space="preserve"> no effect on oxygen supply.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</w:t>
            </w:r>
            <w:r>
              <w:rPr>
                <w:b/>
                <w:i w:val="0"/>
                <w:sz w:val="18"/>
              </w:rPr>
              <w:t>falls markedly</w:t>
            </w:r>
            <w:r>
              <w:rPr>
                <w:b w:val="0"/>
                <w:i w:val="0"/>
                <w:sz w:val="18"/>
              </w:rPr>
              <w:t xml:space="preserve">; contractility falls; systolic blood pressure falls; left ventricular volume </w:t>
            </w:r>
            <w:r>
              <w:rPr>
                <w:b/>
                <w:i w:val="0"/>
                <w:sz w:val="18"/>
              </w:rPr>
              <w:t>rises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</w:t>
            </w:r>
            <w:r>
              <w:rPr>
                <w:b w:val="0"/>
                <w:i w:val="0"/>
                <w:sz w:val="18"/>
              </w:rPr>
              <w:t xml:space="preserve"> in the absence of contraindications. First line when there is hypertension, a prior myocardial infarction or decreased left ventricular function. Also useful in anxiety, supraventricular arrhythmias and stable (compensated) heart failure.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Hypotension, bradycardia, hyperglycemia, dyslipidemia, fatigue, sexual dysfunction, nightmares, worsened claudication.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Contraindicated:</w:t>
            </w:r>
            <w:r>
              <w:rPr>
                <w:b w:val="0"/>
                <w:i w:val="0"/>
                <w:sz w:val="18"/>
              </w:rPr>
              <w:t xml:space="preserve"> heart rate below 60, systolic pressure below 100 mmHg, atrioventricular block, acute decompensated heart failure. </w:t>
            </w:r>
            <w:r>
              <w:rPr>
                <w:b/>
                <w:i w:val="0"/>
                <w:sz w:val="18"/>
              </w:rPr>
              <w:t>Avoid all beta blockers</w:t>
            </w:r>
            <w:r>
              <w:rPr>
                <w:b w:val="0"/>
                <w:i w:val="0"/>
                <w:sz w:val="18"/>
              </w:rPr>
              <w:t xml:space="preserve"> in bradycardia, atrioventricular block and </w:t>
            </w:r>
            <w:r>
              <w:rPr>
                <w:b/>
                <w:i w:val="0"/>
                <w:sz w:val="18"/>
              </w:rPr>
              <w:t>variant angina</w:t>
            </w:r>
            <w:r>
              <w:rPr>
                <w:b w:val="0"/>
                <w:i w:val="0"/>
                <w:sz w:val="18"/>
              </w:rPr>
              <w:t>; avoid non-cardioselective agents in asthma.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rapid discontinuation</w:t>
            </w:r>
            <w:r>
              <w:rPr>
                <w:b w:val="0"/>
                <w:i w:val="0"/>
                <w:sz w:val="18"/>
              </w:rPr>
              <w:t xml:space="preserve"> (stop gradually; added background: rebound angina and myocardial infarction, with a Food and Drug Administration (FDA) boxed warning on several agents); dizziness and fatigue. Monitor heart rate, blood sugar and lipids.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19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nifedipine, amlodipine, felodipine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 demand and help supply:</w:t>
            </w:r>
            <w:r>
              <w:rPr>
                <w:b w:val="0"/>
                <w:i w:val="0"/>
                <w:sz w:val="18"/>
              </w:rPr>
              <w:t xml:space="preserve"> mild dilation in areas of fixed stenosis and relief of vasospasm.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</w:t>
            </w:r>
            <w:r>
              <w:rPr>
                <w:b/>
                <w:i w:val="0"/>
                <w:sz w:val="18"/>
              </w:rPr>
              <w:t>rises</w:t>
            </w:r>
            <w:r>
              <w:rPr>
                <w:b w:val="0"/>
                <w:i w:val="0"/>
                <w:sz w:val="18"/>
              </w:rPr>
              <w:t xml:space="preserve"> (reflex) with nifedipine and felodipine, but </w:t>
            </w:r>
            <w:r>
              <w:rPr>
                <w:b/>
                <w:i w:val="0"/>
                <w:sz w:val="18"/>
              </w:rPr>
              <w:t>amlodipine leaves it unchanged</w:t>
            </w:r>
            <w:r>
              <w:rPr>
                <w:b w:val="0"/>
                <w:i w:val="0"/>
                <w:sz w:val="18"/>
              </w:rPr>
              <w:t xml:space="preserve">; contractility unchanged or decreased; systolic blood pressure falls </w:t>
            </w:r>
            <w:r>
              <w:rPr>
                <w:b/>
                <w:i w:val="0"/>
                <w:sz w:val="18"/>
              </w:rPr>
              <w:t>markedly</w:t>
            </w:r>
            <w:r>
              <w:rPr>
                <w:b w:val="0"/>
                <w:i w:val="0"/>
                <w:sz w:val="18"/>
              </w:rPr>
              <w:t>; left ventricular volume unchanged or decreased. Strongest vasodilation (four plus); atrioventricular conduction unchanged.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Added to a beta blocker</w:t>
            </w:r>
            <w:r>
              <w:rPr>
                <w:b w:val="0"/>
                <w:i w:val="0"/>
                <w:sz w:val="18"/>
              </w:rPr>
              <w:t xml:space="preserve"> when the beta blocker alone is not successful; also combined with long-acting nitrates. Chosen (as a class) for </w:t>
            </w:r>
            <w:r>
              <w:rPr>
                <w:b/>
                <w:i w:val="0"/>
                <w:sz w:val="18"/>
              </w:rPr>
              <w:t>vasospastic angina</w:t>
            </w:r>
            <w:r>
              <w:rPr>
                <w:b w:val="0"/>
                <w:i w:val="0"/>
                <w:sz w:val="18"/>
              </w:rPr>
              <w:t xml:space="preserve">, asthma, severe peripheral vascular disease and uncontrolled diabetes; left ventricular dysfunction is dihydropyridines only. First line in </w:t>
            </w:r>
            <w:r>
              <w:rPr>
                <w:b/>
                <w:i w:val="0"/>
                <w:sz w:val="18"/>
              </w:rPr>
              <w:t>bradycardia or atrioventricular block</w:t>
            </w:r>
            <w:r>
              <w:rPr>
                <w:b w:val="0"/>
                <w:i w:val="0"/>
                <w:sz w:val="18"/>
              </w:rPr>
              <w:t>. Amlodipine is the alternative in decreased left ventricular function.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Hypotension, </w:t>
            </w:r>
            <w:r>
              <w:rPr>
                <w:b/>
                <w:i w:val="0"/>
                <w:sz w:val="18"/>
              </w:rPr>
              <w:t>headache, flushing, peripheral edema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Avoid short-acting agents</w:t>
            </w:r>
            <w:r>
              <w:rPr>
                <w:b w:val="0"/>
                <w:i w:val="0"/>
                <w:sz w:val="18"/>
              </w:rPr>
              <w:t xml:space="preserve"> (nifedipine). Contraindicated with systolic pressure below 100 mmHg. Avoid calcium channel blockers other than amlodipine in decreased left ventricular function.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Dizziness; monitor relief of symptoms. Cytochrome P450 3A4 (CYP3A4) interactions.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Non-dihydropyridine calcium channel blockers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diltiazem, verapamil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Lower demand and help supply:</w:t>
            </w:r>
            <w:r>
              <w:rPr>
                <w:b w:val="0"/>
                <w:i w:val="0"/>
                <w:sz w:val="18"/>
              </w:rPr>
              <w:t xml:space="preserve"> mild dilation in areas of fixed stenosis and relief of vasospasm; act on the heart as well as the vessels.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</w:t>
            </w:r>
            <w:r>
              <w:rPr>
                <w:b/>
                <w:i w:val="0"/>
                <w:sz w:val="18"/>
              </w:rPr>
              <w:t>falls</w:t>
            </w:r>
            <w:r>
              <w:rPr>
                <w:b w:val="0"/>
                <w:i w:val="0"/>
                <w:sz w:val="18"/>
              </w:rPr>
              <w:t xml:space="preserve">; contractility </w:t>
            </w:r>
            <w:r>
              <w:rPr>
                <w:b/>
                <w:i w:val="0"/>
                <w:sz w:val="18"/>
              </w:rPr>
              <w:t>falls</w:t>
            </w:r>
            <w:r>
              <w:rPr>
                <w:b w:val="0"/>
                <w:i w:val="0"/>
                <w:sz w:val="18"/>
              </w:rPr>
              <w:t xml:space="preserve">; systolic blood pressure falls; left ventricular volume unchanged or decreased. Moderate vasodilation (two plus); </w:t>
            </w:r>
            <w:r>
              <w:rPr>
                <w:b/>
                <w:i w:val="0"/>
                <w:sz w:val="18"/>
              </w:rPr>
              <w:t>atrioventricular conduction falls</w:t>
            </w:r>
            <w:r>
              <w:rPr>
                <w:b w:val="0"/>
                <w:i w:val="0"/>
                <w:sz w:val="18"/>
              </w:rPr>
              <w:t xml:space="preserve"> (verapamil the most).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Initial therapy</w:t>
            </w:r>
            <w:r>
              <w:rPr>
                <w:b w:val="0"/>
                <w:i w:val="0"/>
                <w:sz w:val="18"/>
              </w:rPr>
              <w:t xml:space="preserve"> when beta blockers are contraindicated or not tolerated. Chosen (as a class) for vasospastic angina, asthma, severe peripheral vascular disease and uncontrolled diabetes (not for left ventricular dysfunction). Avoid in bradycardia or atrioventricular block.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Hypotension; slowed heart rate and atrioventricular conduction.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Contraindicated:</w:t>
            </w:r>
            <w:r>
              <w:rPr>
                <w:b w:val="0"/>
                <w:i w:val="0"/>
                <w:sz w:val="18"/>
              </w:rPr>
              <w:t xml:space="preserve"> systolic pressure below 100 mmHg, heart rate below 60, acute heart failure, ejection fraction below 40 percent. </w:t>
            </w:r>
            <w:r>
              <w:rPr>
                <w:b/>
                <w:i w:val="0"/>
                <w:sz w:val="18"/>
              </w:rPr>
              <w:t>Caution</w:t>
            </w:r>
            <w:r>
              <w:rPr>
                <w:b w:val="0"/>
                <w:i w:val="0"/>
                <w:sz w:val="18"/>
              </w:rPr>
              <w:t xml:space="preserve"> with a concurrent beta blocker.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Monitor heart rate.</w:t>
            </w:r>
            <w:r>
              <w:rPr>
                <w:b w:val="0"/>
                <w:i w:val="0"/>
                <w:sz w:val="18"/>
              </w:rPr>
              <w:t xml:space="preserve"> Dizziness and constipation. Cytochrome P450 3A4 (CYP3A4) interactions.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24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34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Short-acting 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nitroglycerin sublingual tablet (Nitrostat) or lingual spray (Nitrolingual Pumpspray)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Nitric oxide raises cyclic guanosine monophosphate (cGMP), lowering cytosolic calcium: </w:t>
            </w:r>
            <w:r>
              <w:rPr>
                <w:b/>
                <w:i w:val="0"/>
                <w:sz w:val="18"/>
              </w:rPr>
              <w:t>vasodilation</w:t>
            </w:r>
            <w:r>
              <w:rPr>
                <w:b w:val="0"/>
                <w:i w:val="0"/>
                <w:sz w:val="18"/>
              </w:rPr>
              <w:t>. Supply: dilating coronary arteries, relief of vasospasm, antithrombotic and antiplatelet effects.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Heart rate </w:t>
            </w:r>
            <w:r>
              <w:rPr>
                <w:b/>
                <w:i w:val="0"/>
                <w:sz w:val="18"/>
              </w:rPr>
              <w:t>rises</w:t>
            </w:r>
            <w:r>
              <w:rPr>
                <w:b w:val="0"/>
                <w:i w:val="0"/>
                <w:sz w:val="18"/>
              </w:rPr>
              <w:t xml:space="preserve">; systolic blood pressure falls; left ventricular volume falls </w:t>
            </w:r>
            <w:r>
              <w:rPr>
                <w:b/>
                <w:i w:val="0"/>
                <w:sz w:val="18"/>
              </w:rPr>
              <w:t>markedly</w:t>
            </w:r>
            <w:r>
              <w:rPr>
                <w:b w:val="0"/>
                <w:i w:val="0"/>
                <w:sz w:val="18"/>
              </w:rPr>
              <w:t xml:space="preserve"> (less preload).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Rescue:</w:t>
            </w:r>
            <w:r>
              <w:rPr>
                <w:b w:val="0"/>
                <w:i w:val="0"/>
                <w:sz w:val="18"/>
              </w:rPr>
              <w:t xml:space="preserve"> relieve acute symptoms and prevent effort-induced angina. Sublingual nitroglycerin for acute relief.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Hypotension (orthostatic), headache, reflex tachycardia.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Contraindicated: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phosphodiesterase type 5 inhibitors</w:t>
            </w:r>
            <w:r>
              <w:rPr>
                <w:b w:val="0"/>
                <w:i w:val="0"/>
                <w:sz w:val="18"/>
              </w:rPr>
              <w:t xml:space="preserve"> (sildenafil, tadalafil, vardenafil) and hypotension.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in severe aortic valve stenosis and obstructive cardiomyopathy.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Store in the original container in a cool, dry place; </w:t>
            </w:r>
            <w:r>
              <w:rPr>
                <w:b/>
                <w:i w:val="0"/>
                <w:sz w:val="18"/>
              </w:rPr>
              <w:t>traditional rule: replace tablets 3–6 months after opening</w:t>
            </w:r>
            <w:r>
              <w:rPr>
                <w:b w:val="0"/>
                <w:i w:val="0"/>
                <w:sz w:val="18"/>
              </w:rPr>
              <w:t xml:space="preserve"> (labeling uses the expiration date if kept in the tightly closed original glass container); apply or spray under the tongue; warn about orthostatic hypotension; </w:t>
            </w:r>
            <w:r>
              <w:rPr>
                <w:b/>
                <w:i w:val="0"/>
                <w:sz w:val="18"/>
              </w:rPr>
              <w:t>call emergency medical services if there is no relief 5 minutes after the first dose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25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26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54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Long-acting nitrates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isosorbide mononitrate (Imdur), isosorbide dinitrate; nitroglycerin ointment and patch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nitric oxide and cyclic guanosine monophosphate mechanism as the short-acting forms: vasodilation, preload reduction and coronary dilation.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Same pattern as the short-acting nitrates: heart rate rises, systolic blood pressure falls, left ventricular volume falls markedly.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Usually an adjunct and not recommended as monotherapy;</w:t>
            </w:r>
            <w:r>
              <w:rPr>
                <w:b w:val="0"/>
                <w:i w:val="0"/>
                <w:sz w:val="18"/>
              </w:rPr>
              <w:t xml:space="preserve"> allowed as initial therapy when beta blockers and calcium channel blockers are contraindicated or not tolerated, otherwise added to them. Mononitrate lasts 12 hours (once daily); dinitrate 3–6 hours (three times daily). Useful in variant angina.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Headache, flushing, postural hypotension, reflex tachycardia; </w:t>
            </w:r>
            <w:r>
              <w:rPr>
                <w:b/>
                <w:i w:val="0"/>
                <w:sz w:val="18"/>
              </w:rPr>
              <w:t>tolerance (tachyphylaxis)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Contraindicated:</w:t>
            </w:r>
            <w:r>
              <w:rPr>
                <w:b w:val="0"/>
                <w:i w:val="0"/>
                <w:sz w:val="18"/>
              </w:rPr>
              <w:t xml:space="preserve"> phosphodiesterase type 5 inhibitors. </w:t>
            </w:r>
            <w:r>
              <w:rPr>
                <w:b/>
                <w:i w:val="0"/>
                <w:sz w:val="18"/>
              </w:rPr>
              <w:t>Avoid</w:t>
            </w:r>
            <w:r>
              <w:rPr>
                <w:b w:val="0"/>
                <w:i w:val="0"/>
                <w:sz w:val="18"/>
              </w:rPr>
              <w:t xml:space="preserve"> in severe aortic valve stenosis and obstructive cardiomyopathy.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Nitrate-free interval</w:t>
            </w:r>
            <w:r>
              <w:rPr>
                <w:b w:val="0"/>
                <w:i w:val="0"/>
                <w:sz w:val="18"/>
              </w:rPr>
              <w:t>: patch or ointment 12 hours on, 12 hours off; wipe off the old ointment before applying the new one; keep covered with applicator paper.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29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30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31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32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33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39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ACE (angiotensin-converting enzyme) inhibitors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vasculoprotective add-on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Not antianginal: </w:t>
            </w:r>
            <w:r>
              <w:rPr>
                <w:b/>
                <w:i w:val="0"/>
                <w:sz w:val="18"/>
              </w:rPr>
              <w:t>do not significantly affect myocardial oxygen consumption</w:t>
            </w:r>
            <w:r>
              <w:rPr>
                <w:b w:val="0"/>
                <w:i w:val="0"/>
                <w:sz w:val="18"/>
              </w:rPr>
              <w:t>; may help prevent progression of coronary artery disease.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 significant effect on oxygen consumption; </w:t>
            </w:r>
            <w:r>
              <w:rPr>
                <w:b/>
                <w:i w:val="0"/>
                <w:sz w:val="18"/>
              </w:rPr>
              <w:t>do not relieve symptoms of angina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For coronary artery disease </w:t>
            </w:r>
            <w:r>
              <w:rPr>
                <w:b/>
                <w:i w:val="0"/>
                <w:sz w:val="18"/>
              </w:rPr>
              <w:t>with diabetes and/or left ventricular systolic dysfunction</w:t>
            </w:r>
            <w:r>
              <w:rPr>
                <w:b w:val="0"/>
                <w:i w:val="0"/>
                <w:sz w:val="18"/>
              </w:rPr>
              <w:t>; indefinite use after myocardial infarction, left ventricular dysfunction or diabetes; consider in all patients with coronary artery disease or other vascular disease.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Adverse effects are covered in the antihypertensive drug chart.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Pregnancy contraindication is covered in the antihypertensive drug chart.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Long-term protection, not symptom relief.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35</w:t>
            </w:r>
          </w:p>
        </w:tc>
      </w:tr>
      <w:tr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 and clopidogrel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antiplatelet, vasculoprotective add-on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Antiplatelet: used to </w:t>
            </w:r>
            <w:r>
              <w:rPr>
                <w:b/>
                <w:i w:val="0"/>
                <w:sz w:val="18"/>
              </w:rPr>
              <w:t>prevent acute coronary syndrome</w:t>
            </w:r>
            <w:r>
              <w:rPr>
                <w:b w:val="0"/>
                <w:i w:val="0"/>
                <w:sz w:val="18"/>
              </w:rPr>
              <w:t>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heart rate, contractility or wall tension effect is listed; they are preventive, not antianginal.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Aspirin</w:t>
            </w:r>
            <w:r>
              <w:rPr>
                <w:b w:val="0"/>
                <w:i w:val="0"/>
                <w:sz w:val="18"/>
              </w:rPr>
              <w:t xml:space="preserve"> for all patients with ischemic heart disease in the absence of contraindications. </w:t>
            </w:r>
            <w:r>
              <w:rPr>
                <w:b/>
                <w:i w:val="0"/>
                <w:sz w:val="18"/>
              </w:rPr>
              <w:t>Clopidogrel</w:t>
            </w:r>
            <w:r>
              <w:rPr>
                <w:b w:val="0"/>
                <w:i w:val="0"/>
                <w:sz w:val="18"/>
              </w:rPr>
              <w:t xml:space="preserve"> (as efficacious in secondary prevention) for patients allergic to aspirin.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Adverse effects of aspirin and clopidogrel are not covered here; aspirin contraindications are in the next column.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Aspirin: allergy, recent gastrointestinal bleed, recent intracranial hemorrhage.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Clopidogrel is the substitute when aspirin cannot be taken because of allergy.</w:t>
            </w:r>
          </w:p>
        </w:tc>
        <w:tc>
          <w:tcPr>
            <w:tcW w:type="dxa" w:w="181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L8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37</w:t>
            </w:r>
            <w:r>
              <w:rPr>
                <w:sz w:val="18"/>
              </w:rPr>
              <w:br/>
            </w:r>
            <w:r>
              <w:rPr>
                <w:b w:val="0"/>
                <w:i w:val="0"/>
                <w:sz w:val="18"/>
              </w:rPr>
              <w:t>slide 53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Every row is checked against the slide it cites by </w:t>
      </w:r>
      <w:r>
        <w:rPr>
          <w:rFonts w:ascii="Consolas" w:hAnsi="Consolas"/>
          <w:b w:val="0"/>
          <w:i w:val="0"/>
          <w:sz w:val="18"/>
        </w:rPr>
        <w:t>tools/check_pharm_e2.py</w:t>
      </w:r>
      <w:r>
        <w:rPr>
          <w:b w:val="0"/>
          <w:i w:val="0"/>
        </w:rPr>
        <w:t xml:space="preserve"> before this page is written. 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