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Pharmacology Drug Study Chart — Exam 2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2 · Class of 2028</w:t>
      </w:r>
    </w:p>
    <w:p>
      <w:pPr>
        <w:spacing w:after="120"/>
      </w:pPr>
      <w:r>
        <w:rPr>
          <w:b w:val="0"/>
          <w:i w:val="0"/>
        </w:rPr>
        <w:t>Your blank Pharmacology Drug Study Chart, filled in for Exam 2 (Lectures 4–8): one row per drug class, every cell taken from the slides and checked against them.</w:t>
      </w:r>
    </w:p>
    <w:p>
      <w:pPr>
        <w:spacing w:after="120"/>
      </w:pPr>
      <w:r>
        <w:rPr>
          <w:b w:val="0"/>
          <w:i w:val="0"/>
        </w:rPr>
        <w:t>Download the PDF</w:t>
      </w:r>
      <w:r>
        <w:rPr>
          <w:b w:val="0"/>
          <w:i w:val="0"/>
        </w:rPr>
        <w:t xml:space="preserve">Shaded rows carry a </w:t>
      </w:r>
      <w:r>
        <w:rPr>
          <w:b/>
          <w:i w:val="0"/>
        </w:rPr>
        <w:t>black box warning</w:t>
      </w:r>
      <w:r>
        <w:rPr>
          <w:b w:val="0"/>
          <w:i w:val="0"/>
        </w:rPr>
        <w:t>; where the slides do not mention it, the cell says so. No dosages (Dr. Wood does not test them). 61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Class of Drugs</w:t>
            </w:r>
          </w:p>
        </w:tc>
        <w:tc>
          <w:tcPr>
            <w:tcW w:type="dxa" w:w="207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Generic Names (3+ Drugs)</w:t>
            </w:r>
          </w:p>
        </w:tc>
        <w:tc>
          <w:tcPr>
            <w:tcW w:type="dxa" w:w="207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Mechanism of Action (MOA)</w:t>
            </w:r>
          </w:p>
        </w:tc>
        <w:tc>
          <w:tcPr>
            <w:tcW w:type="dxa" w:w="207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07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Contraindications</w:t>
            </w:r>
          </w:p>
        </w:tc>
        <w:tc>
          <w:tcPr>
            <w:tcW w:type="dxa" w:w="207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Adverse Effects</w:t>
            </w:r>
          </w:p>
        </w:tc>
        <w:tc>
          <w:tcPr>
            <w:tcW w:type="dxa" w:w="2078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BLACK BOX WARNING / Special Indications or Contraindications</w:t>
            </w:r>
          </w:p>
        </w:tc>
      </w:tr>
      <w:tr>
        <w:tc>
          <w:tcPr>
            <w:tcW w:type="dxa" w:w="14546"/>
            <w:gridSpan w:val="7"/>
          </w:tcPr>
          <w:p>
            <w:pPr>
              <w:spacing w:after="40"/>
            </w:pPr>
            <w:r/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Ophthalmic macrolides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14-15, 17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erythromycin, azithromycin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 RNA (ribonucleic acid)-dependent protein synthesis at the 50S ribosome (block transpeptidation), so no protein is made and the bacteria die.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Bacterial conjunctivitis. Erythromycin ointment is the most common and is soothing on an inflamed eye; it is also used to prevent ophthalmia neonatorum. Azithromycin costs more but needs fewer doses.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listed; no drug interactions.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Eye irritation; hypersensitivity.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Ophthalmic fluoroquinolones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21-22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ciprofloxacin, ofloxacin, levofloxacin, moxifloxacin, gatifloxacin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 DNA (deoxyribonucleic acid) gyrase and topoisomerase IV, so supercoiled DNA cannot relax and the DNA breaks (double-stranded breaks).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Conjunctivitis and corneal ulcers. Preferred for corneal ulcers and for Pseudomonas aeruginosa. Preferred for conjunctivitis in contact lens wearers once keratitis is ruled out. Expensive, with frequent dosing.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Caution: rule out keratitis first in a contact lens wearer; emerging resistance; no interactions when given in the eye.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irritation; white precipitate (ciprofloxacin, about 17%); unpleasant taste after instillation.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Preferred for corneal ulcers and Pseudomonas aeruginosa.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Ophthalmic aminoglycosides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gentamicin, tobramycin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Bind the 30S ribosomal subunit and interfere with bacterial protein synthesis.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Conjunctivitis (solutions every 2 to 4 hours; ointment 2 to 3 times a day).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listed; no clinically significant interactions.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irritation; corneal ulceration; reactive keratoconjunctivitis (with several days of use).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Reactive keratoconjunctivitis after several days of use; corneal ulceration is also listed.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Other topical antibacterials (sulfonamide, polypeptide, folate antagonist plus polymyxin)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18-20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sulfacetamide, bacitracin, trimethoprim with polymyxin B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Sulfacetamide: blocks folic acid synthesis (antagonizes PABA (para-aminobenzoic acid)). Bacitracin: blocks cell wall synthesis. Trimethoprim: blocks folic acid reduction; polymyxin B: binds membrane phospholipids, so cell contents leak.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Bacterial conjunctivitis (all three). Polytrim (trimethoprim with polymyxin B) is a solution; sulfacetamide comes as ointment or solution; bacitracin as an ointment.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Sulfacetamide: avoid in patients with a sulfonamide allergy. Bacitracin and Polytrim: no clinically significant interactions.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irritation (all three); sulfacetamide also causes allergic reactions.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Sulfacetamide: avoid in any patient with a sulfonamide allergy.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Antivirals for herpes simplex and herpes zoster eye disease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25-27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trifluridine, acyclovir, valacyclovir, famciclovir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Trifluridine inhibits thymidylate synthetase and is built into viral DNA (deoxyribonucleic acid) in place of thymidine, so viral replication stops. Mechanism not given for the other three.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Trifluridine (topical): herpes simplex keratitis and keratoconjunctivitis. Acyclovir: herpes zoster ophthalmicus, herpes simplex iridocyclitis. Valacyclovir, famciclovir (oral): herpes simplex keratitis, herpes zoster ophthalmicus.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No antiviral is used for viral conjunctivitis caused by adenoviruses; it is self-limited.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Trifluridine: ocular irritation, punctate keratopathy (pinpoint corneal damage), hypersensitivity.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Adenoviral conjunctivitis gets no antiviral: treat symptoms only.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Antivirals for cytomegalovirus retinitis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26, 28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ganciclovir, valganciclovir, foscarnet, cidofovir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Ganciclovir competitively inhibits binding of deoxyguanosine triphosphate to DNA (deoxyribonucleic acid) polymerase, blocking viral DNA synthesis. Mechanism not given for the others.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Cytomegalovirus retinitis: ganciclovir (intravenous, oral or intravitreal implant), valganciclovir (oral), foscarnet (intravenous or intravitreal), cidofovir (intravenous). Ganciclovir (Zirgan): herpetic keratitis.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Ganciclovir (Zirgan): ocular irritation, punctate keratitis.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Systemic ganciclovir, valganciclovir, cidofovir and foscarnet carry an FDA (Food and Drug Administration) boxed warning (bone marrow suppression, kidney injury, seizures with foscarnet); not stated in the lecture.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Ocular antifungals (polyenes and imidazoles)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30-32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natamycin, amphotericin B, fluconazole, itraconazole, ketoconazole, miconazole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Natamycin binds sterols and raises fungal cell membrane permeability. Mechanism not given for amphotericin B or the imidazoles.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Natamycin (the only commercially available ophthalmic antifungal): conjunctivitis, keratitis (Aspergillus, Candida, Fusarium and others). Amphotericin B and the imidazoles: yeast and fungal keratitis, endophthalmitis.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Natamycin: ocular irritation.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Oral ketoconazole carries an FDA (Food and Drug Administration) boxed warning (liver injury; QT prolongation with interacting drugs); systemic itraconazole and amphotericin B also carry boxed warnings; not stated on the ocular antifungal slide. Risk factors for fungal eye infection: trauma, chronic surface disease, contact lenses, immunosuppression (including topical steroids).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Ophthalmic antihistamines (histamine-1 receptor antagonists)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39, 42-44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azelastine, alcaftadine, bepotastine, emedastine, epinastine, ketotifen, olopatadine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Inverse agonists at the histamine-1 (H1) receptor, still competitive with histamine: decrease capillary dilation, itch and swelling.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allergy. Dosed 1 to 2 times a day; onset within minutes; allow two weeks to judge full effect. Typically preferred over mast cell stabilizers.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listed; no significant drug interactions.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irritation; headache; increased ocular dryness.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Preferred over mast cell stabilizers: onset within minutes.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Mast cell stabilizers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45-47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cromolyn, lodoxamide, nedocromil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 mast cell degranulation, limiting release of histamine, tryptase and prostaglandin D2; also dampen mediator release from basophils, eosinophils and neutrophils.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Predictable seasonal allergies in patients who do not tolerate other therapies. Full effect takes 5 to 14 days.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Limitation: not useful for acute symptoms (slow onset).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irritation; unpleasant taste; headache.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for acute symptoms: 5 to 14 days to full effect, and often four-times-daily dosing.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Topical vasoconstrictors (imidazoline derivatives)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48-49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tetrahydrozoline, naphazoline, pheniramine with naphazoline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Vasoconstrictor that activates postjunctional alpha-adrenergic receptors on blood vessels, decreasing conjunctival edema (pheniramine adds an antihistamine). Systemically they target alpha-2 receptors.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Decreases conjunctival swelling (edema); over-the-counter; good for under 2 weeks.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for prolonged use. If no improvement in 72 hours, stop and see a provider (it could be something more serious). Accidental ingestion matters: systemically these act on alpha-2 receptors.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Rebound hyperemia after prolonged use and stopping.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Rebound hyperemia with prolonged use: limit to under 2 weeks (a key counseling point).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Ophthalmic NSAIDs (nonsteroidal anti-inflammatory drugs)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50-51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bromfenac, diclofenac, flurbiprofen, ketorolac, nepafenac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cyclooxygenase, so arachidonic acid is not converted to prostaglandins and thromboxanes (pro-inflammatory mediators).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Postoperative inflammation and pain; allergic conjunctivitis.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Not routinely recommended for conjunctivitis.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Lacrimation; keratitis; increased eye pressure; ocular irritation.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routinely recommended for conjunctivitis.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Ophthalmic glucocorticoids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52, 54-55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dexamethasone, prednisolone, difluprednate, fluorometholone, loteprednol, rimexolone, triamcinolone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Suppress the late-phase allergic reaction: inhibit phospholipase A2, so fewer arachidonic acid-derived inflammatory mediators; also inhibit fibrin and collagen deposition (less scarring).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Severe ocular allergy; anterior uveitis; external eye inflammatory disease; inflammation after ocular surgery. Given topically or intraocularly.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Generally reserved for refractory symptoms, limited to under 2 weeks. Cautions: infection, corneal ulcers, glaucoma and raised eye pressure, cataract, delayed wound healing.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Cataract; raised eye pressure (more with a family history) and glaucoma; infection (decreased immune function); delayed wound healing; corneal ulcers.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Limit to under 2 weeks. Soft steroids (fluorometholone, loteprednol, rimexolone) carry a lower risk of raised eye pressure.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Tear substitutes (artificial tears)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56-57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balanced salt solution, carboxymethyl­cellulose, hydroxypropyl cellulose, polyvinyl alcohol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Hypotonic or isotonic solutions containing electrolytes, surfactants and thickeners; the thickeners increase time in the cul-de-sac.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Dry eye (alteration of the precorneal tear film and ocular surface). Many are over-the-counter.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Treat the underlying disease first (for example Sjogren syndrome, rheumatoid arthritis, vitamin A deficiency).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Ocular immunomodulator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58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cyclosporine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1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Inhibits production and release of interleukin-2, so less T cell activation: fewer inflammatory markers in the lacrimal gland and more tear production.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Chronic dry eye associated with inflammation (keratoconjunctivitis sicca); improves vision and comfort.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listed; no drug interactions.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burning (17%); foreign body sensation; blurred vision.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Prostaglandin analogs (glaucoma)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64-66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latanoprost, travoprost, bimatoprost, tafluprost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Analogs of prostaglandin F2-alpha: bind prostaglandin receptors and lower eye pressure by increasing aqueous outflow (exact mechanism unclear).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Glaucoma and ocular hypertension: first-line, the most commonly used glaucoma drugs, once-daily dosing.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Do not exceed once-daily dosing: more frequent dosing inhibits the pressure-lowering effect.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Conjunctival hyperemia; ocular irritation; changes in eyelash length and iris color. Limited systemic side effects.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Never dose more than once daily (it blunts the effect).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Ophthalmic beta blockers (glaucoma)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64, 67-68, 74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timolol, carteolol, levobunolol, betaxolol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beta receptors in the ciliary body epithelium: less catecholamine activation, less cyclic adenosine monophosphate, less aqueous humor production.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Glaucoma and ocular hypertension (second-line; decreases aqueous production). Start with a prostaglandin analog or a beta blocker.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or use cautiously in heart failure, bradycardia, heart block and asthma. Beta-1 selective agents (betaxolol) carry less bronchoconstriction risk in asthma.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Worsening heart failure; bradycardia; heart block; increased airway resistance (asthma).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Nonselective agents (timolol, carteolol, levobunolol) work better but cause more side effects; betaxolol is beta-1 selective.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Alpha-2 adrenergic agonists (glaucoma)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64, 69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apraclonidine, brimonidine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Alpha-2 agonists: presynaptically decrease catecholamine release, and postsynaptic alpha-2 activation decreases aqueous production; aqueous outflow also increases.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Glaucoma and ocular hypertension (decrease aqueous production and increase outflow).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 in children under 2 years (central nervous system depression and apnea).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irritation; hyperemia (rebound effect); pruritus; allergic conjunctivitis (less common with brimonidine).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 in children under 2 years: central nervous system depression and apnea.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Carbonic anhydrase inhibitors (glaucoma)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64, 70, 73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dorzolamide, brinzolamide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 carbonic anhydrase in the ciliary body epithelium: less bicarbonate, less fluid transport, lower eye pressure (decreased aqueous production).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Glaucoma and ocular hypertension. Available in combinations (dorzolamide with timolol; brinzolamide with brimonidine) for fewer drops and better adherence.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Bitter taste (25%); burning or stinging after administration (33%); allergic conjunctivitis.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Cholinergic agonists (miotics, glaucoma)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64, 72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acetylcholine, carbachol, pilocarpine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Activate muscarinic receptors, causing ciliary muscle contraction that facilitates aqueous outflow.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Glaucoma (increase aqueous outflow). Acetylcholine (Miochol-E) is used in surgical settings.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Younger patients are usually intolerant because of visual blurring; poor compliance from side effects and frequent administration.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Fixed small pupils; myopia; visual disturbances; headaches.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Poorly tolerated by younger patients (visual blurring).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Ocular anesthetics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75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tetracaine, proparacaine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 sodium influx into the neuron, preventing signal propagation.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Tonometry; foreign body removal; superficial corneal surgery.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Do not write prescriptions for these.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Hypersensitivity; burning sensation. Eyes stay numb for 10 to 20 minutes with no blink reflex.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blink reflex for 10 to 20 minutes; do not write prescriptions for these.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Mydriatics and cycloplegics (antimuscarinics and sympathomimetic)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76-77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atropine, cyclopentolate, tropicamide, phenylephrine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Antimuscarinics competitively block muscarinic acetylcholine receptors, causing mydriasis. Phenylephrine is an adrenergic receptor agonist that causes mydriasis and is more reactive to light.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Diagnostic use (fundoscopic examination) and uveitis (prevent synechiae, relieve ciliary spasm).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Photosensitivity; blurred vision. Phenylephrine: photosensitivity, conjunctival hyperemia.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Diagnostic dye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78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fluorescein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1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Reveals epithelial defects of the cornea and conjunctiva (a stain).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Anterior segment staining; disclosing corneal injury.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Hypersensitivity; burning sensation.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546"/>
            <w:gridSpan w:val="7"/>
          </w:tcPr>
          <w:p>
            <w:pPr>
              <w:spacing w:after="40"/>
            </w:pPr>
            <w:r/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Penicillins (first-line for ear, sinus and throat infections)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5, 7-8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amoxicillin, amoxicillin-clavulanate, benzathine penicillin G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given in this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Otitis media: high-dose amoxicillin is the mainstay; amoxicillin-clavulanate if severe, resistant, or antibiotics in the past month. Rhinosinusitis: amoxicillin-clavulanate. Group A streptococcal pharyngitis: amoxicillin or one benzathine penicillin G injection.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Penicillin allergy: use an alternative (see the next row).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given in this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 a rapid strep test before treating pharyngitis: most cases are viral.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Alternatives for penicillin allergy or failed therapy (cephalosporins, macrolide, lincosamide, fluoroquinolone)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5-8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cefdinir, cefixime, cephalexin, ceftriaxone, azithromycin, clindamycin, levofloxacin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given in this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Penicillin-allergic: otitis, cefdinir or azithromycin; sinusitis, clindamycin plus cefixime or levofloxacin; pharyngitis, cephalexin, clindamycin or azithromycin. Failed therapy (no better in 3 days; no antibiotics in past 3 months): amoxicillin-clavulanate or cefdinir; may escalate to ceftriaxone.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Up to 50% of Streptococcus pneumoniae are resistant to macrolides.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given in this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Levofloxacin: FDA (Food and Drug Administration) boxed warning (tendon rupture, nerve damage, myasthenia gravis worsening). Clindamycin: boxed warning (Clostridioides difficile colitis). Not stated in the lecture. Ceftriaxone (intramuscular) is the step-up for failure.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Otic anti-infectives (with or without a glucocorticoid)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9-10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ciprofloxacin, ofloxacin, ciprofloxacin with dexamethasone, neomycin with polymyxin B and hydrocortisone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anti-infective inhibits bacterial growth; the glucocorticoid decreases inflammatory cytokine production.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Otitis media and otitis externa. Ciprofloxacin with dexamethasone (Ciprodex) is expensive; ofloxacin with dexamethasone ophthalmic drops are the alternative.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Polymyxin B: not recommended with a ruptured eardrum or ear tubes in place (cochlear damage, hearing loss).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Neomycin: hypersensitivity. Polymyxin B: cochlear damage and hearing loss.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Neomycin with polymyxin B drops: avoid with a ruptured eardrum or ear tubes (inner ear damage).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Systemic imidazole antifungal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12; also Lecture 4 slide 31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ketoconazole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1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Alters fungal cell wall permeability by inhibiting CYP450 (cytochrome P450).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Systemic fungal infections.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 as such. Cautions drawn from the adverse effects: QT prolongation, hepatic toxicity, and CYP3A4 (cytochrome P450 3A4) inhibition, which raises levels of other drugs.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QTc (corrected QT interval) prolongation; hyperlipidemia; orthostatic hypotension; hepatitis, abnormal liver tests, cirrhosis, hepatic failure.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FDA (Food and Drug Administration) boxed warning for oral ketoconazole: liver injury and QT prolongation with interacting drugs (the boxed warning itself is not stated in the lecture; hepatic failure is).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Nonabsorbable antifungal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nystatin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1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Binds sterols in the fungal cell membrane, increasing permeability.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Oral candidiasis (oral suspension), for example with inhaled steroids, human immunodeficiency virus infection or chemotherapy.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Diarrhea; nausea; stomach pain; vomiting.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Salicylates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15-18, 20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 (acetylsalicylic acid)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1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Irreversible, noncompetitive inhibitor of platelets; nonselective for cyclooxygenase-1 and cyclooxygenase-2.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Antiplatelet at the lowest doses; antipyretic-analgesic (fever, pain) at higher doses; anti-inflammatory at the highest of these doses.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Bleeding disorders; pregnancy (very low doses may help preeclampsia); children with fever from a viral illness (chickenpox, influenza); do not combine with anticoagulants or other nonsteroidal anti-inflammatory drugs.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Bleeding; gastrointestinal upset, nausea; hypersensitivity; tinnitus. Overdose (salicylism): hyperventilation, alkalosis, then acidosis, shock, coma, death.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Reye syndrome (children under 15, mortality 50%): no aspirin for a child with fever from a viral illness.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NSAIDs (nonsteroidal anti-inflammatory drugs)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21-23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ibuprofen, naproxen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Ibuprofen reversibly inhibits cyclooxygenase-1 and cyclooxygenase-2, decreasing prostaglandin synthesis.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Relief of mild to moderate pain (ibuprofen: anti-inflammatory, analgesic, antipyretic). Naproxen (Aleve): longer half-life, less frequent dosing.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Allergy to the product; may exacerbate asthma; avoid under 6 months of age; history of stomach ulcers or perforation; renal dysfunction.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Gastric or duodenal ulcers, perforation, bleeding; edema and fluid retention; acute renal failure.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Prescription NSAIDs carry an FDA (Food and Drug Administration) boxed warning for cardiovascular events and gastrointestinal bleeding (not stated in the lecture). Ibuprofen lowers ACE (angiotensin-converting enzyme) inhibitor effect and raises lithium and methotrexate levels.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Analgesic and antipyretic (acetaminophen)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24-25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acetaminophen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1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fully elucidated.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Pain; fever above 100 degrees Fahrenheit.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Allergy to the product (the only one listed). Alcohol increases the risk of liver damage (chronic use).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notable side effects at therapeutic doses; very well tolerated.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 not exceed 4 g in 24 hours. Alcohol plus acetaminophen raises the risk of liver damage.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First-generation H1 (histamine-1) antihistamines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31-37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chlorpheniramine, dimenhydrinate, diphenhydramine, hydroxyzine, meclizine, promethazine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histamine-1 receptors: block smooth muscle contraction and rapid vasodilation; decrease secretions, edema, hives and itch. Also antimuscarinic, antiemetic and antiserotonergic.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Allergic reactions (rhinitis, urticaria, insect bites, drug hypersensitivity); motion sickness, nausea and vestibular disturbances; over-the-counter sleep aids; adjunct in anaphylaxis.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Additive sedation with other central nervous system depressants or alcohol. Excitation instead of sedation at higher doses (especially in children) and in overdose.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Sedation (the major effect); gastrointestinal disturbances; dry mouth, urinary retention, blurred vision; dermatitis and photosensitivity with topical use.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Sedation is the major side effect; promethazine has the strongest antimuscarinic action. Promethazine carries an FDA (Food and Drug Administration) boxed warning (tissue injury with injection; fatal breathing depression under age 2); not stated in the lecture.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Second-generation H1 (histamine-1) antihistamines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32, 35, 37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cetirizine, fexofenadine, loratadine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histamine-1 receptors but enter the central nervous system far less (much less sedation).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Allergic reactions (allergic rhinitis, urticaria, insect bites, drug hypersensitivity).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Much less sedation: low with cetirizine, very low with fexofenadine and loratadine; very low anticholinergic effects.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Duration: cetirizine and loratadine 24 hours, fexofenadine 12 hours.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Intranasal antihistamine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38-39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azelastine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1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Histamine-1 (H1) receptor antagonist.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Allergic rhinitis and vasomotor rhinitis.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Do not use with other nasal sprays.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Bitter taste; epistaxis (nosebleed).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If a nosebleed develops, stop and follow up immediately. Spray away from the septum; do not tilt the head back.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Nasal corticosteroids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42-43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beclomethasone, budesonide, flunisolide, fluticasone, mometasone, triamcinolone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given in this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Allergic rhinitis and vasomotor rhinitis.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listed; interactions: no information available.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Epistaxis; septal perforation; unpleasant taste.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 trap: many have inhaled versions for asthma (Flonase is not Flovent).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Systemic glucocorticoids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44, 46-48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dexamethasone, prednisone, prednisolone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given in this lecture (dexamethasone is classed as a synthetic adrenocortical steroid).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Allergic rhinitis, allergic conjunctivitis and drug hypersensitivity reactions.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Systemic fungal infections (dexamethasone); allergy to the product; infections, especially fungal (prednisone).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Sodium and fluid retention, heart failure, hypertension, low potassium; glucose intolerance; cushingoid features; tendon rupture, fractures; cataracts, glaucoma, raised eye pressure; weakened immunity.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 not stop abruptly (dexamethasone after more than 1 week; prednisone: rebound symptoms). Avoid chickenpox or measles exposure and live vaccines.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Nasal decongestants (alpha agonists)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50-53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oxymetazoline, pseudoephedrine, phenylephrine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Alpha agonists that constrict blood vessels in the nasal mucosa (oxymetazoline, pseudoephedrine). Phenylephrine: mechanism not stated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Nasal congestion. Pseudoephedrine (oral) also treats congestion from the common cold, hay fever, allergies and sinus congestion, and eustachian tube dysfunction from viral infection.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Oxymetazoline interacts with monoamine oxidase inhibitors and antidepressants; pseudoephedrine decreases the effect of antihypertensives.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Oxymetazoline: rebound rhinitis (rhinitis medicamentosa) after more than 3 to 5 days; hypertension. Pseudoephedrine: tachycardia, hypertension, headache.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Oxymetazoline: no more than 3 to 5 days (rebound rhinitis).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Antitussives (cough suppressants)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57-58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benzonatate, dextromethorphan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Benzonatate anesthetizes the stretch receptors in the lungs. Dextromethorphan (related to codeine) suppresses the medullary cough center through sigma receptor activation.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Symptomatic relief of non-productive cough (benzonatate); cough (dextromethorphan).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Benzonatate: allergy to the product or related products (tetracaine). Dextromethorphan: taking, or within 2 weeks of taking, a monoamine oxidase inhibitor.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Benzonatate: local anesthesia from chewing the capsule. Dextromethorphan: confusion, excitement, agitation; serotonin syndrome risk with other pro-serotonergic drugs.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Dextromethorphan: never with a monoamine oxidase inhibitor (or within 2 weeks). Swallow benzonatate whole.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Expectorants and mucolytics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59, 61-63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guaifenesin, dornase alfa, hypertonic saline, N-acetylcysteine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Guaifenesin: loosens mucus, lowers viscosity. Dornase alfa cleaves DNA (deoxyribonucleic acid) from degenerating neutrophils, thinning cystic fibrosis sputum. N-acetylcysteine: splits disulfide bonds in mucoproteins. Hypertonic saline: hydrates the airway, aids clearance.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Guaifenesin: loosens mucus. Dornase alfa: mild to moderate cystic fibrosis lung disease (better lung function, fewer exacerbations). Inhaled N-acetylcysteine: mucolytic; traditionally used for acetaminophen toxicity.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Guaifenesin: allergy to the product; no interactions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Guaifenesin: nausea, vomiting. Inhaled N-acetylcysteine: rotten-egg smell, nausea, vomiting, bronchospasm.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Inhaled N-acetylcysteine can cause bronchospasm.</w:t>
            </w:r>
          </w:p>
        </w:tc>
      </w:tr>
      <w:tr>
        <w:tc>
          <w:tcPr>
            <w:tcW w:type="dxa" w:w="14546"/>
            <w:gridSpan w:val="7"/>
          </w:tcPr>
          <w:p>
            <w:pPr>
              <w:spacing w:after="40"/>
            </w:pPr>
            <w:r/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11-14, 16-22; also Lecture 8 slide 35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captopril, lisinopril, enalapril, benazepril, fosinopril, trandolapril, quinapril, ramipril, perindopril, moexipril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angiotensin-converting enzyme: less angiotensin II (less vasoconstriction, aldosterone, sodium reabsorption and norepinephrine release) and less bradykinin breakdown.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 (preferred in diabetics); heart failure and left ventricular dysfunction; after myocardial infarction (lower mortality); diabetic nephropathy; coronary artery disease with diabetes or left ventricular dysfunction.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Pregnancy (2nd and 3rd trimesters). Caution in kidney disease (may sharply lower filtration), with potassium-sparing diuretics, potassium supplements or salt substitutes (hyperkalemia); nonsteroidal anti-inflammatory drugs blunt the effect.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Dry cough (5-15%, bradykinin); hyperkalemia; first-dose hypotension; kidney impairment; angioedema (rare, 0.1-0.5%); fetal harm.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FDA (Food and Drug Administration) boxed warning: fetal toxicity (birth defects, fetal death; contraindicated in the 2nd and 3rd trimesters). Angioedema: stop the drug.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ARBs (angiotensin receptor blockers)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25-30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candesartan, olmesartan, losartan, azilsartan, eprosartan, irbesartan, telmisartan, valsartan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AT1 (angiotensin II type 1) receptors with high affinity and slow dissociation: vasodilation, less aldosterone, sodium reabsorption and norepinephrine release. They do not inhibit bradykinin breakdown.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 (often with a diuretic); left ventricular dysfunction when an ACE (angiotensin-converting enzyme) inhibitor is not tolerated; diabetic nephropathy.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Pregnancy (not given in the 2nd and 3rd trimesters). Caution: hyperkalemia with kidney disease or potassium-sparing diuretics; first-dose hypotension; kidney impairment.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Hyperkalemia; hypotension; kidney impairment; fetal harm. No cough and no bradykinin effect; lower angioedema rate.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FDA (Food and Drug Administration) boxed warning: fetal toxicity (not given in the 2nd and 3rd trimesters). In heart failure start low and titrate up.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Non-dihydropyridine calcium channel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33, 40-42, 44-47, 75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diltiazem, verapamil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L-type calcium channels in vascular smooth muscle, heart muscle and the sinoatrial and atrioventricular nodes; reduce the slow inward current AND slow its recovery, so atrioventricular conduction slows.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Angina; hypertension; supraventricular tachycardia; atrial fibrillation or flutter. Also listed for calcium channel blockers as a class: diastolic heart failure, migraine prophylaxis.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Advanced heart block; hypotension. Relative: heart failure, liver disease, gastroesophageal reflux disease.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Flushing, headache, hypotension, peripheral edema; negative inotropy (bradycardia, first-degree block, worse heart failure); nausea, constipation; raised liver tests; gingival hyperplasia.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 CYP3A4 (cytochrome P450 3A4) and P-glycoprotein: raise levels of statins, digoxin, cyclosporine, tacrolimus. Amiodarone: slower sinus rate or worse atrioventricular block. Beta blockers: additive drops in pressure, rate and contractility.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Dihydropyridine calcium channel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38-40, 49, 51-52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amlodipine, nifedipine, nicardipine, felodipine, isradipine, nisoldipine, nimodipine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L-type calcium channels mainly in arterial smooth muscle (3 to 10 times more sensitive than heart muscle): vasodilation and lower afterload, with no effect on preload, veins or atrioventricular conduction.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Amlodipine, nifedipine, nicardipine: angina and hypertension. Felodipine, isradipine, nisoldipine: hypertension. Nimodipine: subarachnoid hemorrhage.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Severe aortic stenosis; unstable angina or recent myocardial infarction (immediate-release form). Avoid short-acting formulations.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Peripheral edema; dyspnea, wheezing; rebound tachycardia; gastrointestinal and central nervous system effects; skin reactions; gynecomastia; gingival hyperplasia.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short-acting formulations. Immediate-release forms are contraindicated in unstable angina or recent myocardial infarction.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Non-selective beta blockers (first generation)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56-57, 60, 63, 65-69, 71-74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propranolol, nadolol, timolol, pindolol, penbutolol, sotalol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cardiac beta-1 receptors (lower cardiac output) and renin release (less angiotensin II); block beta-2 receptors (bronchospasm) and presynaptic beta-2 receptors (less norepinephrine); lower central sympathetic activity.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 (not first line; best in young patients with fast heart rate, high catecholamines or renin); angina; after myocardial infarction; supraventricular arrhythmias; migraine prophylaxis (propranolol, timolol); hyperthyroid symptoms; essential tremor.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Bronchospasm or asthma (non-selective agents are worst); heart block; slow heart rate. Caution in diabetes (masks hypoglycemia), peripheral artery disease and heart failure.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Bronchoconstriction; fatigue, bradycardia, heart block; disturbed glucose control; cold extremities (Raynaud phenomenon); depression, nightmares (more with lipid-soluble propranolol, penbutolol); raised triglycerides.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Sudden withdrawal causes acute angina, myocardial infarction and a marked blood pressure rise: taper slowly. FDA (Food and Drug Administration) boxed warning on propranolol, nadolol and timolol (not stated in the lecture). Sotalol: boxed warning for life-threatening arrhythmias.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Selective beta-1 blockers (second generation)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56, 61, 63, 67-68, 70-73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metoprolol, atenolol, bisoprolol, acebutolol, esmolol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Selectively block cardiac beta-1 receptors: lower heart rate and contractility (lower cardiac output) and lower renin release, so less angiotensin II.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 (not first line); angina; acute myocardial infarction (avoid agents with intrinsic sympathomimetic activity, such as acebutolol); heart failure (metoprolol succinate, bisoprolol); esmolol is intravenous.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Bronchospasm (less likely than with non-selective agents); heart block; bradycardia. Caution in diabetes and peripheral artery disease.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Fatigue, bradycardia, heart block; bronchoconstriction (less likely); disturbed glucose control that masks hypoglycemia; cold extremities.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Sudden withdrawal: acute angina, myocardial infarction, marked blood pressure rise. FDA (Food and Drug Administration) boxed warning on atenolol and metoprolol (not stated in the lecture).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Third-generation beta blockers (vasodilating)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59, 62-63, 65, 70-74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carvedilol, labetalol, carteolol, betaxolol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The slide groups carteolol and betaxolol (beta-1 selective) here too.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blockade plus direct vasodilation: alpha-1 blockade (carvedilol, labetalol), beta-2 agonism, nitric oxide production, calcium entry blockade, potassium channel opening, antioxidant activity.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Hypertension; heart failure (carvedilol). Betaxolol, carteolol and timolol are also used for glaucoma.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 for all beta blockers: bronchospasm, heart block, bradycardia; caution in diabetes and peripheral artery disease.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effects: fatigue, bradycardia, heart block, bronchoconstriction, disturbed glucose control, cold extremities, central nervous system effects.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Sudden withdrawal syndrome applies to every beta blocker (acute angina, myocardial infarction, marked blood pressure rise): taper slowly.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Alpha-1 adrenergic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77-84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prazosin, terazosin, doxazosin, tamsulosin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Reversible blockade of vascular alpha-1 receptors: dilates precapillary arterioles and lowers total peripheral resistance, with a reflex rise in heart rate. Tamsulosin is alpha-1a selective with little effect on blood vessels.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 (prazosin with beta blockers and diuretics; mildly improves lipids); benign prostatic hyperplasia (terazosin, doxazosin, tamsulosin). Terazosin and doxazosin have longer half-lives (once daily).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Caution in cardiac and renal failure; nonsteroidal anti-inflammatory drugs blunt the response; beta blockers may worsen postural hypotension.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Orthostatic hypotension, postural dizziness, headache, drowsiness, lack of energy; mild reflex tachycardia; sodium and water retention; impotence.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Orthostatic hypotension is the main side effect (postural dizziness).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Central sympatholytics (alpha-2 agonists)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75, 86-87, 89-95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clonidine, guanfacine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Stimulate postsynaptic alpha-2 receptors in the brainstem (nucleus of the solitary tract, ventral lateral medulla), lowering sympathetic outflow, peripheral resistance, heart rate and cardiac output; imidazoline receptors may play a role.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Hypertension: suitable for monotherapy; works well in the elderly; efficacy independent of age, race and gender; no negative effects on lipids. Clonidine also blunts opiate withdrawal.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Narrow therapeutic range; clonidine causes sodium retention, so it is often given with a diuretic.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Drowsiness or sedation; dry mouth; sexual dysfunction; orthostatic hypotension, bradycardia; clonidine raises blood glucose.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Abrupt withdrawal causes severe rebound hypertension: never stop suddenly. Clonidine plus a beta blocker lowers blood pressure further.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Direct vasodilators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97, 99-107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hydralazine, minoxidil, nitroprusside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Direct arteriolar dilation (lower peripheral resistance) with reflex sympathetic activation. Hydralazine: unclear (more cyclic guanosine monophosphate, nitric oxide). Minoxidil: opens potassium channels (hyperpolarization). Nitroprusside: releases nitric oxide; dilates veins and arterioles.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Hydralazine: chronic hypertension (with a diuretic and beta blocker). Minoxidil: severe or refractory hypertension (triple therapy). Nitroprusside (intravenous infusion): hypertensive crisis.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Hydralazine: coronary artery disease, ischemia, elderly. Minoxidil: none listed (its ischemia and arrhythmias are adverse effects).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Reflex tachycardia, fluid retention; headache, flushing; hydralazine lupus syndrome; minoxidil hypertrichosis, ischemia, arrhythmias; nitroprusside cyanide toxicity (sodium thiosulfate) and thiocyanate toxicity.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FDA (Food and Drug Administration) boxed warnings: minoxidil (pericardial effusion, worsening angina; give with a beta blocker and diuretic) and nitroprusside (cyanide toxicity) (not stated in the lecture, except the cyanide toxicity).</w:t>
            </w:r>
          </w:p>
        </w:tc>
      </w:tr>
      <w:tr>
        <w:tc>
          <w:tcPr>
            <w:tcW w:type="dxa" w:w="14546"/>
            <w:gridSpan w:val="7"/>
          </w:tcPr>
          <w:p>
            <w:pPr>
              <w:spacing w:after="40"/>
            </w:pPr>
            <w:r/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HMG-CoA (3-hydroxy-3-methylglutaryl coenzyme A) reductase inhibitors (statins)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15, 18, 21-25, 65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atorvastatin, rosuvastatin, simvastatin, pravastatin, lovastatin, fluvastatin, pitavastatin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Reduce hepatic cholesterol synthesis, lowering intracellular cholesterol, which upregulates the LDL (low-density lipoprotein) receptor and increases uptake of non-HDL (high-density lipoprotein) particles from the blood.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First-line when low-density lipoprotein (LDL) cholesterol lowering is indicated; most efficacious and best tolerated. Benefit groups: existing cardiovascular disease; LDL above 190 mg/dL; diabetes aged 40-75 with LDL 70-189; no disease or diabetes, LDL 70-189 and 10-year risk above 7.5%.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Liver disease; pregnancy (current labeling weighs risk and benefit). Relative: cyclosporine or other immunosuppressants, gemfibrozil, niacin, erythromycin.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Headache, sleep disturbance, fatigue, gastrointestinal upset, flu-like symptoms; raised liver enzymes (0.5-2.5%); myalgia and myopathy (0.2-0.4%); rare rhabdomyolysis.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Muscle toxicity: stop the statin. Use fibrates cautiously with statins. Interactions via CYP3A4 (cytochrome P450 3A4) inhibitors: verapamil, amiodarone, grapefruit juice; also niacin and fibrates.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Cholesterol absorption inhibitor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28-31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ezetimibe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1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Selectively inhibits intestinal cholesterol absorption: less cholesterol reaches the liver, so more hepatic LDL (low-density lipoprotein) receptors and less cholesterol in atherogenic particles.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Lowers low-density lipoprotein (LDL) cholesterol; adds another 15-20% of LDL lowering when added to a statin. Taken with or without meals.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 Interactions: fibrates (gallstones, myopathy); bile acid sequestrants and antacids lower levels; cyclosporine raises levels.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effects; raised liver transaminases when given with statins.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Fibrates with ezetimibe raise the risk of cholelithiasis (gallstones) and myopathy.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Fibrates (fibric acid derivatives)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15, 33-39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gemfibrozil, fenofibrate, bezafibrate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Activate PPAR-alpha (peroxisome proliferator-activated receptor alpha): more fatty acid oxidation, so less secretion of triglyceride-rich VLDL (very-low-density lipoprotein); more apolipoprotein A-I, raising HDL (high-density lipoprotein).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Primary indication: triglycerides above 1000 mg/dL or low high-density lipoprotein (HDL). Lower triglycerides 20-50%, raise HDL 10-35%.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Pregnancy; severe liver or kidney dysfunction; existing gallbladder disease.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Nausea, abdominal pain, diarrhea; cholelithiasis (gallstones); myopathy.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Raise the anticoagulant effect of warfarin; myopathy risk with statins.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Bile acid sequestrants (resins)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15, 42, 46-49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cholestyramine, colestipol, colesevelam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Bind bile acids in the gut, preventing enterohepatic recirculation; the liver makes more bile acids and more LDL (low-density lipoprotein) receptors, lowering LDL. Not absorbed.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Mainly combined with a statin, or when only a modest low-density lipoprotein (LDL) reduction is needed. The safest (no systemic effects); approved for children, adolescents and pregnancy.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Absolute: familial dysbetalipoproteinemia; triglycerides above 400 mg/dL. Relative: triglycerides above 200 mg/dL.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Bloating, flatulence, fullness, constipation, nausea; malabsorption of vitamins A, D, E, K and folic acid; may raise VLDL (very-low-density lipoprotein) and triglycerides.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Bind other drugs (digoxin, warfarin, thyroxine, beta blockers, thiazides): give the drug 1 hour before or 4 hours after the resin.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Niacin (nicotinic acid)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50-51, 53, 55-56, 58, 61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niacin (nicotinic acid), niacin immediate release (Niacor), niacin extended release (Niaspan), inositol hexaniacinate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Decreases hepatic VLDL (very-low-density lipoprotein) and apolipoprotein B production, so less conversion to LDL (low-density lipoprotein); decreases mobilization of free fatty acids and triglyceride synthesis; raises HDL (high-density lipoprotein).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Atherogenic dyslipidemia, alone or combined when low-density lipoprotein (LDL) is also elevated. Lowers triglycerides 20-50% and raises high-density lipoprotein (HDL) 15-35%. Niacinamide is NOT effective.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Absolute: chronic liver disease. Relative: peptic ulcer disease, symptomatic gout, significant hyperuricemia, diabetes (glucose intolerance).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Cutaneous flushing (prostaglandin-mediated); nausea, abdominal discomfort; at larger doses raised liver tests, glucose and uric acid; decreased glucose tolerance.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Flushing is prostaglandin-mediated: premedicate with aspirin. Niacinamide (nicotinamide) does not lower lipids.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PCSK9 (proprotein convertase subtilisin/kexin type 9)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60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alirocumab, evolocumab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Injectable monoclonal antibodies: PCSK9 (proprotein convertase subtilisin/kexin type 9) processes hepatic LDL (low-density lipoprotein) receptors, so blocking it keeps the receptors active longer and lowers LDL.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Lower low-density lipoprotein (LDL) cholesterol (drops of 43-58%).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Hypersensitivity reactions are the most serious adverse reaction.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Injectable only and expensive.</w:t>
            </w:r>
          </w:p>
        </w:tc>
      </w:tr>
      <w:tr>
        <w:tc>
          <w:tcPr>
            <w:tcW w:type="dxa" w:w="14546"/>
            <w:gridSpan w:val="7"/>
          </w:tcPr>
          <w:p>
            <w:pPr>
              <w:spacing w:after="40"/>
            </w:pPr>
            <w:r/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Beta blockers (antianginal)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8, 13, 16-19, 39, 55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metoprolol, atenolol, propranolol, nadolol, carvedilol, labetalol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Lower myocardial oxygen demand: decrease heart rate, contractility and systolic wall tension. No effect on oxygen supply.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First-line for angina without contraindications, especially with hypertension, anxiety, supraventricular arrhythmias, heart failure or a prior myocardial infarction. In acute coronary syndrome: fewer deaths, smaller infarcts, less sudden cardiac death.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rate under 60; systolic pressure under 100; atrioventricular block; acute decompensated heart failure. Precautions: reactive airway disease, systolic heart failure, diabetes, peripheral vascular disease. Avoid in variant (Prinzmetal) angina.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Hypotension, bradycardia, hyperglycemia, dyslipidemia; fatigue, sexual dysfunction, nightmares, worsened claudication.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Avoid rapid discontinuation. FDA (Food and Drug Administration) boxed warning for abrupt cessation: metoprolol, atenolol, propranolol, nadolol (not stated in the lecture). Avoid in variant angina.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Calcium channel blockers (antianginal)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20-24, 34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diltiazem, verapamil, nifedipine, amlodipine, felodipine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Lower demand (lower systolic wall tension; non-dihydropyridines also slow the heart and lower contractility) and raise supply (mild dilation at fixed stenoses, relief of vasospasm).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Non-dihydropyridines: initial therapy when beta blockers are contraindicated or not tolerated. Dihydropyridines: added to a beta blocker when it alone fails. Chosen for vasospastic angina, severe peripheral vascular disease, asthma, uncontrolled diabetes.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Systolic pressure under 100. Non-dihydropyridines: heart rate under 60, acute heart failure, ejection fraction under 40%, atrioventricular block. Precaution: a non-dihydropyridine with a beta blocker; CYP3A4 (cytochrome P450 3A4) interactions.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Hypotension; dihydropyridines: headache, flushing, peripheral edema. Counsel on dizziness and constipation.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 short-acting agents (nifedipine). With left ventricular dysfunction, amlodipine is the only calcium channel blocker used.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Nitrates (short- and long-acting)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25-27, 29-33, 38, 54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nitroglycerin, isosorbide mononitrate, isosorbide dinitrate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Nitric oxide raises cyclic guanosine monophosphate and lowers cytosolic calcium: smooth muscle relaxation and vasodilation (lower left ventricular volume). Also dilate coronary arteries, relieve vasospasm, and have antiplatelet effects.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Sublingual tablet or spray: relieve acute ischemia, prevent effort-induced angina; call for help if no relief 5 minutes after the first dose. Long-acting forms: adjunct, not monotherapy. In acute coronary syndrome: pain relief only, no mortality benefit.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Phosphodiesterase type 5 inhibitors (sildenafil, tadalafil, vardenafil); aortic valve stenosis; obstructive cardiomyopathy; hypotension.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Headache, flushing, postural hypotension, reflex tachycardia; tachyphylaxis (tolerance), managed with a nitrate-free interval.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NEVER with sildenafil, tadalafil or vardenafil: hypotension, myocardial infarction or stroke.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Antiplatelets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13, 37, 52-53; also Lecture 5 slide 15, Lecture 5 slide 16, Lecture 5 slide 17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aspirin, clopidogrel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2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Aspirin: irreversible platelet inhibition (nonselective cyclooxygenase inhibitor). Clopidogrel: mechanism not given. Both increase coronary blood flow.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 for all patients with ischemic heart disease, to prevent acute coronary syndrome; chew it at the first sign of chest pain (fewer deaths and reinfarctions). Clopidogrel: as effective as aspirin in secondary prevention; used for aspirin allergy.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Aspirin: allergy; recent gastrointestinal bleeding; recent intracranial hemorrhage; bleeding disorders.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Bleeding; gastrointestinal upset (aspirin).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Clopidogrel: FDA (Food and Drug Administration) boxed warning for reduced effect in CYP2C19 (cytochrome P450 2C19) poor metabolizers (not stated in the lecture). Aspirin: never for a child with viral fever (Reye syndrome).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Fibrinolytics (thrombolytics)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58-59, 61-65, 68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streptokinase, alteplase, reteplase, tenecteplase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Activate conversion of plasminogen to plasmin, which lyses fibrin. Streptokinase forms a 1:1 complex with plasminogen; alteplase, reteplase and tenecteplase act only on fibrin-bound plasminogen.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ST-elevation myocardial infarction: under 75 years and within 12 hours of symptom onset. Less benefit over 75 years, after 6 hours, or in non-ST-elevation myocardial infarction. Relatively few patients receive them.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Active bleeding or bleeding disorder; surgery within 10 days; serious gastrointestinal bleeding within 3 months; severe hypertension (diastolic above 110 mmHg); prior stroke or intracranial tumor; aortic dissection; pericarditis; prior streptokinase; pregnancy.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Bleeding (0.5-7%; intracranial hemorrhage 0.4-0.94%); allergic reactions, fever, chills, rash (mainly streptokinase, urokinase); anaphylaxis; ventricular arrhythmias.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recommended in non-ST-elevation acute coronary syndrome: bleeding risk exceeds benefit.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Opioid analgesic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morphine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1 named in the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given in this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Chest pain unresponsive to nitrates; used in ST-elevation myocardial infarction.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listed as a contraindication. Caution: may increase mortality in unstable angina and non-ST-elevation myocardial infarction; use is controversial.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Hypotension; allergy.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Opioids carry an FDA (Food and Drug Administration) boxed warning (addiction, life-threatening respiratory depression); not stated in the lecture. May raise mortality in unstable angina or non-ST-elevation myocardial infarction.</w:t>
            </w:r>
          </w:p>
        </w:tc>
      </w:tr>
      <w:tr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Other acute coronary syndrome antithrombotics (heparins, glycoprotein IIb/IIIa inhibitors, P2Y12 (platelet adenosine diphosphate receptor) antagonists)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slides 66, 68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enoxaparin, heparin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Only enoxaparin is named; the other agents appear as class names.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given in this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Heparins: used with fibrinolysis or antiplatelet agents; enoxaparin preferred over heparin in non-ST-elevation acute coronary syndrome. P2Y12 antagonists: before percutaneous coronary intervention; clot prophylaxis with stents. Glycoprotein IIb/IIIa inhibitors: not routine before intervention.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given in this lecture.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Black box</w:t>
            </w:r>
            <w:r>
              <w:rPr>
                <w:b w:val="0"/>
                <w:i w:val="0"/>
                <w:sz w:val="18"/>
              </w:rPr>
              <w:t>Enoxaparin carries an FDA (Food and Drug Administration) boxed warning: spinal or epidural hematoma with neuraxial anesthesia or puncture (not stated in the lecture).</w:t>
            </w:r>
          </w:p>
        </w:tc>
      </w:tr>
    </w:tbl>
    <w:p>
      <w:pPr>
        <w:spacing w:after="80"/>
      </w:pP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