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A2D30"/>
        </w:rPr>
        <w:t>Clinical Medicine and Surgery I · Exam 6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7A2D30"/>
        </w:rPr>
        <w:t>1 · Oxygen Delivery</w:t>
      </w:r>
    </w:p>
    <w:p>
      <w:pPr>
        <w:spacing w:after="120"/>
      </w:pPr>
      <w:r>
        <w:rPr>
          <w:b w:val="0"/>
          <w:i w:val="0"/>
        </w:rPr>
        <w:t>Lecture 33 · Lauren Reynolds, MSPA, PA-C · Tuesday 27 October 2026</w:t>
      </w:r>
    </w:p>
    <w:tbl>
      <w:tblPr>
        <w:tblW w:type="auto" w:w="0"/>
        <w:tblLook w:firstColumn="1" w:firstRow="1" w:lastColumn="0" w:lastRow="0" w:noHBand="0" w:noVBand="1" w:val="04A0"/>
        <w:tblBorders>
          <w:top w:val="single" w:sz="8" w:space="0" w:color="7A2D30"/>
          <w:left w:val="single" w:sz="8" w:space="0" w:color="7A2D30"/>
          <w:bottom w:val="single" w:sz="8" w:space="0" w:color="7A2D30"/>
          <w:right w:val="single" w:sz="8" w:space="0" w:color="7A2D30"/>
          <w:insideH w:val="single" w:sz="8" w:space="0" w:color="7A2D30"/>
          <w:insideV w:val="single" w:sz="8" w:space="0" w:color="7A2D30"/>
        </w:tblBorders>
      </w:tblPr>
      <w:tblGrid>
        <w:gridCol w:w="14544"/>
      </w:tblGrid>
      <w:tr>
        <w:tc>
          <w:tcPr>
            <w:tcW w:type="dxa" w:w="14544"/>
            <w:shd w:val="clear" w:color="auto" w:fill="EEF5F4"/>
          </w:tcPr>
          <w:p>
            <w:pPr>
              <w:spacing w:after="80"/>
            </w:pPr>
            <w:r>
              <w:rPr>
                <w:b/>
                <w:color w:val="7A2D30"/>
                <w:sz w:val="18"/>
              </w:rPr>
              <w:t>INSTRUCTIONAL OBJECTIVES</w:t>
            </w:r>
          </w:p>
          <w:p>
            <w:pPr>
              <w:spacing w:after="120"/>
            </w:pPr>
            <w:r>
              <w:rPr>
                <w:b w:val="0"/>
                <w:i w:val="0"/>
                <w:sz w:val="17"/>
              </w:rPr>
              <w:t>OXYGEN DELIVERY — Lauren Reynolds, MSPA, PA-C</w:t>
            </w:r>
          </w:p>
          <w:p>
            <w:pPr>
              <w:pStyle w:val="ListNumber"/>
              <w:spacing w:after="40"/>
            </w:pPr>
            <w:r>
              <w:rPr>
                <w:b w:val="0"/>
                <w:i w:val="0"/>
                <w:sz w:val="20"/>
              </w:rPr>
              <w:t>Identify the indications, benefits, and hazards of oxygen therapy.</w:t>
            </w:r>
          </w:p>
          <w:p>
            <w:pPr>
              <w:pStyle w:val="ListNumber"/>
              <w:spacing w:after="40"/>
            </w:pPr>
            <w:r>
              <w:rPr>
                <w:b w:val="0"/>
                <w:i w:val="0"/>
                <w:sz w:val="20"/>
              </w:rPr>
              <w:t>Select the appropriate equipment and supplies necessary for initiating oxygen therapy.</w:t>
            </w:r>
          </w:p>
          <w:p>
            <w:pPr>
              <w:pStyle w:val="ListNumber"/>
              <w:spacing w:after="40"/>
            </w:pPr>
            <w:r>
              <w:rPr>
                <w:b w:val="0"/>
                <w:i w:val="0"/>
                <w:sz w:val="20"/>
              </w:rPr>
              <w:t>Explain the rationale for a nebulizer treatment.</w:t>
            </w:r>
          </w:p>
          <w:p>
            <w:pPr>
              <w:pStyle w:val="ListNumber"/>
              <w:spacing w:after="40"/>
            </w:pPr>
            <w:r>
              <w:rPr>
                <w:b w:val="0"/>
                <w:i w:val="0"/>
                <w:sz w:val="20"/>
              </w:rPr>
              <w:t>Compare and contrast the different oxygen delivery systems.</w:t>
            </w:r>
          </w:p>
          <w:p>
            <w:pPr>
              <w:pStyle w:val="ListNumber"/>
              <w:spacing w:after="40"/>
            </w:pPr>
            <w:r>
              <w:rPr>
                <w:b w:val="0"/>
                <w:i w:val="0"/>
                <w:sz w:val="20"/>
              </w:rPr>
              <w:t>Evaluate the patient’s response to oxygen therapy.</w:t>
            </w:r>
          </w:p>
          <w:p>
            <w:pPr>
              <w:pStyle w:val="ListNumber"/>
              <w:spacing w:after="40"/>
            </w:pPr>
            <w:r>
              <w:rPr>
                <w:b w:val="0"/>
                <w:i w:val="0"/>
                <w:sz w:val="20"/>
              </w:rPr>
              <w:t>Discuss the selection and application of oxygen delivery</w:t>
            </w:r>
          </w:p>
          <w:p>
            <w:pPr>
              <w:pStyle w:val="ListNumber"/>
              <w:spacing w:after="40"/>
            </w:pPr>
            <w:r>
              <w:rPr>
                <w:b w:val="0"/>
                <w:i w:val="0"/>
                <w:sz w:val="20"/>
              </w:rPr>
              <w:t>Discuss patient education for oxygen delivery</w:t>
            </w:r>
          </w:p>
          <w:p>
            <w:pPr>
              <w:spacing w:after="120"/>
            </w:pPr>
            <w:r>
              <w:rPr>
                <w:b w:val="0"/>
                <w:i w:val="0"/>
              </w:rPr>
              <w:t>Quoted as the syllabus prints it (page 17, “Oxygen Delivery”); the last two objectives carry no closing period there. They are answered in order in 1.1–1.7.</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Prof. Reynolds said the class is expected to know</w:t>
            </w:r>
            <w:r>
              <w:rPr>
                <w:b w:val="0"/>
                <w:i w:val="0"/>
              </w:rPr>
              <w:t xml:space="preserve"> (from the lecture recording; every fact below still comes from the slides).</w:t>
            </w:r>
          </w:p>
          <w:p>
            <w:pPr>
              <w:pStyle w:val="ListBullet"/>
              <w:spacing w:after="40"/>
            </w:pPr>
            <w:r>
              <w:rPr>
                <w:b/>
                <w:i w:val="0"/>
                <w:sz w:val="20"/>
              </w:rPr>
              <w:t>Who gets oxygen and who qualifies for it</w:t>
            </w:r>
            <w:r>
              <w:rPr>
                <w:b w:val="0"/>
                <w:i w:val="0"/>
                <w:sz w:val="20"/>
              </w:rPr>
              <w:t xml:space="preserve"> — “one of the big things is the indications, like who gets oxygen, who qualifies for oxygen.” Starred in 1.1 and 1.6.</w:t>
            </w:r>
          </w:p>
          <w:p>
            <w:pPr>
              <w:pStyle w:val="ListBullet"/>
              <w:spacing w:after="40"/>
            </w:pPr>
            <w:r>
              <w:rPr>
                <w:b/>
                <w:i w:val="0"/>
                <w:sz w:val="20"/>
              </w:rPr>
              <w:t>Fire</w:t>
            </w:r>
            <w:r>
              <w:rPr>
                <w:b w:val="0"/>
                <w:i w:val="0"/>
                <w:sz w:val="20"/>
              </w:rPr>
              <w:t xml:space="preserve"> — “the benefit is we’re fixing things, the risk is fire. That is probably one of the biggest risks.” Starred in 1.1 and 1.7.</w:t>
            </w:r>
          </w:p>
          <w:p>
            <w:pPr>
              <w:pStyle w:val="ListBullet"/>
              <w:spacing w:after="40"/>
            </w:pPr>
            <w:r>
              <w:rPr>
                <w:b/>
                <w:i w:val="0"/>
                <w:sz w:val="20"/>
              </w:rPr>
              <w:t>The home oxygen qualification</w:t>
            </w:r>
            <w:r>
              <w:rPr>
                <w:b w:val="0"/>
                <w:i w:val="0"/>
                <w:sz w:val="20"/>
              </w:rPr>
              <w:t>, walked through step by step: the patient is first medically optimized; if they still cannot stay on room air, oxygen saturation is documented at rest, then with exertion, then the lowest flow that corrects it. Starred in 1.6.</w:t>
            </w:r>
          </w:p>
          <w:p>
            <w:pPr>
              <w:pStyle w:val="ListBullet"/>
              <w:spacing w:after="40"/>
            </w:pPr>
            <w:r>
              <w:rPr>
                <w:b/>
                <w:i w:val="0"/>
                <w:sz w:val="20"/>
              </w:rPr>
              <w:t>The two indications without hypoxia</w:t>
            </w:r>
            <w:r>
              <w:rPr>
                <w:b w:val="0"/>
                <w:i w:val="0"/>
                <w:sz w:val="20"/>
              </w:rPr>
              <w:t>: air hunger at the end of life and cluster headache.</w:t>
            </w:r>
          </w:p>
          <w:p>
            <w:pPr>
              <w:pStyle w:val="ListBullet"/>
              <w:spacing w:after="40"/>
            </w:pPr>
            <w:r>
              <w:rPr>
                <w:b/>
                <w:i w:val="0"/>
                <w:sz w:val="20"/>
              </w:rPr>
              <w:t>Myocardial infarction</w:t>
            </w:r>
            <w:r>
              <w:rPr>
                <w:b w:val="0"/>
                <w:i w:val="0"/>
                <w:sz w:val="20"/>
              </w:rPr>
              <w:t>: oxygen is no longer given routinely; the slide’s threshold is in 1.1.</w:t>
            </w:r>
          </w:p>
          <w:p>
            <w:pPr>
              <w:pStyle w:val="ListBullet"/>
              <w:spacing w:after="40"/>
            </w:pPr>
            <w:r>
              <w:rPr>
                <w:b w:val="0"/>
                <w:i w:val="0"/>
                <w:sz w:val="20"/>
              </w:rPr>
              <w:t>The devices were taught in order of how sick the patient is, from nasal cannula to the advanced airways (1.4).</w:t>
            </w:r>
          </w:p>
          <w:p>
            <w:pPr>
              <w:spacing w:after="120"/>
            </w:pPr>
            <w:r>
              <w:rPr>
                <w:b w:val="0"/>
                <w:i w:val="0"/>
              </w:rPr>
              <w:t xml:space="preserve">Starred boxes and </w:t>
            </w:r>
            <w:r>
              <w:rPr>
                <w:b w:val="0"/>
                <w:i w:val="0"/>
                <w:highlight w:val="yellow"/>
              </w:rPr>
              <w:t>highlighted phrases</w:t>
            </w:r>
            <w:r>
              <w:rPr>
                <w:b w:val="0"/>
                <w:i w:val="0"/>
              </w:rPr>
              <w:t xml:space="preserve"> mark what she stressed. On the recording only, and so never used for a question: high-flow nasal cannula, noninvasive ventilation when carbon dioxide rises, an 88–92% target in chronic obstructive pulmonary disease, and heart failure as a qualifying comorbidity.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30"/>
              </w:rPr>
              <w:t>Where the slides are loose or disagree</w:t>
            </w:r>
          </w:p>
          <w:p>
            <w:pPr>
              <w:pStyle w:val="ListBullet"/>
              <w:spacing w:after="40"/>
            </w:pPr>
            <w:r>
              <w:rPr>
                <w:b/>
                <w:i w:val="0"/>
                <w:sz w:val="20"/>
              </w:rPr>
              <w:t>Nasal cannula range (slide 9).</w:t>
            </w:r>
            <w:r>
              <w:rPr>
                <w:b w:val="0"/>
                <w:i w:val="0"/>
                <w:sz w:val="20"/>
              </w:rPr>
              <w:t xml:space="preserve"> The slide prints “.24% to .44%”; its own per-liter list shows the fractions .24 to .44, which are </w:t>
            </w:r>
            <w:r>
              <w:rPr>
                <w:b/>
                <w:i w:val="0"/>
                <w:sz w:val="20"/>
              </w:rPr>
              <w:t>24% to 44%</w:t>
            </w:r>
            <w:r>
              <w:rPr>
                <w:b w:val="0"/>
                <w:i w:val="0"/>
                <w:sz w:val="20"/>
              </w:rPr>
              <w:t>. Use 24–44%.</w:t>
            </w:r>
          </w:p>
          <w:p>
            <w:pPr>
              <w:pStyle w:val="ListBullet"/>
              <w:spacing w:after="40"/>
            </w:pPr>
            <w:r>
              <w:rPr>
                <w:b/>
                <w:i w:val="0"/>
                <w:sz w:val="20"/>
              </w:rPr>
              <w:t>Partial rebreather mask.</w:t>
            </w:r>
            <w:r>
              <w:rPr>
                <w:b w:val="0"/>
                <w:i w:val="0"/>
                <w:sz w:val="20"/>
              </w:rPr>
              <w:t xml:space="preserve"> Slide 14 says it delivers 60–80% inspired oxygen; the summary table (slide 20) gives .40–.70 at a flow of at least 10 L/min. The two disagree, so no question asks for its number; know that some exhaled gas enters its bag and that it is not commonly used.</w:t>
            </w:r>
          </w:p>
          <w:p>
            <w:pPr>
              <w:pStyle w:val="ListBullet"/>
              <w:spacing w:after="40"/>
            </w:pPr>
            <w:r>
              <w:rPr>
                <w:b/>
                <w:i w:val="0"/>
                <w:sz w:val="20"/>
              </w:rPr>
              <w:t>Air-entrainment nebulizer lower limit.</w:t>
            </w:r>
            <w:r>
              <w:rPr>
                <w:b w:val="0"/>
                <w:i w:val="0"/>
                <w:sz w:val="20"/>
              </w:rPr>
              <w:t xml:space="preserve"> Slide 17 gives .28–1.0, the table .21–1.0. Both agree it </w:t>
            </w:r>
            <w:r>
              <w:rPr>
                <w:b/>
                <w:i w:val="0"/>
                <w:sz w:val="20"/>
              </w:rPr>
              <w:t>can deliver higher but is not recommended above .50</w:t>
            </w:r>
            <w:r>
              <w:rPr>
                <w:b w:val="0"/>
                <w:i w:val="0"/>
                <w:sz w:val="20"/>
              </w:rPr>
              <w:t>; only that is tested.</w:t>
            </w:r>
          </w:p>
          <w:p>
            <w:pPr>
              <w:pStyle w:val="ListBullet"/>
              <w:spacing w:after="40"/>
            </w:pPr>
            <w:r>
              <w:rPr>
                <w:b/>
                <w:i w:val="0"/>
                <w:sz w:val="20"/>
              </w:rPr>
              <w:t>Oxygen in myocardial infarction (slide 3).</w:t>
            </w:r>
            <w:r>
              <w:rPr>
                <w:b w:val="0"/>
                <w:i w:val="0"/>
                <w:sz w:val="20"/>
              </w:rPr>
              <w:t xml:space="preserve"> The slide says oxygen is not given unless saturation is </w:t>
            </w:r>
            <w:r>
              <w:rPr>
                <w:b/>
                <w:i w:val="0"/>
                <w:sz w:val="20"/>
              </w:rPr>
              <w:t>below 91%</w:t>
            </w:r>
            <w:r>
              <w:rPr>
                <w:b w:val="0"/>
                <w:i w:val="0"/>
                <w:sz w:val="20"/>
              </w:rPr>
              <w:t>; current guidelines use 90%. The slide’s 91% is what is keyed.</w:t>
            </w:r>
          </w:p>
          <w:p>
            <w:pPr>
              <w:pStyle w:val="ListBullet"/>
              <w:spacing w:after="40"/>
            </w:pPr>
            <w:r>
              <w:rPr>
                <w:b/>
                <w:i w:val="0"/>
                <w:sz w:val="20"/>
              </w:rPr>
              <w:t>Recertification.</w:t>
            </w:r>
            <w:r>
              <w:rPr>
                <w:b w:val="0"/>
                <w:i w:val="0"/>
                <w:sz w:val="20"/>
              </w:rPr>
              <w:t xml:space="preserve"> On the recording, 3-month recertification was linked to an acute problem. The slides (5 and 6) tie </w:t>
            </w:r>
            <w:r>
              <w:rPr>
                <w:b/>
                <w:i w:val="0"/>
                <w:sz w:val="20"/>
              </w:rPr>
              <w:t>3 months</w:t>
            </w:r>
            <w:r>
              <w:rPr>
                <w:b w:val="0"/>
                <w:i w:val="0"/>
                <w:sz w:val="20"/>
              </w:rPr>
              <w:t xml:space="preserve"> to the conditional group (a moderately abnormal value plus pulmonary hypertension, cor pulmonale or polycythemia) and </w:t>
            </w:r>
            <w:r>
              <w:rPr>
                <w:b/>
                <w:i w:val="0"/>
                <w:sz w:val="20"/>
              </w:rPr>
              <w:t>12 months</w:t>
            </w:r>
            <w:r>
              <w:rPr>
                <w:b w:val="0"/>
                <w:i w:val="0"/>
                <w:sz w:val="20"/>
              </w:rPr>
              <w:t xml:space="preserve"> to the group that qualifies outright. The slides are keyed.</w:t>
            </w:r>
          </w:p>
          <w:p>
            <w:pPr>
              <w:pStyle w:val="ListBullet"/>
              <w:spacing w:after="40"/>
            </w:pPr>
            <w:r>
              <w:rPr>
                <w:b/>
                <w:i w:val="0"/>
                <w:sz w:val="20"/>
              </w:rPr>
              <w:t>Non-rebreather.</w:t>
            </w:r>
            <w:r>
              <w:rPr>
                <w:b w:val="0"/>
                <w:i w:val="0"/>
                <w:sz w:val="20"/>
              </w:rPr>
              <w:t xml:space="preserve"> Slide 15 calls it a “low flow device, but with high” fraction of inspired oxygen; it is keyed that way.</w:t>
            </w:r>
          </w:p>
        </w:tc>
      </w:tr>
    </w:tbl>
    <w:p>
      <w:pPr>
        <w:spacing w:after="80"/>
      </w:pPr>
    </w:p>
    <w:p>
      <w:pPr>
        <w:pStyle w:val="Heading2"/>
        <w:spacing w:before="200" w:after="100"/>
      </w:pPr>
      <w:r>
        <w:rPr>
          <w:rFonts w:ascii="Georgia" w:hAnsi="Georgia"/>
          <w:color w:val="7A2D30"/>
        </w:rPr>
        <w:t>1.1 · Indications, benefits and hazards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Reynolds: “one of the big things”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30"/>
                </w:tcPr>
                <w:p>
                  <w:pPr>
                    <w:spacing w:after="40"/>
                  </w:pPr>
                  <w:r>
                    <w:rPr>
                      <w:b/>
                      <w:color w:val="FFFFFF"/>
                      <w:sz w:val="18"/>
                    </w:rPr>
                  </w:r>
                  <w:r>
                    <w:rPr>
                      <w:b/>
                      <w:i w:val="0"/>
                      <w:color w:val="FFFFFF"/>
                      <w:sz w:val="18"/>
                    </w:rPr>
                    <w:t>Indication</w:t>
                  </w:r>
                </w:p>
              </w:tc>
              <w:tc>
                <w:tcPr>
                  <w:tcW w:type="dxa" w:w="7272"/>
                  <w:shd w:val="clear" w:color="auto" w:fill="7A2D30"/>
                </w:tcPr>
                <w:p>
                  <w:pPr>
                    <w:spacing w:after="40"/>
                  </w:pPr>
                  <w:r>
                    <w:rPr>
                      <w:b/>
                      <w:color w:val="FFFFFF"/>
                      <w:sz w:val="18"/>
                    </w:rPr>
                  </w:r>
                  <w:r>
                    <w:rPr>
                      <w:b/>
                      <w:i w:val="0"/>
                      <w:color w:val="FFFFFF"/>
                      <w:sz w:val="18"/>
                    </w:rPr>
                    <w:t>Examples on the slide</w:t>
                  </w:r>
                </w:p>
              </w:tc>
            </w:tr>
            <w:tr>
              <w:tc>
                <w:tcPr>
                  <w:tcW w:type="dxa" w:w="7272"/>
                </w:tcPr>
                <w:p>
                  <w:pPr>
                    <w:spacing w:after="40"/>
                  </w:pPr>
                  <w:r>
                    <w:rPr>
                      <w:sz w:val="18"/>
                    </w:rPr>
                  </w:r>
                  <w:r>
                    <w:rPr>
                      <w:b/>
                      <w:i w:val="0"/>
                      <w:sz w:val="18"/>
                    </w:rPr>
                    <w:t>Hypoxia</w:t>
                  </w:r>
                </w:p>
              </w:tc>
              <w:tc>
                <w:tcPr>
                  <w:tcW w:type="dxa" w:w="7272"/>
                </w:tcPr>
                <w:p>
                  <w:pPr>
                    <w:spacing w:after="40"/>
                  </w:pPr>
                  <w:r>
                    <w:rPr>
                      <w:sz w:val="18"/>
                    </w:rPr>
                  </w:r>
                  <w:r>
                    <w:rPr>
                      <w:b w:val="0"/>
                      <w:i w:val="0"/>
                      <w:sz w:val="18"/>
                    </w:rPr>
                    <w:t>The main indication</w:t>
                  </w:r>
                </w:p>
              </w:tc>
            </w:tr>
            <w:tr>
              <w:tc>
                <w:tcPr>
                  <w:tcW w:type="dxa" w:w="7272"/>
                </w:tcPr>
                <w:p>
                  <w:pPr>
                    <w:spacing w:after="40"/>
                  </w:pPr>
                  <w:r>
                    <w:rPr>
                      <w:sz w:val="18"/>
                    </w:rPr>
                  </w:r>
                  <w:r>
                    <w:rPr>
                      <w:b/>
                      <w:i w:val="0"/>
                      <w:sz w:val="18"/>
                    </w:rPr>
                    <w:t>Acute medical or surgical needs</w:t>
                  </w:r>
                </w:p>
              </w:tc>
              <w:tc>
                <w:tcPr>
                  <w:tcW w:type="dxa" w:w="7272"/>
                </w:tcPr>
                <w:p>
                  <w:pPr>
                    <w:spacing w:after="40"/>
                  </w:pPr>
                  <w:r>
                    <w:rPr>
                      <w:sz w:val="18"/>
                    </w:rPr>
                  </w:r>
                  <w:r>
                    <w:rPr>
                      <w:b w:val="0"/>
                      <w:i w:val="0"/>
                      <w:sz w:val="18"/>
                    </w:rPr>
                    <w:t>The perioperative and postoperative period</w:t>
                  </w:r>
                </w:p>
              </w:tc>
            </w:tr>
            <w:tr>
              <w:tc>
                <w:tcPr>
                  <w:tcW w:type="dxa" w:w="7272"/>
                </w:tcPr>
                <w:p>
                  <w:pPr>
                    <w:spacing w:after="40"/>
                  </w:pPr>
                  <w:r>
                    <w:rPr>
                      <w:sz w:val="18"/>
                    </w:rPr>
                  </w:r>
                  <w:r>
                    <w:rPr>
                      <w:b/>
                      <w:i w:val="0"/>
                      <w:sz w:val="18"/>
                    </w:rPr>
                    <w:t>Respiratory conditions</w:t>
                  </w:r>
                </w:p>
              </w:tc>
              <w:tc>
                <w:tcPr>
                  <w:tcW w:type="dxa" w:w="7272"/>
                </w:tcPr>
                <w:p>
                  <w:pPr>
                    <w:spacing w:after="40"/>
                  </w:pPr>
                  <w:r>
                    <w:rPr>
                      <w:sz w:val="18"/>
                    </w:rPr>
                  </w:r>
                  <w:r>
                    <w:rPr>
                      <w:b w:val="0"/>
                      <w:i w:val="0"/>
                      <w:sz w:val="18"/>
                    </w:rPr>
                    <w:t>Carbon monoxide poisoning</w:t>
                  </w:r>
                </w:p>
              </w:tc>
            </w:tr>
            <w:tr>
              <w:tc>
                <w:tcPr>
                  <w:tcW w:type="dxa" w:w="7272"/>
                </w:tcPr>
                <w:p>
                  <w:pPr>
                    <w:spacing w:after="40"/>
                  </w:pPr>
                  <w:r>
                    <w:rPr>
                      <w:sz w:val="18"/>
                    </w:rPr>
                  </w:r>
                  <w:r>
                    <w:rPr>
                      <w:b/>
                      <w:i w:val="0"/>
                      <w:sz w:val="18"/>
                    </w:rPr>
                    <w:t>Special indications</w:t>
                  </w:r>
                  <w:r>
                    <w:rPr>
                      <w:b w:val="0"/>
                      <w:i w:val="0"/>
                      <w:sz w:val="18"/>
                    </w:rPr>
                    <w:t xml:space="preserve"> (the patient need not be hypoxic)</w:t>
                  </w:r>
                </w:p>
              </w:tc>
              <w:tc>
                <w:tcPr>
                  <w:tcW w:type="dxa" w:w="7272"/>
                </w:tcPr>
                <w:p>
                  <w:pPr>
                    <w:spacing w:after="40"/>
                  </w:pPr>
                  <w:r>
                    <w:rPr>
                      <w:sz w:val="18"/>
                    </w:rPr>
                  </w:r>
                  <w:r>
                    <w:rPr>
                      <w:b w:val="0"/>
                      <w:i w:val="0"/>
                      <w:sz w:val="18"/>
                      <w:highlight w:val="yellow"/>
                    </w:rPr>
                    <w:t>Air hunger</w:t>
                  </w:r>
                  <w:r>
                    <w:rPr>
                      <w:b w:val="0"/>
                      <w:i w:val="0"/>
                      <w:sz w:val="18"/>
                    </w:rPr>
                    <w:t xml:space="preserve"> (for example at the end of life) and </w:t>
                  </w:r>
                  <w:r>
                    <w:rPr>
                      <w:b w:val="0"/>
                      <w:i w:val="0"/>
                      <w:sz w:val="18"/>
                      <w:highlight w:val="yellow"/>
                    </w:rPr>
                    <w:t>cluster headache</w:t>
                  </w:r>
                </w:p>
              </w:tc>
            </w:tr>
          </w:tbl>
          <w:p/>
          <w:p>
            <w:pPr>
              <w:spacing w:after="80"/>
            </w:pPr>
          </w:p>
        </w:tc>
      </w:tr>
    </w:tbl>
    <w:p>
      <w:pPr>
        <w:spacing w:after="80"/>
      </w:pPr>
    </w:p>
    <w:p>
      <w:pPr>
        <w:pStyle w:val="ListBullet"/>
        <w:spacing w:after="40"/>
      </w:pPr>
      <w:r>
        <w:rPr>
          <w:b/>
          <w:i w:val="0"/>
          <w:sz w:val="20"/>
        </w:rPr>
        <w:t>Benefits of oxygen therapy:</w:t>
      </w:r>
      <w:r>
        <w:rPr>
          <w:b w:val="0"/>
          <w:i w:val="0"/>
          <w:sz w:val="20"/>
        </w:rPr>
        <w:t xml:space="preserve"> correction of hypoxia, symptom relief and therapeutic benefits.</w:t>
      </w:r>
    </w:p>
    <w:p>
      <w:pPr>
        <w:pStyle w:val="ListBullet"/>
        <w:spacing w:after="40"/>
      </w:pPr>
      <w:r>
        <w:rPr>
          <w:b/>
          <w:i w:val="0"/>
          <w:sz w:val="20"/>
        </w:rPr>
        <w:t xml:space="preserve">Hazard: </w:t>
      </w:r>
      <w:r>
        <w:rPr>
          <w:b/>
          <w:i w:val="0"/>
          <w:sz w:val="20"/>
          <w:highlight w:val="yellow"/>
        </w:rPr>
        <w:t>fire</w:t>
      </w:r>
      <w:r>
        <w:rPr>
          <w:b/>
          <w:i w:val="0"/>
          <w:sz w:val="20"/>
        </w:rPr>
        <w:t>.</w:t>
      </w:r>
      <w:r>
        <w:rPr>
          <w:b w:val="0"/>
          <w:i w:val="0"/>
          <w:sz w:val="20"/>
        </w:rPr>
        <w:t xml:space="preserve"> Oxygen is highly flammable; fire is one of the biggest risks.</w:t>
      </w:r>
    </w:p>
    <w:p>
      <w:pPr>
        <w:pStyle w:val="ListBullet"/>
        <w:spacing w:after="40"/>
      </w:pPr>
      <w:r>
        <w:rPr>
          <w:b/>
          <w:i w:val="0"/>
          <w:sz w:val="20"/>
        </w:rPr>
        <w:t>Fire threatens anyone near the patient.</w:t>
      </w:r>
      <w:r>
        <w:rPr>
          <w:b w:val="0"/>
          <w:i w:val="0"/>
          <w:sz w:val="20"/>
        </w:rPr>
        <w:t xml:space="preserve"> Fire is the hazard that threatens anyone near the patient, not only the patient, because oxygen is highly flammable; hypercapnia, mucosal irritation and vasoconstriction injure only the person receiving the oxygen.</w:t>
      </w:r>
    </w:p>
    <w:p>
      <w:pPr>
        <w:pStyle w:val="ListBullet"/>
        <w:spacing w:after="40"/>
      </w:pPr>
      <w:r>
        <w:rPr>
          <w:b/>
          <w:i w:val="0"/>
          <w:sz w:val="20"/>
        </w:rPr>
        <w:t>Hazard: hypercapnia.</w:t>
      </w:r>
      <w:r>
        <w:rPr>
          <w:b w:val="0"/>
          <w:i w:val="0"/>
          <w:sz w:val="20"/>
        </w:rPr>
        <w:t xml:space="preserve"> Oxygen therapy risks carbon dioxide retention, a listed blood gas hazard.</w:t>
      </w:r>
    </w:p>
    <w:p>
      <w:pPr>
        <w:pStyle w:val="ListBullet"/>
        <w:spacing w:after="40"/>
      </w:pPr>
      <w:r>
        <w:rPr>
          <w:b/>
          <w:i w:val="0"/>
          <w:sz w:val="20"/>
        </w:rPr>
        <w:t>Hazard: mucosal irritation</w:t>
      </w:r>
      <w:r>
        <w:rPr>
          <w:b w:val="0"/>
          <w:i w:val="0"/>
          <w:sz w:val="20"/>
        </w:rPr>
        <w:t xml:space="preserve"> of the nose and airway lining.</w:t>
      </w:r>
    </w:p>
    <w:p>
      <w:pPr>
        <w:pStyle w:val="ListBullet"/>
        <w:spacing w:after="40"/>
      </w:pPr>
      <w:r>
        <w:rPr>
          <w:b/>
          <w:i w:val="0"/>
          <w:sz w:val="20"/>
        </w:rPr>
        <w:t>Hazard: vasoconstriction</w:t>
      </w:r>
      <w:r>
        <w:rPr>
          <w:b w:val="0"/>
          <w:i w:val="0"/>
          <w:sz w:val="20"/>
        </w:rPr>
        <w:t xml:space="preserve"> — so oxygen is </w:t>
      </w:r>
      <w:r>
        <w:rPr>
          <w:b/>
          <w:i w:val="0"/>
          <w:sz w:val="20"/>
        </w:rPr>
        <w:t>not given in myocardial infarction unless saturation is below 91%</w:t>
      </w:r>
      <w:r>
        <w:rPr>
          <w:b w:val="0"/>
          <w:i w:val="0"/>
          <w:sz w:val="20"/>
        </w:rPr>
        <w:t>.</w:t>
      </w:r>
    </w:p>
    <w:p>
      <w:pPr>
        <w:pStyle w:val="ListBullet"/>
        <w:spacing w:after="40"/>
      </w:pPr>
      <w:r>
        <w:rPr>
          <w:b/>
          <w:i w:val="0"/>
          <w:sz w:val="20"/>
        </w:rPr>
        <w:t>Oxygen in myocardial infarction.</w:t>
      </w:r>
      <w:r>
        <w:rPr>
          <w:b w:val="0"/>
          <w:i w:val="0"/>
          <w:sz w:val="20"/>
        </w:rPr>
        <w:t xml:space="preserve"> Oxygen is withheld in myocardial infarction because it causes vasoconstriction, but only while the saturation is 91% or higher; below 91% the benefit of correcting hypoxia wins and oxygen is given.</w:t>
      </w:r>
    </w:p>
    <w:p>
      <w:pPr>
        <w:spacing w:after="120"/>
      </w:pPr>
      <w:r>
        <w:rPr>
          <w:b w:val="0"/>
          <w:i w:val="0"/>
        </w:rPr>
        <w:t xml:space="preserve">How much oxygen a patient receives depends on </w:t>
      </w:r>
      <w:r>
        <w:rPr>
          <w:b/>
          <w:i w:val="0"/>
        </w:rPr>
        <w:t>two things</w:t>
      </w:r>
      <w:r>
        <w:rPr>
          <w:b w:val="0"/>
          <w:i w:val="0"/>
        </w:rPr>
        <w:t>: the type of delivery system placed on the patient, and the oxygen requirement or demand of that patient.</w:t>
      </w:r>
    </w:p>
    <w:p>
      <w:pPr>
        <w:pStyle w:val="Heading2"/>
        <w:spacing w:before="200" w:after="100"/>
      </w:pPr>
      <w:r>
        <w:rPr>
          <w:rFonts w:ascii="Georgia" w:hAnsi="Georgia"/>
          <w:color w:val="7A2D30"/>
        </w:rPr>
        <w:t>1.2 · Equipment and supplies to start oxygen</w:t>
      </w:r>
    </w:p>
    <w:p>
      <w:pPr>
        <w:spacing w:after="120"/>
      </w:pPr>
      <w:r>
        <w:rPr>
          <w:b w:val="0"/>
          <w:i w:val="0"/>
        </w:rPr>
        <w:t>Pick the device first, then the flow. The slides group the devices by whether the delivered fraction of inspired oxygen changes with the patient’s breathing:</w:t>
      </w:r>
    </w:p>
    <w:p>
      <w:pPr>
        <w:pStyle w:val="ListBullet"/>
        <w:spacing w:after="40"/>
      </w:pPr>
      <w:r>
        <w:rPr>
          <w:b/>
          <w:i w:val="0"/>
          <w:sz w:val="20"/>
        </w:rPr>
        <w:t>Nasal cannula</w:t>
      </w:r>
      <w:r>
        <w:rPr>
          <w:b w:val="0"/>
          <w:i w:val="0"/>
          <w:sz w:val="20"/>
        </w:rPr>
        <w:t xml:space="preserve"> and </w:t>
      </w:r>
      <w:r>
        <w:rPr>
          <w:b/>
          <w:i w:val="0"/>
          <w:sz w:val="20"/>
        </w:rPr>
        <w:t>simple mask</w:t>
      </w:r>
      <w:r>
        <w:rPr>
          <w:b w:val="0"/>
          <w:i w:val="0"/>
          <w:sz w:val="20"/>
        </w:rPr>
        <w:t xml:space="preserve">: the fraction of inspired oxygen </w:t>
      </w:r>
      <w:r>
        <w:rPr>
          <w:b/>
          <w:i w:val="0"/>
          <w:sz w:val="20"/>
        </w:rPr>
        <w:t>varies with respiratory rate, inspiratory flow and tidal volume</w:t>
      </w:r>
      <w:r>
        <w:rPr>
          <w:b w:val="0"/>
          <w:i w:val="0"/>
          <w:sz w:val="20"/>
        </w:rPr>
        <w:t>.</w:t>
      </w:r>
    </w:p>
    <w:p>
      <w:pPr>
        <w:pStyle w:val="ListBullet"/>
        <w:spacing w:after="40"/>
      </w:pPr>
      <w:r>
        <w:rPr>
          <w:b/>
          <w:i w:val="0"/>
          <w:sz w:val="20"/>
        </w:rPr>
        <w:t>Partial rebreather</w:t>
      </w:r>
      <w:r>
        <w:rPr>
          <w:b w:val="0"/>
          <w:i w:val="0"/>
          <w:sz w:val="20"/>
        </w:rPr>
        <w:t xml:space="preserve"> and </w:t>
      </w:r>
      <w:r>
        <w:rPr>
          <w:b/>
          <w:i w:val="0"/>
          <w:sz w:val="20"/>
        </w:rPr>
        <w:t>non-rebreather</w:t>
      </w:r>
      <w:r>
        <w:rPr>
          <w:b w:val="0"/>
          <w:i w:val="0"/>
          <w:sz w:val="20"/>
        </w:rPr>
        <w:t xml:space="preserve">: delivery </w:t>
      </w:r>
      <w:r>
        <w:rPr>
          <w:b/>
          <w:i w:val="0"/>
          <w:sz w:val="20"/>
        </w:rPr>
        <w:t>varies with patient demand</w:t>
      </w:r>
      <w:r>
        <w:rPr>
          <w:b w:val="0"/>
          <w:i w:val="0"/>
          <w:sz w:val="20"/>
        </w:rPr>
        <w:t>.</w:t>
      </w:r>
    </w:p>
    <w:p>
      <w:pPr>
        <w:pStyle w:val="ListBullet"/>
        <w:spacing w:after="40"/>
      </w:pPr>
      <w:r>
        <w:rPr>
          <w:b/>
          <w:i w:val="0"/>
          <w:sz w:val="20"/>
        </w:rPr>
        <w:t>Air-entrainment systems</w:t>
      </w:r>
      <w:r>
        <w:rPr>
          <w:b w:val="0"/>
          <w:i w:val="0"/>
          <w:sz w:val="20"/>
        </w:rPr>
        <w:t xml:space="preserve"> (the Venturi mask and the air-entrainment nebulizer): a </w:t>
      </w:r>
      <w:r>
        <w:rPr>
          <w:b/>
          <w:i w:val="0"/>
          <w:sz w:val="20"/>
        </w:rPr>
        <w:t>fixed</w:t>
      </w:r>
      <w:r>
        <w:rPr>
          <w:b w:val="0"/>
          <w:i w:val="0"/>
          <w:sz w:val="20"/>
        </w:rPr>
        <w:t xml:space="preserve"> fraction of inspired oxygen that </w:t>
      </w:r>
      <w:r>
        <w:rPr>
          <w:b/>
          <w:i w:val="0"/>
          <w:sz w:val="20"/>
        </w:rPr>
        <w:t>does not fluctuate</w:t>
      </w:r>
      <w:r>
        <w:rPr>
          <w:b w:val="0"/>
          <w:i w:val="0"/>
          <w:sz w:val="20"/>
        </w:rPr>
        <w:t xml:space="preserve"> with patient demand.</w:t>
      </w:r>
    </w:p>
    <w:p>
      <w:pPr>
        <w:pStyle w:val="Heading3"/>
        <w:spacing w:before="200" w:after="100"/>
      </w:pPr>
      <w:r>
        <w:rPr>
          <w:rFonts w:ascii="Georgia" w:hAnsi="Georgia"/>
          <w:color w:val="7A2D30"/>
        </w:rPr>
        <w:t>Nasal cannula flow and the oxygen it gives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7A2D30"/>
          </w:tcPr>
          <w:p>
            <w:pPr>
              <w:spacing w:after="40"/>
            </w:pPr>
            <w:r>
              <w:rPr>
                <w:b/>
                <w:color w:val="FFFFFF"/>
                <w:sz w:val="18"/>
              </w:rPr>
            </w:r>
            <w:r>
              <w:rPr>
                <w:b/>
                <w:i w:val="0"/>
                <w:color w:val="FFFFFF"/>
                <w:sz w:val="18"/>
              </w:rPr>
              <w:t>Flow</w:t>
            </w:r>
          </w:p>
        </w:tc>
        <w:tc>
          <w:tcPr>
            <w:tcW w:type="dxa" w:w="1818"/>
            <w:shd w:val="clear" w:color="auto" w:fill="7A2D30"/>
          </w:tcPr>
          <w:p>
            <w:pPr>
              <w:spacing w:after="40"/>
            </w:pPr>
            <w:r>
              <w:rPr>
                <w:b/>
                <w:color w:val="FFFFFF"/>
                <w:sz w:val="18"/>
              </w:rPr>
            </w:r>
            <w:r>
              <w:rPr>
                <w:b/>
                <w:i w:val="0"/>
                <w:color w:val="FFFFFF"/>
                <w:sz w:val="18"/>
              </w:rPr>
              <w:t>Room air</w:t>
            </w:r>
          </w:p>
        </w:tc>
        <w:tc>
          <w:tcPr>
            <w:tcW w:type="dxa" w:w="1818"/>
            <w:shd w:val="clear" w:color="auto" w:fill="7A2D30"/>
          </w:tcPr>
          <w:p>
            <w:pPr>
              <w:spacing w:after="40"/>
            </w:pPr>
            <w:r>
              <w:rPr>
                <w:b/>
                <w:color w:val="FFFFFF"/>
                <w:sz w:val="18"/>
              </w:rPr>
            </w:r>
            <w:r>
              <w:rPr>
                <w:b/>
                <w:i w:val="0"/>
                <w:color w:val="FFFFFF"/>
                <w:sz w:val="18"/>
              </w:rPr>
              <w:t>1 L/min</w:t>
            </w:r>
          </w:p>
        </w:tc>
        <w:tc>
          <w:tcPr>
            <w:tcW w:type="dxa" w:w="1818"/>
            <w:shd w:val="clear" w:color="auto" w:fill="7A2D30"/>
          </w:tcPr>
          <w:p>
            <w:pPr>
              <w:spacing w:after="40"/>
            </w:pPr>
            <w:r>
              <w:rPr>
                <w:b/>
                <w:color w:val="FFFFFF"/>
                <w:sz w:val="18"/>
              </w:rPr>
            </w:r>
            <w:r>
              <w:rPr>
                <w:b/>
                <w:i w:val="0"/>
                <w:color w:val="FFFFFF"/>
                <w:sz w:val="18"/>
              </w:rPr>
              <w:t>2</w:t>
            </w:r>
          </w:p>
        </w:tc>
        <w:tc>
          <w:tcPr>
            <w:tcW w:type="dxa" w:w="1818"/>
            <w:shd w:val="clear" w:color="auto" w:fill="7A2D30"/>
          </w:tcPr>
          <w:p>
            <w:pPr>
              <w:spacing w:after="40"/>
            </w:pPr>
            <w:r>
              <w:rPr>
                <w:b/>
                <w:color w:val="FFFFFF"/>
                <w:sz w:val="18"/>
              </w:rPr>
            </w:r>
            <w:r>
              <w:rPr>
                <w:b/>
                <w:i w:val="0"/>
                <w:color w:val="FFFFFF"/>
                <w:sz w:val="18"/>
              </w:rPr>
              <w:t>3</w:t>
            </w:r>
          </w:p>
        </w:tc>
        <w:tc>
          <w:tcPr>
            <w:tcW w:type="dxa" w:w="1818"/>
            <w:shd w:val="clear" w:color="auto" w:fill="7A2D30"/>
          </w:tcPr>
          <w:p>
            <w:pPr>
              <w:spacing w:after="40"/>
            </w:pPr>
            <w:r>
              <w:rPr>
                <w:b/>
                <w:color w:val="FFFFFF"/>
                <w:sz w:val="18"/>
              </w:rPr>
            </w:r>
            <w:r>
              <w:rPr>
                <w:b/>
                <w:i w:val="0"/>
                <w:color w:val="FFFFFF"/>
                <w:sz w:val="18"/>
              </w:rPr>
              <w:t>4</w:t>
            </w:r>
          </w:p>
        </w:tc>
        <w:tc>
          <w:tcPr>
            <w:tcW w:type="dxa" w:w="1818"/>
            <w:shd w:val="clear" w:color="auto" w:fill="7A2D30"/>
          </w:tcPr>
          <w:p>
            <w:pPr>
              <w:spacing w:after="40"/>
            </w:pPr>
            <w:r>
              <w:rPr>
                <w:b/>
                <w:color w:val="FFFFFF"/>
                <w:sz w:val="18"/>
              </w:rPr>
            </w:r>
            <w:r>
              <w:rPr>
                <w:b/>
                <w:i w:val="0"/>
                <w:color w:val="FFFFFF"/>
                <w:sz w:val="18"/>
              </w:rPr>
              <w:t>5</w:t>
            </w:r>
          </w:p>
        </w:tc>
        <w:tc>
          <w:tcPr>
            <w:tcW w:type="dxa" w:w="1818"/>
            <w:shd w:val="clear" w:color="auto" w:fill="7A2D30"/>
          </w:tcPr>
          <w:p>
            <w:pPr>
              <w:spacing w:after="40"/>
            </w:pPr>
            <w:r>
              <w:rPr>
                <w:b/>
                <w:color w:val="FFFFFF"/>
                <w:sz w:val="18"/>
              </w:rPr>
            </w:r>
            <w:r>
              <w:rPr>
                <w:b/>
                <w:i w:val="0"/>
                <w:color w:val="FFFFFF"/>
                <w:sz w:val="18"/>
              </w:rPr>
              <w:t>6</w:t>
            </w:r>
          </w:p>
        </w:tc>
      </w:tr>
      <w:tr>
        <w:tc>
          <w:tcPr>
            <w:tcW w:type="dxa" w:w="1818"/>
          </w:tcPr>
          <w:p>
            <w:pPr>
              <w:spacing w:after="40"/>
            </w:pPr>
            <w:r>
              <w:rPr>
                <w:sz w:val="18"/>
              </w:rPr>
            </w:r>
            <w:r>
              <w:rPr>
                <w:b w:val="0"/>
                <w:i w:val="0"/>
                <w:sz w:val="18"/>
              </w:rPr>
              <w:t>Fraction of inspired oxygen</w:t>
            </w:r>
          </w:p>
        </w:tc>
        <w:tc>
          <w:tcPr>
            <w:tcW w:type="dxa" w:w="1818"/>
          </w:tcPr>
          <w:p>
            <w:pPr>
              <w:spacing w:after="40"/>
            </w:pPr>
            <w:r>
              <w:rPr>
                <w:sz w:val="18"/>
              </w:rPr>
            </w:r>
            <w:r>
              <w:rPr>
                <w:b w:val="0"/>
                <w:i w:val="0"/>
                <w:sz w:val="18"/>
              </w:rPr>
              <w:t>21%</w:t>
            </w:r>
          </w:p>
        </w:tc>
        <w:tc>
          <w:tcPr>
            <w:tcW w:type="dxa" w:w="1818"/>
          </w:tcPr>
          <w:p>
            <w:pPr>
              <w:spacing w:after="40"/>
            </w:pPr>
            <w:r>
              <w:rPr>
                <w:sz w:val="18"/>
              </w:rPr>
            </w:r>
            <w:r>
              <w:rPr>
                <w:b w:val="0"/>
                <w:i w:val="0"/>
                <w:sz w:val="18"/>
              </w:rPr>
              <w:t>24%</w:t>
            </w:r>
          </w:p>
        </w:tc>
        <w:tc>
          <w:tcPr>
            <w:tcW w:type="dxa" w:w="1818"/>
          </w:tcPr>
          <w:p>
            <w:pPr>
              <w:spacing w:after="40"/>
            </w:pPr>
            <w:r>
              <w:rPr>
                <w:sz w:val="18"/>
              </w:rPr>
            </w:r>
            <w:r>
              <w:rPr>
                <w:b w:val="0"/>
                <w:i w:val="0"/>
                <w:sz w:val="18"/>
              </w:rPr>
              <w:t>28%</w:t>
            </w:r>
          </w:p>
        </w:tc>
        <w:tc>
          <w:tcPr>
            <w:tcW w:type="dxa" w:w="1818"/>
          </w:tcPr>
          <w:p>
            <w:pPr>
              <w:spacing w:after="40"/>
            </w:pPr>
            <w:r>
              <w:rPr>
                <w:sz w:val="18"/>
              </w:rPr>
            </w:r>
            <w:r>
              <w:rPr>
                <w:b w:val="0"/>
                <w:i w:val="0"/>
                <w:sz w:val="18"/>
              </w:rPr>
              <w:t>32%</w:t>
            </w:r>
          </w:p>
        </w:tc>
        <w:tc>
          <w:tcPr>
            <w:tcW w:type="dxa" w:w="1818"/>
          </w:tcPr>
          <w:p>
            <w:pPr>
              <w:spacing w:after="40"/>
            </w:pPr>
            <w:r>
              <w:rPr>
                <w:sz w:val="18"/>
              </w:rPr>
            </w:r>
            <w:r>
              <w:rPr>
                <w:b w:val="0"/>
                <w:i w:val="0"/>
                <w:sz w:val="18"/>
              </w:rPr>
              <w:t>36%</w:t>
            </w:r>
          </w:p>
        </w:tc>
        <w:tc>
          <w:tcPr>
            <w:tcW w:type="dxa" w:w="1818"/>
          </w:tcPr>
          <w:p>
            <w:pPr>
              <w:spacing w:after="40"/>
            </w:pPr>
            <w:r>
              <w:rPr>
                <w:sz w:val="18"/>
              </w:rPr>
            </w:r>
            <w:r>
              <w:rPr>
                <w:b w:val="0"/>
                <w:i w:val="0"/>
                <w:sz w:val="18"/>
              </w:rPr>
              <w:t>40%</w:t>
            </w:r>
          </w:p>
        </w:tc>
        <w:tc>
          <w:tcPr>
            <w:tcW w:type="dxa" w:w="1818"/>
          </w:tcPr>
          <w:p>
            <w:pPr>
              <w:spacing w:after="40"/>
            </w:pPr>
            <w:r>
              <w:rPr>
                <w:sz w:val="18"/>
              </w:rPr>
            </w:r>
            <w:r>
              <w:rPr>
                <w:b w:val="0"/>
                <w:i w:val="0"/>
                <w:sz w:val="18"/>
              </w:rPr>
              <w:t>44%</w:t>
            </w:r>
          </w:p>
        </w:tc>
      </w:tr>
    </w:tbl>
    <w:p>
      <w:pPr>
        <w:spacing w:after="80"/>
      </w:pPr>
    </w:p>
    <w:p>
      <w:pPr>
        <w:pStyle w:val="ListBullet"/>
        <w:spacing w:after="40"/>
      </w:pPr>
      <w:r>
        <w:rPr>
          <w:b w:val="0"/>
          <w:i w:val="0"/>
          <w:sz w:val="20"/>
        </w:rPr>
        <w:t xml:space="preserve">Each extra liter adds about </w:t>
      </w:r>
      <w:r>
        <w:rPr>
          <w:b/>
          <w:i w:val="0"/>
          <w:sz w:val="20"/>
        </w:rPr>
        <w:t>4%</w:t>
      </w:r>
      <w:r>
        <w:rPr>
          <w:b w:val="0"/>
          <w:i w:val="0"/>
          <w:sz w:val="20"/>
        </w:rPr>
        <w:t xml:space="preserve">. Range 1–6 L/min, 24–44%; the knob turns past 6, but the fraction </w:t>
      </w:r>
      <w:r>
        <w:rPr>
          <w:b/>
          <w:i w:val="0"/>
          <w:sz w:val="20"/>
        </w:rPr>
        <w:t>maxes out at 44%</w:t>
      </w:r>
      <w:r>
        <w:rPr>
          <w:b w:val="0"/>
          <w:i w:val="0"/>
          <w:sz w:val="20"/>
        </w:rPr>
        <w:t>.</w:t>
      </w:r>
    </w:p>
    <w:p>
      <w:pPr>
        <w:pStyle w:val="ListBullet"/>
        <w:spacing w:after="40"/>
      </w:pPr>
      <w:r>
        <w:rPr>
          <w:b/>
          <w:i w:val="0"/>
          <w:sz w:val="20"/>
        </w:rPr>
        <w:t>Humidity is used with flow rates above 4 L/min.</w:t>
      </w:r>
    </w:p>
    <w:p>
      <w:pPr>
        <w:pStyle w:val="ListBullet"/>
        <w:spacing w:after="40"/>
      </w:pPr>
      <w:r>
        <w:rPr>
          <w:b w:val="0"/>
          <w:i w:val="0"/>
          <w:sz w:val="20"/>
        </w:rPr>
        <w:t>The nasal cannula delivers oxygen through the nose; the simple, partial rebreather and non-rebreather masks fit over the face, covering the nose and mouth.</w:t>
      </w:r>
    </w:p>
    <w:p>
      <w:pPr>
        <w:pStyle w:val="Heading3"/>
        <w:spacing w:before="200" w:after="100"/>
      </w:pPr>
      <w:r>
        <w:rPr>
          <w:rFonts w:ascii="Georgia" w:hAnsi="Georgia"/>
          <w:color w:val="7A2D30"/>
        </w:rPr>
        <w:t>Setting the masks</w:t>
      </w:r>
    </w:p>
    <w:p>
      <w:pPr>
        <w:pStyle w:val="ListBullet"/>
        <w:spacing w:after="40"/>
      </w:pPr>
      <w:r>
        <w:rPr>
          <w:b/>
          <w:i w:val="0"/>
          <w:sz w:val="20"/>
        </w:rPr>
        <w:t>Non-rebreather</w:t>
      </w:r>
      <w:r>
        <w:rPr>
          <w:b w:val="0"/>
          <w:i w:val="0"/>
          <w:sz w:val="20"/>
        </w:rPr>
        <w:t xml:space="preserve">: set the flow (10–15 L/min) to </w:t>
      </w:r>
      <w:r>
        <w:rPr>
          <w:b/>
          <w:i w:val="0"/>
          <w:sz w:val="20"/>
        </w:rPr>
        <w:t>prevent the bag from collapsing</w:t>
      </w:r>
      <w:r>
        <w:rPr>
          <w:b w:val="0"/>
          <w:i w:val="0"/>
          <w:sz w:val="20"/>
        </w:rPr>
        <w:t xml:space="preserve"> on inspiration. A reservoir bag that collapses each time the patient breathes in breaks this rule.</w:t>
      </w:r>
    </w:p>
    <w:p>
      <w:pPr>
        <w:pStyle w:val="ListBullet"/>
        <w:spacing w:after="40"/>
      </w:pPr>
      <w:r>
        <w:rPr>
          <w:b/>
          <w:i w:val="0"/>
          <w:sz w:val="20"/>
        </w:rPr>
        <w:t>Venturi mask</w:t>
      </w:r>
      <w:r>
        <w:rPr>
          <w:b w:val="0"/>
          <w:i w:val="0"/>
          <w:sz w:val="20"/>
        </w:rPr>
        <w:t xml:space="preserve">: the </w:t>
      </w:r>
      <w:r>
        <w:rPr>
          <w:b/>
          <w:i w:val="0"/>
          <w:sz w:val="20"/>
        </w:rPr>
        <w:t>total flow should be higher than the patient’s inspiratory demand</w:t>
      </w:r>
      <w:r>
        <w:rPr>
          <w:b w:val="0"/>
          <w:i w:val="0"/>
          <w:sz w:val="20"/>
        </w:rPr>
        <w:t>.</w:t>
      </w:r>
    </w:p>
    <w:p>
      <w:pPr>
        <w:pStyle w:val="ListBullet"/>
        <w:spacing w:after="40"/>
      </w:pPr>
      <w:r>
        <w:rPr>
          <w:b/>
          <w:i w:val="0"/>
          <w:sz w:val="20"/>
        </w:rPr>
        <w:t>Air-entrainment nebulizer</w:t>
      </w:r>
      <w:r>
        <w:rPr>
          <w:b w:val="0"/>
          <w:i w:val="0"/>
          <w:sz w:val="20"/>
        </w:rPr>
        <w:t xml:space="preserve"> (aerosol mask, open face mask, T-piece, tracheostomy collar): can deliver a higher fraction but is </w:t>
      </w:r>
      <w:r>
        <w:rPr>
          <w:b/>
          <w:i w:val="0"/>
          <w:sz w:val="20"/>
        </w:rPr>
        <w:t>not recommended above .50</w:t>
      </w:r>
      <w:r>
        <w:rPr>
          <w:b w:val="0"/>
          <w:i w:val="0"/>
          <w:sz w:val="20"/>
        </w:rPr>
        <w:t>.</w:t>
      </w:r>
    </w:p>
    <w:p>
      <w:pPr>
        <w:pStyle w:val="Heading3"/>
        <w:spacing w:before="200" w:after="100"/>
      </w:pPr>
      <w:r>
        <w:rPr>
          <w:rFonts w:ascii="Georgia" w:hAnsi="Georgia"/>
          <w:color w:val="7A2D30"/>
        </w:rPr>
        <w:t>Advanced airways</w:t>
      </w:r>
    </w:p>
    <w:p>
      <w:pPr>
        <w:pStyle w:val="ListBullet"/>
        <w:spacing w:after="40"/>
      </w:pPr>
      <w:r>
        <w:rPr>
          <w:b/>
          <w:i w:val="0"/>
          <w:sz w:val="20"/>
        </w:rPr>
        <w:t>Bag-valve mask</w:t>
      </w:r>
      <w:r>
        <w:rPr>
          <w:b w:val="0"/>
          <w:i w:val="0"/>
          <w:sz w:val="20"/>
        </w:rPr>
        <w:t xml:space="preserve"> (resuscitator bag).</w:t>
      </w:r>
    </w:p>
    <w:p>
      <w:pPr>
        <w:pStyle w:val="ListBullet"/>
        <w:spacing w:after="40"/>
      </w:pPr>
      <w:r>
        <w:rPr>
          <w:b/>
          <w:i w:val="0"/>
          <w:sz w:val="20"/>
        </w:rPr>
        <w:t>Artificial airways</w:t>
      </w:r>
      <w:r>
        <w:rPr>
          <w:b w:val="0"/>
          <w:i w:val="0"/>
          <w:sz w:val="20"/>
        </w:rPr>
        <w:t>: oropharyngeal airway, nasopharyngeal airway.</w:t>
      </w:r>
    </w:p>
    <w:p>
      <w:pPr>
        <w:pStyle w:val="ListBullet"/>
        <w:spacing w:after="40"/>
      </w:pPr>
      <w:r>
        <w:rPr>
          <w:b/>
          <w:i w:val="0"/>
          <w:sz w:val="20"/>
        </w:rPr>
        <w:t>Tracheal airways</w:t>
      </w:r>
      <w:r>
        <w:rPr>
          <w:b w:val="0"/>
          <w:i w:val="0"/>
          <w:sz w:val="20"/>
        </w:rPr>
        <w:t>: endotracheal tube, tracheostomy. Supplies shown: an endotracheal tube changer and a bougie.</w:t>
      </w:r>
    </w:p>
    <w:p>
      <w:pPr>
        <w:pStyle w:val="ListBullet"/>
        <w:spacing w:after="40"/>
      </w:pPr>
      <w:r>
        <w:rPr>
          <w:b/>
          <w:i w:val="0"/>
          <w:sz w:val="20"/>
        </w:rPr>
        <w:t>Laryngeal mask airway.</w:t>
      </w:r>
    </w:p>
    <w:p>
      <w:pPr>
        <w:pStyle w:val="Heading2"/>
        <w:spacing w:before="200" w:after="100"/>
      </w:pPr>
      <w:r>
        <w:rPr>
          <w:rFonts w:ascii="Georgia" w:hAnsi="Georgia"/>
          <w:color w:val="7A2D30"/>
        </w:rPr>
        <w:t>1.3 · Why give a nebulizer treatment</w:t>
      </w:r>
    </w:p>
    <w:p>
      <w:pPr>
        <w:pStyle w:val="ListBullet"/>
        <w:spacing w:after="40"/>
      </w:pPr>
      <w:r>
        <w:rPr>
          <w:b w:val="0"/>
          <w:i w:val="0"/>
          <w:sz w:val="20"/>
        </w:rPr>
        <w:t xml:space="preserve">A nebulizer </w:t>
      </w:r>
      <w:r>
        <w:rPr>
          <w:b/>
          <w:i w:val="0"/>
          <w:sz w:val="20"/>
        </w:rPr>
        <w:t>delivers liquid medication directly to the airways</w:t>
      </w:r>
      <w:r>
        <w:rPr>
          <w:b w:val="0"/>
          <w:i w:val="0"/>
          <w:sz w:val="20"/>
        </w:rPr>
        <w:t>.</w:t>
      </w:r>
    </w:p>
    <w:p>
      <w:pPr>
        <w:pStyle w:val="ListBullet"/>
        <w:spacing w:after="40"/>
      </w:pPr>
      <w:r>
        <w:rPr>
          <w:b w:val="0"/>
          <w:i w:val="0"/>
          <w:sz w:val="20"/>
        </w:rPr>
        <w:t xml:space="preserve">The liquid medication is </w:t>
      </w:r>
      <w:r>
        <w:rPr>
          <w:b/>
          <w:i w:val="0"/>
          <w:sz w:val="20"/>
        </w:rPr>
        <w:t>chosen for the specific treatment</w:t>
      </w:r>
      <w:r>
        <w:rPr>
          <w:b w:val="0"/>
          <w:i w:val="0"/>
          <w:sz w:val="20"/>
        </w:rPr>
        <w:t xml:space="preserve"> the condition needs.</w:t>
      </w:r>
    </w:p>
    <w:p>
      <w:pPr>
        <w:pStyle w:val="ListBullet"/>
        <w:spacing w:after="40"/>
      </w:pPr>
      <w:r>
        <w:rPr>
          <w:b/>
          <w:i w:val="0"/>
          <w:sz w:val="20"/>
        </w:rPr>
        <w:t>Secretion clearance</w:t>
      </w:r>
      <w:r>
        <w:rPr>
          <w:b w:val="0"/>
          <w:i w:val="0"/>
          <w:sz w:val="20"/>
        </w:rPr>
        <w:t xml:space="preserve"> is a rationale for nebulizer therapy: it helps clear airway secretions.</w:t>
      </w:r>
    </w:p>
    <w:p>
      <w:pPr>
        <w:pStyle w:val="ListBullet"/>
        <w:spacing w:after="40"/>
      </w:pPr>
      <w:r>
        <w:rPr>
          <w:b/>
          <w:i w:val="0"/>
          <w:sz w:val="20"/>
        </w:rPr>
        <w:t>Inhalers are challenging in certain situations</w:t>
      </w:r>
      <w:r>
        <w:rPr>
          <w:b w:val="0"/>
          <w:i w:val="0"/>
          <w:sz w:val="20"/>
        </w:rPr>
        <w:t>, so a nebulizer is chosen over an inhaler when an inhaler is hard for the patient to use.</w:t>
      </w:r>
    </w:p>
    <w:p>
      <w:pPr>
        <w:pStyle w:val="ListBullet"/>
        <w:spacing w:after="40"/>
      </w:pPr>
      <w:r>
        <w:rPr>
          <w:b/>
          <w:i w:val="0"/>
          <w:sz w:val="20"/>
        </w:rPr>
        <w:t>Severe exacerbations of respiratory illnesses</w:t>
      </w:r>
      <w:r>
        <w:rPr>
          <w:b w:val="0"/>
          <w:i w:val="0"/>
          <w:sz w:val="20"/>
        </w:rPr>
        <w:t xml:space="preserve"> are a reason to deliver inhaled medication by nebulizer.</w:t>
      </w:r>
    </w:p>
    <w:p>
      <w:pPr>
        <w:pStyle w:val="Heading2"/>
        <w:spacing w:before="200" w:after="100"/>
      </w:pPr>
      <w:r>
        <w:rPr>
          <w:rFonts w:ascii="Georgia" w:hAnsi="Georgia"/>
          <w:color w:val="7A2D30"/>
        </w:rPr>
        <w:t>1.4 · Comparing the delivery systems</w:t>
      </w:r>
    </w:p>
    <w:p>
      <w:pPr>
        <w:spacing w:after="120"/>
      </w:pPr>
      <w:r>
        <w:rPr>
          <w:b w:val="0"/>
          <w:i w:val="0"/>
        </w:rPr>
        <w:t>In order of how sick the patient is, from mild to severe: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7A2D30"/>
          </w:tcPr>
          <w:p>
            <w:pPr>
              <w:spacing w:after="40"/>
            </w:pPr>
            <w:r>
              <w:rPr>
                <w:b/>
                <w:color w:val="FFFFFF"/>
                <w:sz w:val="18"/>
              </w:rPr>
            </w:r>
            <w:r>
              <w:rPr>
                <w:b/>
                <w:i w:val="0"/>
                <w:color w:val="FFFFFF"/>
                <w:sz w:val="18"/>
              </w:rPr>
              <w:t>Device</w:t>
            </w:r>
          </w:p>
        </w:tc>
        <w:tc>
          <w:tcPr>
            <w:tcW w:type="dxa" w:w="2909"/>
            <w:shd w:val="clear" w:color="auto" w:fill="7A2D30"/>
          </w:tcPr>
          <w:p>
            <w:pPr>
              <w:spacing w:after="40"/>
            </w:pPr>
            <w:r>
              <w:rPr>
                <w:b/>
                <w:color w:val="FFFFFF"/>
                <w:sz w:val="18"/>
              </w:rPr>
            </w:r>
            <w:r>
              <w:rPr>
                <w:b/>
                <w:i w:val="0"/>
                <w:color w:val="FFFFFF"/>
                <w:sz w:val="18"/>
              </w:rPr>
              <w:t>Flow type</w:t>
            </w:r>
          </w:p>
        </w:tc>
        <w:tc>
          <w:tcPr>
            <w:tcW w:type="dxa" w:w="2909"/>
            <w:shd w:val="clear" w:color="auto" w:fill="7A2D30"/>
          </w:tcPr>
          <w:p>
            <w:pPr>
              <w:spacing w:after="40"/>
            </w:pPr>
            <w:r>
              <w:rPr>
                <w:b/>
                <w:color w:val="FFFFFF"/>
                <w:sz w:val="18"/>
              </w:rPr>
            </w:r>
            <w:r>
              <w:rPr>
                <w:b/>
                <w:i w:val="0"/>
                <w:color w:val="FFFFFF"/>
                <w:sz w:val="18"/>
              </w:rPr>
              <w:t>Flow</w:t>
            </w:r>
          </w:p>
        </w:tc>
        <w:tc>
          <w:tcPr>
            <w:tcW w:type="dxa" w:w="2909"/>
            <w:shd w:val="clear" w:color="auto" w:fill="7A2D30"/>
          </w:tcPr>
          <w:p>
            <w:pPr>
              <w:spacing w:after="40"/>
            </w:pPr>
            <w:r>
              <w:rPr>
                <w:b/>
                <w:color w:val="FFFFFF"/>
                <w:sz w:val="18"/>
              </w:rPr>
            </w:r>
            <w:r>
              <w:rPr>
                <w:b/>
                <w:i w:val="0"/>
                <w:color w:val="FFFFFF"/>
                <w:sz w:val="18"/>
              </w:rPr>
              <w:t>Fraction of inspired oxygen</w:t>
            </w:r>
          </w:p>
        </w:tc>
        <w:tc>
          <w:tcPr>
            <w:tcW w:type="dxa" w:w="2909"/>
            <w:shd w:val="clear" w:color="auto" w:fill="7A2D30"/>
          </w:tcPr>
          <w:p>
            <w:pPr>
              <w:spacing w:after="40"/>
            </w:pPr>
            <w:r>
              <w:rPr>
                <w:b/>
                <w:color w:val="FFFFFF"/>
                <w:sz w:val="18"/>
              </w:rPr>
            </w:r>
            <w:r>
              <w:rPr>
                <w:b/>
                <w:i w:val="0"/>
                <w:color w:val="FFFFFF"/>
                <w:sz w:val="18"/>
              </w:rPr>
              <w:t>Used for</w:t>
            </w:r>
          </w:p>
        </w:tc>
      </w:tr>
      <w:tr>
        <w:tc>
          <w:tcPr>
            <w:tcW w:type="dxa" w:w="2909"/>
          </w:tcPr>
          <w:p>
            <w:pPr>
              <w:spacing w:after="40"/>
            </w:pPr>
            <w:r>
              <w:rPr>
                <w:sz w:val="18"/>
              </w:rPr>
            </w:r>
            <w:r>
              <w:rPr>
                <w:b/>
                <w:i w:val="0"/>
                <w:sz w:val="18"/>
              </w:rPr>
              <w:t>Nasal cannula</w:t>
            </w:r>
          </w:p>
        </w:tc>
        <w:tc>
          <w:tcPr>
            <w:tcW w:type="dxa" w:w="2909"/>
          </w:tcPr>
          <w:p>
            <w:pPr>
              <w:spacing w:after="40"/>
            </w:pPr>
            <w:r>
              <w:rPr>
                <w:sz w:val="18"/>
              </w:rPr>
            </w:r>
            <w:r>
              <w:rPr>
                <w:b w:val="0"/>
                <w:i w:val="0"/>
                <w:sz w:val="18"/>
              </w:rPr>
              <w:t>Low flow</w:t>
            </w:r>
          </w:p>
        </w:tc>
        <w:tc>
          <w:tcPr>
            <w:tcW w:type="dxa" w:w="2909"/>
          </w:tcPr>
          <w:p>
            <w:pPr>
              <w:spacing w:after="40"/>
            </w:pPr>
            <w:r>
              <w:rPr>
                <w:sz w:val="18"/>
              </w:rPr>
            </w:r>
            <w:r>
              <w:rPr>
                <w:b w:val="0"/>
                <w:i w:val="0"/>
                <w:sz w:val="18"/>
              </w:rPr>
              <w:t>1–6 L/min</w:t>
            </w:r>
          </w:p>
        </w:tc>
        <w:tc>
          <w:tcPr>
            <w:tcW w:type="dxa" w:w="2909"/>
          </w:tcPr>
          <w:p>
            <w:pPr>
              <w:spacing w:after="40"/>
            </w:pPr>
            <w:r>
              <w:rPr>
                <w:sz w:val="18"/>
              </w:rPr>
            </w:r>
            <w:r>
              <w:rPr>
                <w:b w:val="0"/>
                <w:i w:val="0"/>
                <w:sz w:val="18"/>
              </w:rPr>
              <w:t>24–44% (about 4% per liter)</w:t>
            </w:r>
          </w:p>
        </w:tc>
        <w:tc>
          <w:tcPr>
            <w:tcW w:type="dxa" w:w="2909"/>
          </w:tcPr>
          <w:p>
            <w:pPr>
              <w:spacing w:after="40"/>
            </w:pPr>
            <w:r>
              <w:rPr>
                <w:sz w:val="18"/>
              </w:rPr>
            </w:r>
            <w:r>
              <w:rPr>
                <w:b/>
                <w:i w:val="0"/>
                <w:sz w:val="18"/>
              </w:rPr>
              <w:t>Mild hypoxia</w:t>
            </w:r>
            <w:r>
              <w:rPr>
                <w:b w:val="0"/>
                <w:i w:val="0"/>
                <w:sz w:val="18"/>
              </w:rPr>
              <w:t xml:space="preserve"> (most commonly used)</w:t>
            </w:r>
          </w:p>
        </w:tc>
      </w:tr>
      <w:tr>
        <w:tc>
          <w:tcPr>
            <w:tcW w:type="dxa" w:w="2909"/>
          </w:tcPr>
          <w:p>
            <w:pPr>
              <w:spacing w:after="40"/>
            </w:pPr>
            <w:r>
              <w:rPr>
                <w:sz w:val="18"/>
              </w:rPr>
            </w:r>
            <w:r>
              <w:rPr>
                <w:b/>
                <w:i w:val="0"/>
                <w:sz w:val="18"/>
              </w:rPr>
              <w:t>Simple mask</w:t>
            </w:r>
          </w:p>
        </w:tc>
        <w:tc>
          <w:tcPr>
            <w:tcW w:type="dxa" w:w="2909"/>
          </w:tcPr>
          <w:p>
            <w:pPr>
              <w:spacing w:after="40"/>
            </w:pPr>
            <w:r>
              <w:rPr>
                <w:sz w:val="18"/>
              </w:rPr>
            </w:r>
            <w:r>
              <w:rPr>
                <w:b w:val="0"/>
                <w:i w:val="0"/>
                <w:sz w:val="18"/>
              </w:rPr>
              <w:t>Low flow</w:t>
            </w:r>
          </w:p>
        </w:tc>
        <w:tc>
          <w:tcPr>
            <w:tcW w:type="dxa" w:w="2909"/>
          </w:tcPr>
          <w:p>
            <w:pPr>
              <w:spacing w:after="40"/>
            </w:pPr>
            <w:r>
              <w:rPr>
                <w:sz w:val="18"/>
              </w:rPr>
            </w:r>
            <w:r>
              <w:rPr>
                <w:b w:val="0"/>
                <w:i w:val="0"/>
                <w:sz w:val="18"/>
              </w:rPr>
              <w:t>5–10 L/min</w:t>
            </w:r>
          </w:p>
        </w:tc>
        <w:tc>
          <w:tcPr>
            <w:tcW w:type="dxa" w:w="2909"/>
          </w:tcPr>
          <w:p>
            <w:pPr>
              <w:spacing w:after="40"/>
            </w:pPr>
            <w:r>
              <w:rPr>
                <w:sz w:val="18"/>
              </w:rPr>
            </w:r>
            <w:r>
              <w:rPr>
                <w:b w:val="0"/>
                <w:i w:val="0"/>
                <w:sz w:val="18"/>
              </w:rPr>
              <w:t>.35–.50 (5–6 L/min 35%, 6–7 40%, 7–8 50%)</w:t>
            </w:r>
          </w:p>
        </w:tc>
        <w:tc>
          <w:tcPr>
            <w:tcW w:type="dxa" w:w="2909"/>
          </w:tcPr>
          <w:p>
            <w:pPr>
              <w:spacing w:after="40"/>
            </w:pPr>
            <w:r>
              <w:rPr>
                <w:sz w:val="18"/>
              </w:rPr>
            </w:r>
            <w:r>
              <w:rPr>
                <w:b w:val="0"/>
                <w:i w:val="0"/>
                <w:sz w:val="18"/>
              </w:rPr>
              <w:t>Mild to moderate respiratory distress</w:t>
            </w:r>
          </w:p>
        </w:tc>
      </w:tr>
      <w:tr>
        <w:tc>
          <w:tcPr>
            <w:tcW w:type="dxa" w:w="2909"/>
          </w:tcPr>
          <w:p>
            <w:pPr>
              <w:spacing w:after="40"/>
            </w:pPr>
            <w:r>
              <w:rPr>
                <w:sz w:val="18"/>
              </w:rPr>
            </w:r>
            <w:r>
              <w:rPr>
                <w:b/>
                <w:i w:val="0"/>
                <w:sz w:val="18"/>
              </w:rPr>
              <w:t>Partial rebreather</w:t>
            </w:r>
          </w:p>
        </w:tc>
        <w:tc>
          <w:tcPr>
            <w:tcW w:type="dxa" w:w="2909"/>
          </w:tcPr>
          <w:p>
            <w:pPr>
              <w:spacing w:after="40"/>
            </w:pPr>
            <w:r>
              <w:rPr>
                <w:sz w:val="18"/>
              </w:rPr>
            </w:r>
            <w:r>
              <w:rPr>
                <w:b w:val="0"/>
                <w:i w:val="0"/>
                <w:sz w:val="18"/>
              </w:rPr>
              <w:t>—</w:t>
            </w:r>
          </w:p>
        </w:tc>
        <w:tc>
          <w:tcPr>
            <w:tcW w:type="dxa" w:w="2909"/>
          </w:tcPr>
          <w:p>
            <w:pPr>
              <w:spacing w:after="40"/>
            </w:pPr>
            <w:r>
              <w:rPr>
                <w:sz w:val="18"/>
              </w:rPr>
            </w:r>
            <w:r>
              <w:rPr>
                <w:b w:val="0"/>
                <w:i w:val="0"/>
                <w:sz w:val="18"/>
              </w:rPr>
              <w:t>At least 10 L/min</w:t>
            </w:r>
          </w:p>
        </w:tc>
        <w:tc>
          <w:tcPr>
            <w:tcW w:type="dxa" w:w="2909"/>
          </w:tcPr>
          <w:p>
            <w:pPr>
              <w:spacing w:after="40"/>
            </w:pPr>
            <w:r>
              <w:rPr>
                <w:sz w:val="18"/>
              </w:rPr>
            </w:r>
            <w:r>
              <w:rPr>
                <w:b w:val="0"/>
                <w:i w:val="0"/>
                <w:sz w:val="18"/>
              </w:rPr>
              <w:t>The slides disagree (see the box above)</w:t>
            </w:r>
          </w:p>
        </w:tc>
        <w:tc>
          <w:tcPr>
            <w:tcW w:type="dxa" w:w="2909"/>
          </w:tcPr>
          <w:p>
            <w:pPr>
              <w:spacing w:after="40"/>
            </w:pPr>
            <w:r>
              <w:rPr>
                <w:sz w:val="18"/>
              </w:rPr>
            </w:r>
            <w:r>
              <w:rPr>
                <w:b w:val="0"/>
                <w:i w:val="0"/>
                <w:sz w:val="18"/>
              </w:rPr>
              <w:t xml:space="preserve">Some exhaled gas gets into the reservoir bag; </w:t>
            </w:r>
            <w:r>
              <w:rPr>
                <w:b/>
                <w:i w:val="0"/>
                <w:sz w:val="18"/>
              </w:rPr>
              <w:t>not commonly used</w:t>
            </w:r>
          </w:p>
        </w:tc>
      </w:tr>
      <w:tr>
        <w:tc>
          <w:tcPr>
            <w:tcW w:type="dxa" w:w="2909"/>
          </w:tcPr>
          <w:p>
            <w:pPr>
              <w:spacing w:after="40"/>
            </w:pPr>
            <w:r>
              <w:rPr>
                <w:sz w:val="18"/>
              </w:rPr>
            </w:r>
            <w:r>
              <w:rPr>
                <w:b/>
                <w:i w:val="0"/>
                <w:sz w:val="18"/>
              </w:rPr>
              <w:t>Non-rebreather</w:t>
            </w:r>
          </w:p>
        </w:tc>
        <w:tc>
          <w:tcPr>
            <w:tcW w:type="dxa" w:w="2909"/>
          </w:tcPr>
          <w:p>
            <w:pPr>
              <w:spacing w:after="40"/>
            </w:pPr>
            <w:r>
              <w:rPr>
                <w:sz w:val="18"/>
              </w:rPr>
            </w:r>
            <w:r>
              <w:rPr>
                <w:b w:val="0"/>
                <w:i w:val="0"/>
                <w:sz w:val="18"/>
              </w:rPr>
              <w:t>Low flow device, but with a high fraction</w:t>
            </w:r>
          </w:p>
        </w:tc>
        <w:tc>
          <w:tcPr>
            <w:tcW w:type="dxa" w:w="2909"/>
          </w:tcPr>
          <w:p>
            <w:pPr>
              <w:spacing w:after="40"/>
            </w:pPr>
            <w:r>
              <w:rPr>
                <w:sz w:val="18"/>
              </w:rPr>
            </w:r>
            <w:r>
              <w:rPr>
                <w:b w:val="0"/>
                <w:i w:val="0"/>
                <w:sz w:val="18"/>
              </w:rPr>
              <w:t>10–15 L/min</w:t>
            </w:r>
          </w:p>
        </w:tc>
        <w:tc>
          <w:tcPr>
            <w:tcW w:type="dxa" w:w="2909"/>
          </w:tcPr>
          <w:p>
            <w:pPr>
              <w:spacing w:after="40"/>
            </w:pPr>
            <w:r>
              <w:rPr>
                <w:sz w:val="18"/>
              </w:rPr>
            </w:r>
            <w:r>
              <w:rPr>
                <w:b w:val="0"/>
                <w:i w:val="0"/>
                <w:sz w:val="18"/>
              </w:rPr>
              <w:t>60–100%</w:t>
            </w:r>
          </w:p>
        </w:tc>
        <w:tc>
          <w:tcPr>
            <w:tcW w:type="dxa" w:w="2909"/>
          </w:tcPr>
          <w:p>
            <w:pPr>
              <w:spacing w:after="40"/>
            </w:pPr>
            <w:r>
              <w:rPr>
                <w:sz w:val="18"/>
              </w:rPr>
            </w:r>
            <w:r>
              <w:rPr>
                <w:b/>
                <w:i w:val="0"/>
                <w:sz w:val="18"/>
              </w:rPr>
              <w:t>Severely hypoxic patients who are still ventilating well</w:t>
            </w:r>
            <w:r>
              <w:rPr>
                <w:b w:val="0"/>
                <w:i w:val="0"/>
                <w:sz w:val="18"/>
              </w:rPr>
              <w:t>; reservoir bag plus a one-way valve that stops the patient inhaling exhaled air</w:t>
            </w:r>
          </w:p>
        </w:tc>
      </w:tr>
      <w:tr>
        <w:tc>
          <w:tcPr>
            <w:tcW w:type="dxa" w:w="2909"/>
          </w:tcPr>
          <w:p>
            <w:pPr>
              <w:spacing w:after="40"/>
            </w:pPr>
            <w:r>
              <w:rPr>
                <w:sz w:val="18"/>
              </w:rPr>
            </w:r>
            <w:r>
              <w:rPr>
                <w:b/>
                <w:i w:val="0"/>
                <w:sz w:val="18"/>
              </w:rPr>
              <w:t>Venturi mask</w:t>
            </w:r>
          </w:p>
        </w:tc>
        <w:tc>
          <w:tcPr>
            <w:tcW w:type="dxa" w:w="2909"/>
          </w:tcPr>
          <w:p>
            <w:pPr>
              <w:spacing w:after="40"/>
            </w:pPr>
            <w:r>
              <w:rPr>
                <w:sz w:val="18"/>
              </w:rPr>
            </w:r>
            <w:r>
              <w:rPr>
                <w:b/>
                <w:i w:val="0"/>
                <w:sz w:val="18"/>
              </w:rPr>
              <w:t>High flow</w:t>
            </w:r>
          </w:p>
        </w:tc>
        <w:tc>
          <w:tcPr>
            <w:tcW w:type="dxa" w:w="2909"/>
          </w:tcPr>
          <w:p>
            <w:pPr>
              <w:spacing w:after="40"/>
            </w:pPr>
            <w:r>
              <w:rPr>
                <w:sz w:val="18"/>
              </w:rPr>
            </w:r>
            <w:r>
              <w:rPr>
                <w:b w:val="0"/>
                <w:i w:val="0"/>
                <w:sz w:val="18"/>
              </w:rPr>
              <w:t>4–10 L/min, adjusted in increments</w:t>
            </w:r>
          </w:p>
        </w:tc>
        <w:tc>
          <w:tcPr>
            <w:tcW w:type="dxa" w:w="2909"/>
          </w:tcPr>
          <w:p>
            <w:pPr>
              <w:spacing w:after="40"/>
            </w:pPr>
            <w:r>
              <w:rPr>
                <w:sz w:val="18"/>
              </w:rPr>
            </w:r>
            <w:r>
              <w:rPr>
                <w:b w:val="0"/>
                <w:i w:val="0"/>
                <w:sz w:val="18"/>
              </w:rPr>
              <w:t>24–50%, precise; different ports change it</w:t>
            </w:r>
          </w:p>
        </w:tc>
        <w:tc>
          <w:tcPr>
            <w:tcW w:type="dxa" w:w="2909"/>
          </w:tcPr>
          <w:p>
            <w:pPr>
              <w:spacing w:after="40"/>
            </w:pPr>
            <w:r>
              <w:rPr>
                <w:sz w:val="18"/>
              </w:rPr>
            </w:r>
            <w:r>
              <w:rPr>
                <w:b/>
                <w:i w:val="0"/>
                <w:sz w:val="18"/>
              </w:rPr>
              <w:t>Chronic obstructive pulmonary disease</w:t>
            </w:r>
            <w:r>
              <w:rPr>
                <w:b w:val="0"/>
                <w:i w:val="0"/>
                <w:sz w:val="18"/>
              </w:rPr>
              <w:t>, for the precision you can dial in</w:t>
            </w:r>
          </w:p>
        </w:tc>
      </w:tr>
      <w:tr>
        <w:tc>
          <w:tcPr>
            <w:tcW w:type="dxa" w:w="2909"/>
          </w:tcPr>
          <w:p>
            <w:pPr>
              <w:spacing w:after="40"/>
            </w:pPr>
            <w:r>
              <w:rPr>
                <w:sz w:val="18"/>
              </w:rPr>
            </w:r>
            <w:r>
              <w:rPr>
                <w:b/>
                <w:i w:val="0"/>
                <w:sz w:val="18"/>
              </w:rPr>
              <w:t>Air-entrainment nebulizer</w:t>
            </w:r>
          </w:p>
        </w:tc>
        <w:tc>
          <w:tcPr>
            <w:tcW w:type="dxa" w:w="2909"/>
          </w:tcPr>
          <w:p>
            <w:pPr>
              <w:spacing w:after="40"/>
            </w:pPr>
            <w:r>
              <w:rPr>
                <w:sz w:val="18"/>
              </w:rPr>
            </w:r>
            <w:r>
              <w:rPr>
                <w:b w:val="0"/>
                <w:i w:val="0"/>
                <w:sz w:val="18"/>
              </w:rPr>
              <w:t>Air entrainment</w:t>
            </w:r>
          </w:p>
        </w:tc>
        <w:tc>
          <w:tcPr>
            <w:tcW w:type="dxa" w:w="2909"/>
          </w:tcPr>
          <w:p>
            <w:pPr>
              <w:spacing w:after="40"/>
            </w:pPr>
            <w:r>
              <w:rPr>
                <w:sz w:val="18"/>
              </w:rPr>
            </w:r>
            <w:r>
              <w:rPr>
                <w:b w:val="0"/>
                <w:i w:val="0"/>
                <w:sz w:val="18"/>
              </w:rPr>
              <w:t>Variable</w:t>
            </w:r>
          </w:p>
        </w:tc>
        <w:tc>
          <w:tcPr>
            <w:tcW w:type="dxa" w:w="2909"/>
          </w:tcPr>
          <w:p>
            <w:pPr>
              <w:spacing w:after="40"/>
            </w:pPr>
            <w:r>
              <w:rPr>
                <w:sz w:val="18"/>
              </w:rPr>
            </w:r>
            <w:r>
              <w:rPr>
                <w:b w:val="0"/>
                <w:i w:val="0"/>
                <w:sz w:val="18"/>
              </w:rPr>
              <w:t>Fixed; not recommended above .50</w:t>
            </w:r>
          </w:p>
        </w:tc>
        <w:tc>
          <w:tcPr>
            <w:tcW w:type="dxa" w:w="2909"/>
          </w:tcPr>
          <w:p>
            <w:pPr>
              <w:spacing w:after="40"/>
            </w:pPr>
            <w:r>
              <w:rPr>
                <w:sz w:val="18"/>
              </w:rPr>
            </w:r>
            <w:r>
              <w:rPr>
                <w:b w:val="0"/>
                <w:i w:val="0"/>
                <w:sz w:val="18"/>
              </w:rPr>
              <w:t>Aerosol mask, open face mask, T-piece, tracheostomy collar</w:t>
            </w:r>
          </w:p>
        </w:tc>
      </w:tr>
    </w:tbl>
    <w:p>
      <w:pPr>
        <w:spacing w:after="80"/>
      </w:pPr>
    </w:p>
    <w:p>
      <w:pPr>
        <w:spacing w:after="120"/>
      </w:pPr>
      <w:r>
        <w:rPr>
          <w:b/>
          <w:i w:val="0"/>
        </w:rPr>
        <w:t>Simple mask when the nose is blocked.</w:t>
      </w:r>
      <w:r>
        <w:rPr>
          <w:b w:val="0"/>
          <w:i w:val="0"/>
        </w:rPr>
        <w:t xml:space="preserve"> With both nostrils packed a nasal cannula would not deliver; a simple mask, a low flow device for mild to moderate distress that covers the nose and mouth, can still deliver oxygen at 5-10 L/min, whichever way she breathes.</w:t>
      </w:r>
    </w:p>
    <w:p>
      <w:pPr>
        <w:spacing w:after="120"/>
      </w:pPr>
      <w:r>
        <w:rPr>
          <w:b/>
          <w:i w:val="0"/>
        </w:rPr>
        <w:t>Cannula ceiling and the non-rebreather.</w:t>
      </w:r>
      <w:r>
        <w:rPr>
          <w:b w:val="0"/>
          <w:i w:val="0"/>
        </w:rPr>
        <w:t xml:space="preserve"> The cannula's fraction tops out at 44%, so more flow gains nothing; the non-rebreather mask, used in severely hypoxic patients who are still ventilating well, delivers 60-100% at 10-15 L/min, while for mild hypoxia the nasal cannula is the most commonly used device.</w:t>
      </w:r>
    </w:p>
    <w:p>
      <w:pPr>
        <w:spacing w:after="120"/>
      </w:pPr>
      <w:r>
        <w:rPr>
          <w:b/>
          <w:i w:val="0"/>
        </w:rPr>
        <w:t>The low-flow versus high-flow trap.</w:t>
      </w:r>
      <w:r>
        <w:rPr>
          <w:b w:val="0"/>
          <w:i w:val="0"/>
        </w:rPr>
        <w:t xml:space="preserve"> The non-rebreather gives the highest fraction but is still called a low flow device; the Venturi mask is the high flow device. High fraction and high flow are not the same thing.</w:t>
      </w:r>
    </w:p>
    <w:p>
      <w:pPr>
        <w:pStyle w:val="Heading2"/>
        <w:spacing w:before="200" w:after="100"/>
      </w:pPr>
      <w:r>
        <w:rPr>
          <w:rFonts w:ascii="Georgia" w:hAnsi="Georgia"/>
          <w:color w:val="7A2D30"/>
        </w:rPr>
        <w:t>1.5 · Evaluating the patient’s response</w:t>
      </w:r>
    </w:p>
    <w:p>
      <w:pPr>
        <w:pStyle w:val="ListBullet"/>
        <w:spacing w:after="40"/>
      </w:pPr>
      <w:r>
        <w:rPr>
          <w:b/>
          <w:i w:val="0"/>
          <w:sz w:val="20"/>
        </w:rPr>
        <w:t>Clinical assessment</w:t>
      </w:r>
      <w:r>
        <w:rPr>
          <w:b w:val="0"/>
          <w:i w:val="0"/>
          <w:sz w:val="20"/>
        </w:rPr>
        <w:t>: symptom improvement, work of breathing, color and perfusion.</w:t>
      </w:r>
    </w:p>
    <w:p>
      <w:pPr>
        <w:pStyle w:val="ListBullet"/>
        <w:spacing w:after="40"/>
      </w:pPr>
      <w:r>
        <w:rPr>
          <w:b/>
          <w:i w:val="0"/>
          <w:sz w:val="20"/>
        </w:rPr>
        <w:t>Objective data</w:t>
      </w:r>
      <w:r>
        <w:rPr>
          <w:b w:val="0"/>
          <w:i w:val="0"/>
          <w:sz w:val="20"/>
        </w:rPr>
        <w:t xml:space="preserve">: oxygen saturation improves (the target varies); on an arterial blood gas, a </w:t>
      </w:r>
      <w:r>
        <w:rPr>
          <w:b/>
          <w:i w:val="0"/>
          <w:sz w:val="20"/>
        </w:rPr>
        <w:t>rise in the partial pressure of oxygen without a rise in carbon dioxide</w:t>
      </w:r>
      <w:r>
        <w:rPr>
          <w:b w:val="0"/>
          <w:i w:val="0"/>
          <w:sz w:val="20"/>
        </w:rPr>
        <w:t>, and correction of the pH.</w:t>
      </w:r>
    </w:p>
    <w:p>
      <w:pPr>
        <w:pStyle w:val="ListBullet"/>
        <w:spacing w:after="40"/>
      </w:pPr>
      <w:r>
        <w:rPr>
          <w:b/>
          <w:i w:val="0"/>
          <w:sz w:val="20"/>
        </w:rPr>
        <w:t>Vital signs.</w:t>
      </w:r>
    </w:p>
    <w:p>
      <w:pPr>
        <w:pStyle w:val="ListBullet"/>
        <w:spacing w:after="40"/>
      </w:pPr>
      <w:r>
        <w:rPr>
          <w:b/>
          <w:i w:val="0"/>
          <w:sz w:val="20"/>
        </w:rPr>
        <w:t>Further monitoring for complications.</w:t>
      </w:r>
    </w:p>
    <w:p>
      <w:pPr>
        <w:spacing w:after="120"/>
      </w:pPr>
      <w:r>
        <w:rPr>
          <w:b w:val="0"/>
          <w:i w:val="0"/>
        </w:rPr>
        <w:t xml:space="preserve">So after the clinical and objective assessment come </w:t>
      </w:r>
      <w:r>
        <w:rPr>
          <w:b/>
          <w:i w:val="0"/>
        </w:rPr>
        <w:t>vital signs and further monitoring for complications</w:t>
      </w:r>
      <w:r>
        <w:rPr>
          <w:b w:val="0"/>
          <w:i w:val="0"/>
        </w:rPr>
        <w:t>, even when the patient is improving. A good response is a higher partial pressure of oxygen with no rise in carbon dioxide; a rising carbon dioxide is not a good response.</w:t>
      </w:r>
    </w:p>
    <w:p>
      <w:pPr>
        <w:pStyle w:val="Heading2"/>
        <w:spacing w:before="200" w:after="100"/>
      </w:pPr>
      <w:r>
        <w:rPr>
          <w:rFonts w:ascii="Georgia" w:hAnsi="Georgia"/>
          <w:color w:val="7A2D30"/>
        </w:rPr>
        <w:t>1.6 · Selecting and applying oxygen; home oxygen</w:t>
      </w:r>
    </w:p>
    <w:p>
      <w:pPr>
        <w:spacing w:after="120"/>
      </w:pPr>
      <w:r>
        <w:rPr>
          <w:b w:val="0"/>
          <w:i w:val="0"/>
        </w:rPr>
        <w:t>Match the device to the need (1.4): nasal cannula for mild hypoxia, simple mask for mild to moderate distress, non-rebreather for severe hypoxia with good ventilation, Venturi mask when a precise fraction matters; the advanced airways of 1.2 sit above them all.</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Reynolds walked through this step by step</w:t>
            </w:r>
          </w:p>
          <w:p>
            <w:pPr>
              <w:spacing w:after="120"/>
            </w:pPr>
            <w:r>
              <w:rPr>
                <w:b w:val="0"/>
                <w:i w:val="0"/>
              </w:rPr>
              <w:t xml:space="preserve">Home oxygen needs </w:t>
            </w:r>
            <w:r>
              <w:rPr>
                <w:b/>
                <w:i w:val="0"/>
              </w:rPr>
              <w:t>documented hypoxia</w:t>
            </w:r>
            <w:r>
              <w:rPr>
                <w:b w:val="0"/>
                <w:i w:val="0"/>
              </w:rPr>
              <w:t xml:space="preserve"> by arterial blood gas or pulse oximetry, at rest, with exertion and/or during sleep, </w:t>
            </w:r>
            <w:r>
              <w:rPr>
                <w:b/>
                <w:i w:val="0"/>
              </w:rPr>
              <w:t>performed at the time of need</w:t>
            </w:r>
            <w:r>
              <w:rPr>
                <w:b w:val="0"/>
                <w:i w:val="0"/>
              </w:rPr>
              <w:t>: while the patient still needs the oxygen, so a hospitalized patient is qualified before discharge, not after the need has passed.</w:t>
            </w:r>
          </w:p>
          <w:p>
            <w:pPr>
              <w:spacing w:after="120"/>
            </w:pPr>
            <w:r>
              <w:rPr>
                <w:b w:val="0"/>
                <w:i w:val="0"/>
              </w:rPr>
              <w:t xml:space="preserve">A normal resting saturation does not end the assessment: the next step is to check saturation </w:t>
            </w:r>
            <w:r>
              <w:rPr>
                <w:b/>
                <w:i w:val="0"/>
              </w:rPr>
              <w:t>with exertion</w:t>
            </w:r>
            <w:r>
              <w:rPr>
                <w:b w:val="0"/>
                <w:i w:val="0"/>
              </w:rPr>
              <w:t xml:space="preserve"> (and during sleep).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30"/>
                </w:tcPr>
                <w:p>
                  <w:pPr>
                    <w:spacing w:after="40"/>
                  </w:pPr>
                  <w:r>
                    <w:rPr>
                      <w:b/>
                      <w:color w:val="FFFFFF"/>
                      <w:sz w:val="18"/>
                    </w:rPr>
                  </w:r>
                  <w:r>
                    <w:rPr>
                      <w:b/>
                      <w:i w:val="0"/>
                      <w:color w:val="FFFFFF"/>
                      <w:sz w:val="18"/>
                    </w:rPr>
                    <w:t>Setting</w:t>
                  </w:r>
                </w:p>
              </w:tc>
              <w:tc>
                <w:tcPr>
                  <w:tcW w:type="dxa" w:w="7272"/>
                  <w:shd w:val="clear" w:color="auto" w:fill="7A2D30"/>
                </w:tcPr>
                <w:p>
                  <w:pPr>
                    <w:spacing w:after="40"/>
                  </w:pPr>
                  <w:r>
                    <w:rPr>
                      <w:b/>
                      <w:color w:val="FFFFFF"/>
                      <w:sz w:val="18"/>
                    </w:rPr>
                  </w:r>
                  <w:r>
                    <w:rPr>
                      <w:b/>
                      <w:i w:val="0"/>
                      <w:color w:val="FFFFFF"/>
                      <w:sz w:val="18"/>
                    </w:rPr>
                    <w:t>Qualifies when</w:t>
                  </w:r>
                </w:p>
              </w:tc>
            </w:tr>
            <w:tr>
              <w:tc>
                <w:tcPr>
                  <w:tcW w:type="dxa" w:w="7272"/>
                </w:tcPr>
                <w:p>
                  <w:pPr>
                    <w:spacing w:after="40"/>
                  </w:pPr>
                  <w:r>
                    <w:rPr>
                      <w:sz w:val="18"/>
                    </w:rPr>
                  </w:r>
                  <w:r>
                    <w:rPr>
                      <w:b w:val="0"/>
                      <w:i w:val="0"/>
                      <w:sz w:val="18"/>
                    </w:rPr>
                    <w:t>Rest</w:t>
                  </w:r>
                </w:p>
              </w:tc>
              <w:tc>
                <w:tcPr>
                  <w:tcW w:type="dxa" w:w="7272"/>
                </w:tcPr>
                <w:p>
                  <w:pPr>
                    <w:spacing w:after="40"/>
                  </w:pPr>
                  <w:r>
                    <w:rPr>
                      <w:sz w:val="18"/>
                    </w:rPr>
                  </w:r>
                  <w:r>
                    <w:rPr>
                      <w:b w:val="0"/>
                      <w:i w:val="0"/>
                      <w:sz w:val="18"/>
                    </w:rPr>
                    <w:t xml:space="preserve">Oxygen saturation </w:t>
                  </w:r>
                  <w:r>
                    <w:rPr>
                      <w:b/>
                      <w:i w:val="0"/>
                      <w:sz w:val="18"/>
                    </w:rPr>
                    <w:t>≤ 88%</w:t>
                  </w:r>
                  <w:r>
                    <w:rPr>
                      <w:b w:val="0"/>
                      <w:i w:val="0"/>
                      <w:sz w:val="18"/>
                    </w:rPr>
                    <w:t xml:space="preserve"> on room air, or partial pressure of arterial oxygen </w:t>
                  </w:r>
                  <w:r>
                    <w:rPr>
                      <w:b/>
                      <w:i w:val="0"/>
                      <w:sz w:val="18"/>
                    </w:rPr>
                    <w:t>≤ 55 mm Hg</w:t>
                  </w:r>
                </w:p>
              </w:tc>
            </w:tr>
            <w:tr>
              <w:tc>
                <w:tcPr>
                  <w:tcW w:type="dxa" w:w="7272"/>
                </w:tcPr>
                <w:p>
                  <w:pPr>
                    <w:spacing w:after="40"/>
                  </w:pPr>
                  <w:r>
                    <w:rPr>
                      <w:sz w:val="18"/>
                    </w:rPr>
                  </w:r>
                  <w:r>
                    <w:rPr>
                      <w:b w:val="0"/>
                      <w:i w:val="0"/>
                      <w:sz w:val="18"/>
                    </w:rPr>
                    <w:t>Exertion</w:t>
                  </w:r>
                </w:p>
              </w:tc>
              <w:tc>
                <w:tcPr>
                  <w:tcW w:type="dxa" w:w="7272"/>
                </w:tcPr>
                <w:p>
                  <w:pPr>
                    <w:spacing w:after="40"/>
                  </w:pPr>
                  <w:r>
                    <w:rPr>
                      <w:sz w:val="18"/>
                    </w:rPr>
                  </w:r>
                  <w:r>
                    <w:rPr>
                      <w:b w:val="0"/>
                      <w:i w:val="0"/>
                      <w:sz w:val="18"/>
                    </w:rPr>
                    <w:t xml:space="preserve">Saturation </w:t>
                  </w:r>
                  <w:r>
                    <w:rPr>
                      <w:b/>
                      <w:i w:val="0"/>
                      <w:sz w:val="18"/>
                    </w:rPr>
                    <w:t>≤ 88%</w:t>
                  </w:r>
                  <w:r>
                    <w:rPr>
                      <w:b w:val="0"/>
                      <w:i w:val="0"/>
                      <w:sz w:val="18"/>
                    </w:rPr>
                    <w:t xml:space="preserve"> </w:t>
                  </w:r>
                  <w:r>
                    <w:rPr>
                      <w:b w:val="0"/>
                      <w:i w:val="0"/>
                      <w:sz w:val="18"/>
                      <w:highlight w:val="yellow"/>
                    </w:rPr>
                    <w:t>and improves when oxygen is given</w:t>
                  </w:r>
                </w:p>
              </w:tc>
            </w:tr>
            <w:tr>
              <w:tc>
                <w:tcPr>
                  <w:tcW w:type="dxa" w:w="7272"/>
                </w:tcPr>
                <w:p>
                  <w:pPr>
                    <w:spacing w:after="40"/>
                  </w:pPr>
                  <w:r>
                    <w:rPr>
                      <w:sz w:val="18"/>
                    </w:rPr>
                  </w:r>
                  <w:r>
                    <w:rPr>
                      <w:b w:val="0"/>
                      <w:i w:val="0"/>
                      <w:sz w:val="18"/>
                    </w:rPr>
                    <w:t>Sleep</w:t>
                  </w:r>
                </w:p>
              </w:tc>
              <w:tc>
                <w:tcPr>
                  <w:tcW w:type="dxa" w:w="7272"/>
                </w:tcPr>
                <w:p>
                  <w:pPr>
                    <w:spacing w:after="40"/>
                  </w:pPr>
                  <w:r>
                    <w:rPr>
                      <w:sz w:val="18"/>
                    </w:rPr>
                  </w:r>
                  <w:r>
                    <w:rPr>
                      <w:b w:val="0"/>
                      <w:i w:val="0"/>
                      <w:sz w:val="18"/>
                    </w:rPr>
                    <w:t xml:space="preserve">Saturation </w:t>
                  </w:r>
                  <w:r>
                    <w:rPr>
                      <w:b/>
                      <w:i w:val="0"/>
                      <w:sz w:val="18"/>
                    </w:rPr>
                    <w:t>≤ 88%</w:t>
                  </w:r>
                  <w:r>
                    <w:rPr>
                      <w:b w:val="0"/>
                      <w:i w:val="0"/>
                      <w:sz w:val="18"/>
                    </w:rPr>
                    <w:t xml:space="preserve"> with a </w:t>
                  </w:r>
                  <w:r>
                    <w:rPr>
                      <w:b/>
                      <w:i w:val="0"/>
                      <w:sz w:val="18"/>
                    </w:rPr>
                    <w:t>drop of 5% or more</w:t>
                  </w:r>
                  <w:r>
                    <w:rPr>
                      <w:b w:val="0"/>
                      <w:i w:val="0"/>
                      <w:sz w:val="18"/>
                    </w:rPr>
                    <w:t xml:space="preserve"> from baseline</w:t>
                  </w:r>
                </w:p>
              </w:tc>
            </w:tr>
          </w:tbl>
          <w:p/>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30"/>
                </w:tcPr>
                <w:p>
                  <w:pPr>
                    <w:spacing w:after="40"/>
                  </w:pPr>
                  <w:r>
                    <w:rPr>
                      <w:b/>
                      <w:color w:val="FFFFFF"/>
                      <w:sz w:val="18"/>
                    </w:rPr>
                  </w:r>
                  <w:r>
                    <w:rPr>
                      <w:b/>
                      <w:i w:val="0"/>
                      <w:color w:val="FFFFFF"/>
                      <w:sz w:val="18"/>
                    </w:rPr>
                    <w:t>Medicare group</w:t>
                  </w:r>
                </w:p>
              </w:tc>
              <w:tc>
                <w:tcPr>
                  <w:tcW w:type="dxa" w:w="4848"/>
                  <w:shd w:val="clear" w:color="auto" w:fill="7A2D30"/>
                </w:tcPr>
                <w:p>
                  <w:pPr>
                    <w:spacing w:after="40"/>
                  </w:pPr>
                  <w:r>
                    <w:rPr>
                      <w:b/>
                      <w:color w:val="FFFFFF"/>
                      <w:sz w:val="18"/>
                    </w:rPr>
                  </w:r>
                  <w:r>
                    <w:rPr>
                      <w:b/>
                      <w:i w:val="0"/>
                      <w:color w:val="FFFFFF"/>
                      <w:sz w:val="18"/>
                    </w:rPr>
                    <w:t>Values</w:t>
                  </w:r>
                </w:p>
              </w:tc>
              <w:tc>
                <w:tcPr>
                  <w:tcW w:type="dxa" w:w="4848"/>
                  <w:shd w:val="clear" w:color="auto" w:fill="7A2D30"/>
                </w:tcPr>
                <w:p>
                  <w:pPr>
                    <w:spacing w:after="40"/>
                  </w:pPr>
                  <w:r>
                    <w:rPr>
                      <w:b/>
                      <w:color w:val="FFFFFF"/>
                      <w:sz w:val="18"/>
                    </w:rPr>
                  </w:r>
                  <w:r>
                    <w:rPr>
                      <w:b/>
                      <w:i w:val="0"/>
                      <w:color w:val="FFFFFF"/>
                      <w:sz w:val="18"/>
                    </w:rPr>
                    <w:t>Recertify</w:t>
                  </w:r>
                </w:p>
              </w:tc>
            </w:tr>
            <w:tr>
              <w:tc>
                <w:tcPr>
                  <w:tcW w:type="dxa" w:w="4848"/>
                </w:tcPr>
                <w:p>
                  <w:pPr>
                    <w:spacing w:after="40"/>
                  </w:pPr>
                  <w:r>
                    <w:rPr>
                      <w:sz w:val="18"/>
                    </w:rPr>
                  </w:r>
                  <w:r>
                    <w:rPr>
                      <w:b/>
                      <w:i w:val="0"/>
                      <w:sz w:val="18"/>
                    </w:rPr>
                    <w:t>Group I</w:t>
                  </w:r>
                  <w:r>
                    <w:rPr>
                      <w:b w:val="0"/>
                      <w:i w:val="0"/>
                      <w:sz w:val="18"/>
                    </w:rPr>
                    <w:t xml:space="preserve"> (qualifies)</w:t>
                  </w:r>
                </w:p>
              </w:tc>
              <w:tc>
                <w:tcPr>
                  <w:tcW w:type="dxa" w:w="4848"/>
                </w:tcPr>
                <w:p>
                  <w:pPr>
                    <w:spacing w:after="40"/>
                  </w:pPr>
                  <w:r>
                    <w:rPr>
                      <w:sz w:val="18"/>
                    </w:rPr>
                  </w:r>
                  <w:r>
                    <w:rPr>
                      <w:b w:val="0"/>
                      <w:i w:val="0"/>
                      <w:sz w:val="18"/>
                    </w:rPr>
                    <w:t>Partial pressure of oxygen ≤ 55 mm Hg or saturation ≤ 88%</w:t>
                  </w:r>
                </w:p>
              </w:tc>
              <w:tc>
                <w:tcPr>
                  <w:tcW w:type="dxa" w:w="4848"/>
                </w:tcPr>
                <w:p>
                  <w:pPr>
                    <w:spacing w:after="40"/>
                  </w:pPr>
                  <w:r>
                    <w:rPr>
                      <w:sz w:val="18"/>
                    </w:rPr>
                  </w:r>
                  <w:r>
                    <w:rPr>
                      <w:b/>
                      <w:i w:val="0"/>
                      <w:sz w:val="18"/>
                    </w:rPr>
                    <w:t>12 months</w:t>
                  </w:r>
                </w:p>
              </w:tc>
            </w:tr>
            <w:tr>
              <w:tc>
                <w:tcPr>
                  <w:tcW w:type="dxa" w:w="4848"/>
                </w:tcPr>
                <w:p>
                  <w:pPr>
                    <w:spacing w:after="40"/>
                  </w:pPr>
                  <w:r>
                    <w:rPr>
                      <w:sz w:val="18"/>
                    </w:rPr>
                  </w:r>
                  <w:r>
                    <w:rPr>
                      <w:b/>
                      <w:i w:val="0"/>
                      <w:sz w:val="18"/>
                    </w:rPr>
                    <w:t>Group II</w:t>
                  </w:r>
                  <w:r>
                    <w:rPr>
                      <w:b w:val="0"/>
                      <w:i w:val="0"/>
                      <w:sz w:val="18"/>
                    </w:rPr>
                    <w:t xml:space="preserve"> (conditional)</w:t>
                  </w:r>
                </w:p>
              </w:tc>
              <w:tc>
                <w:tcPr>
                  <w:tcW w:type="dxa" w:w="4848"/>
                </w:tcPr>
                <w:p>
                  <w:pPr>
                    <w:spacing w:after="40"/>
                  </w:pPr>
                  <w:r>
                    <w:rPr>
                      <w:sz w:val="18"/>
                    </w:rPr>
                  </w:r>
                  <w:r>
                    <w:rPr>
                      <w:b w:val="0"/>
                      <w:i w:val="0"/>
                      <w:sz w:val="18"/>
                    </w:rPr>
                    <w:t xml:space="preserve">Partial pressure of oxygen 56–59 mm Hg or saturation 89% </w:t>
                  </w:r>
                  <w:r>
                    <w:rPr>
                      <w:b/>
                      <w:i w:val="0"/>
                      <w:sz w:val="18"/>
                    </w:rPr>
                    <w:t>plus</w:t>
                  </w:r>
                  <w:r>
                    <w:rPr>
                      <w:b w:val="0"/>
                      <w:i w:val="0"/>
                      <w:sz w:val="18"/>
                    </w:rPr>
                    <w:t xml:space="preserve"> pulmonary hypertension, cor pulmonale (right heart failure) or polycythemia (hematocrit above 56%)</w:t>
                  </w:r>
                </w:p>
              </w:tc>
              <w:tc>
                <w:tcPr>
                  <w:tcW w:type="dxa" w:w="4848"/>
                </w:tcPr>
                <w:p>
                  <w:pPr>
                    <w:spacing w:after="40"/>
                  </w:pPr>
                  <w:r>
                    <w:rPr>
                      <w:sz w:val="18"/>
                    </w:rPr>
                  </w:r>
                  <w:r>
                    <w:rPr>
                      <w:b/>
                      <w:i w:val="0"/>
                      <w:sz w:val="18"/>
                    </w:rPr>
                    <w:t>3 months</w:t>
                  </w:r>
                </w:p>
              </w:tc>
            </w:tr>
          </w:tbl>
          <w:p/>
          <w:p>
            <w:pPr>
              <w:spacing w:after="80"/>
            </w:pPr>
          </w:p>
        </w:tc>
      </w:tr>
    </w:tbl>
    <w:p>
      <w:pPr>
        <w:spacing w:after="80"/>
      </w:pPr>
    </w:p>
    <w:p>
      <w:pPr>
        <w:spacing w:after="120"/>
      </w:pPr>
      <w:r>
        <w:rPr>
          <w:b/>
          <w:i w:val="0"/>
        </w:rPr>
        <w:t>Hematocrit in Group II.</w:t>
      </w:r>
      <w:r>
        <w:rPr>
          <w:b w:val="0"/>
          <w:i w:val="0"/>
        </w:rPr>
        <w:t xml:space="preserve"> A hematocrit above 56%, which indicates polycythemia, supports Group II home oxygen qualification when the oxygen value is borderline (56 to 59 mm Hg or 89% saturation).</w:t>
      </w:r>
    </w:p>
    <w:p>
      <w:pPr>
        <w:pStyle w:val="Heading2"/>
        <w:spacing w:before="200" w:after="100"/>
      </w:pPr>
      <w:r>
        <w:rPr>
          <w:rFonts w:ascii="Georgia" w:hAnsi="Georgia"/>
          <w:color w:val="7A2D30"/>
        </w:rPr>
        <w:t>1.7 · Patient education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Reynolds: fire is “probably one of the biggest risks”</w:t>
            </w:r>
          </w:p>
          <w:p>
            <w:pPr>
              <w:pStyle w:val="ListBullet"/>
              <w:spacing w:after="40"/>
            </w:pPr>
            <w:r>
              <w:rPr>
                <w:b/>
                <w:i w:val="0"/>
                <w:sz w:val="20"/>
              </w:rPr>
              <w:t>Oxygen is highly flammable</w:t>
            </w:r>
            <w:r>
              <w:rPr>
                <w:b w:val="0"/>
                <w:i w:val="0"/>
                <w:sz w:val="20"/>
              </w:rPr>
              <w:t xml:space="preserve">, and tanks contain </w:t>
            </w:r>
            <w:r>
              <w:rPr>
                <w:b/>
                <w:i w:val="0"/>
                <w:sz w:val="20"/>
              </w:rPr>
              <w:t>compressed gas</w:t>
            </w:r>
            <w:r>
              <w:rPr>
                <w:b w:val="0"/>
                <w:i w:val="0"/>
                <w:sz w:val="20"/>
              </w:rPr>
              <w:t>.</w:t>
            </w:r>
          </w:p>
          <w:p>
            <w:pPr>
              <w:pStyle w:val="ListBullet"/>
              <w:spacing w:after="40"/>
            </w:pPr>
            <w:r>
              <w:rPr>
                <w:b/>
                <w:i w:val="0"/>
                <w:sz w:val="20"/>
              </w:rPr>
              <w:t>No smoking</w:t>
            </w:r>
            <w:r>
              <w:rPr>
                <w:b w:val="0"/>
                <w:i w:val="0"/>
                <w:sz w:val="20"/>
              </w:rPr>
              <w:t xml:space="preserve"> in the home; post </w:t>
            </w:r>
            <w:r>
              <w:rPr>
                <w:b/>
                <w:i w:val="0"/>
                <w:sz w:val="20"/>
              </w:rPr>
              <w:t>“No Smoking”</w:t>
            </w:r>
            <w:r>
              <w:rPr>
                <w:b w:val="0"/>
                <w:i w:val="0"/>
                <w:sz w:val="20"/>
              </w:rPr>
              <w:t xml:space="preserve"> signs and possibly </w:t>
            </w:r>
            <w:r>
              <w:rPr>
                <w:b/>
                <w:i w:val="0"/>
                <w:sz w:val="20"/>
              </w:rPr>
              <w:t>“Oxygen in Use”</w:t>
            </w:r>
            <w:r>
              <w:rPr>
                <w:b w:val="0"/>
                <w:i w:val="0"/>
                <w:sz w:val="20"/>
              </w:rPr>
              <w:t xml:space="preserve"> signs.</w:t>
            </w:r>
          </w:p>
          <w:p>
            <w:pPr>
              <w:pStyle w:val="ListBullet"/>
              <w:spacing w:after="40"/>
            </w:pPr>
            <w:r>
              <w:rPr>
                <w:b w:val="0"/>
                <w:i w:val="0"/>
                <w:sz w:val="20"/>
              </w:rPr>
              <w:t xml:space="preserve">Keep oxygen </w:t>
            </w:r>
            <w:r>
              <w:rPr>
                <w:b/>
                <w:i w:val="0"/>
                <w:sz w:val="20"/>
              </w:rPr>
              <w:t>at least 10 feet from heat sources</w:t>
            </w:r>
            <w:r>
              <w:rPr>
                <w:b w:val="0"/>
                <w:i w:val="0"/>
                <w:sz w:val="20"/>
              </w:rPr>
              <w:t>: pilot lights, electric appliances, candles.</w:t>
            </w:r>
          </w:p>
          <w:p>
            <w:pPr>
              <w:pStyle w:val="ListBullet"/>
              <w:spacing w:after="40"/>
            </w:pPr>
            <w:r>
              <w:rPr>
                <w:b/>
                <w:i w:val="0"/>
                <w:sz w:val="20"/>
              </w:rPr>
              <w:t>Avoid petroleum-based products</w:t>
            </w:r>
            <w:r>
              <w:rPr>
                <w:b w:val="0"/>
                <w:i w:val="0"/>
                <w:sz w:val="20"/>
              </w:rPr>
              <w:t>: lip balms, lotions, oils, grease.</w:t>
            </w:r>
          </w:p>
          <w:p>
            <w:pPr>
              <w:pStyle w:val="ListBullet"/>
              <w:spacing w:after="40"/>
            </w:pPr>
            <w:r>
              <w:rPr>
                <w:b w:val="0"/>
                <w:i w:val="0"/>
                <w:sz w:val="20"/>
              </w:rPr>
              <w:t xml:space="preserve">Working </w:t>
            </w:r>
            <w:r>
              <w:rPr>
                <w:b/>
                <w:i w:val="0"/>
                <w:sz w:val="20"/>
              </w:rPr>
              <w:t>smoke and carbon monoxide alarms</w:t>
            </w:r>
            <w:r>
              <w:rPr>
                <w:b w:val="0"/>
                <w:i w:val="0"/>
                <w:sz w:val="20"/>
              </w:rPr>
              <w:t xml:space="preserve">, </w:t>
            </w:r>
            <w:r>
              <w:rPr>
                <w:b/>
                <w:i w:val="0"/>
                <w:sz w:val="20"/>
              </w:rPr>
              <w:t>tested monthly</w:t>
            </w:r>
            <w:r>
              <w:rPr>
                <w:b w:val="0"/>
                <w:i w:val="0"/>
                <w:sz w:val="20"/>
              </w:rPr>
              <w:t>.</w:t>
            </w:r>
          </w:p>
          <w:p>
            <w:pPr>
              <w:pStyle w:val="ListBullet"/>
              <w:spacing w:after="40"/>
            </w:pPr>
            <w:r>
              <w:rPr>
                <w:b/>
                <w:i w:val="0"/>
                <w:sz w:val="20"/>
              </w:rPr>
              <w:t>Proper storage and disposal</w:t>
            </w:r>
            <w:r>
              <w:rPr>
                <w:b w:val="0"/>
                <w:i w:val="0"/>
                <w:sz w:val="20"/>
              </w:rPr>
              <w:t xml:space="preserve"> of tanks.</w:t>
            </w:r>
          </w:p>
        </w:tc>
      </w:tr>
    </w:tbl>
    <w:p>
      <w:pPr>
        <w:spacing w:after="80"/>
      </w:pPr>
    </w:p>
    <w:p>
      <w:pPr>
        <w:pStyle w:val="Heading2"/>
        <w:spacing w:before="200" w:after="100"/>
      </w:pPr>
      <w:r>
        <w:rPr>
          <w:rFonts w:ascii="Georgia" w:hAnsi="Georgia"/>
          <w:color w:val="7A2D30"/>
        </w:rPr>
        <w:t>1.8 · The devices, point by point</w:t>
      </w:r>
    </w:p>
    <w:p>
      <w:pPr>
        <w:pStyle w:val="Heading3"/>
        <w:spacing w:before="200" w:after="100"/>
      </w:pPr>
      <w:r>
        <w:rPr>
          <w:rFonts w:ascii="Georgia" w:hAnsi="Georgia"/>
          <w:color w:val="7A2D30"/>
        </w:rPr>
        <w:t>Nasal cannula</w:t>
      </w:r>
    </w:p>
    <w:p>
      <w:pPr>
        <w:spacing w:after="120"/>
      </w:pPr>
      <w:r>
        <w:rPr>
          <w:b/>
          <w:i w:val="0"/>
        </w:rPr>
        <w:t>Defining feature:</w:t>
      </w:r>
      <w:r>
        <w:rPr>
          <w:b w:val="0"/>
          <w:i w:val="0"/>
        </w:rPr>
        <w:t xml:space="preserve"> the everyday low flow device for mild hypoxia; about 4% per liter, capped at 44%</w:t>
      </w:r>
    </w:p>
    <w:p>
      <w:pPr>
        <w:spacing w:after="120"/>
      </w:pPr>
      <w:r>
        <w:rPr>
          <w:b w:val="0"/>
          <w:i w:val="0"/>
        </w:rPr>
        <w:t>What it is</w:t>
      </w:r>
      <w:r>
        <w:rPr>
          <w:b w:val="0"/>
          <w:i w:val="0"/>
        </w:rPr>
        <w:t>Low flow nasal prongs; the delivered fraction varies with respiratory rate, inspiratory flow and tidal volume.</w:t>
      </w:r>
      <w:r>
        <w:rPr>
          <w:b w:val="0"/>
          <w:i w:val="0"/>
        </w:rPr>
        <w:t>Flow</w:t>
      </w:r>
      <w:r>
        <w:rPr>
          <w:b w:val="0"/>
          <w:i w:val="0"/>
        </w:rPr>
        <w:t>1–6 L/min (turning past 6 adds nothing); humidity above 4 L/min.</w:t>
      </w:r>
      <w:r>
        <w:rPr>
          <w:b w:val="0"/>
          <w:i w:val="0"/>
        </w:rPr>
        <w:t>Fraction delivered</w:t>
      </w:r>
      <w:r>
        <w:rPr>
          <w:b w:val="0"/>
          <w:i w:val="0"/>
        </w:rPr>
        <w:t>24–44% (room air 21%).</w:t>
      </w:r>
      <w:r>
        <w:rPr>
          <w:b w:val="0"/>
          <w:i w:val="0"/>
        </w:rPr>
        <w:t>Who it is for</w:t>
      </w:r>
      <w:r>
        <w:rPr>
          <w:b w:val="0"/>
          <w:i w:val="0"/>
        </w:rPr>
        <w:t>Mild hypoxia; the most commonly used device.</w:t>
      </w:r>
    </w:p>
    <w:p>
      <w:pPr>
        <w:spacing w:after="120"/>
      </w:pPr>
      <w:r>
        <w:rPr>
          <w:b w:val="0"/>
          <w:i w:val="0"/>
        </w:rPr>
        <w:t>Slides 8–11</w:t>
      </w:r>
    </w:p>
    <w:p>
      <w:pPr>
        <w:pStyle w:val="Heading3"/>
        <w:spacing w:before="200" w:after="100"/>
      </w:pPr>
      <w:r>
        <w:rPr>
          <w:rFonts w:ascii="Georgia" w:hAnsi="Georgia"/>
          <w:color w:val="7A2D30"/>
        </w:rPr>
        <w:t>Simple mask</w:t>
      </w:r>
    </w:p>
    <w:p>
      <w:pPr>
        <w:spacing w:after="120"/>
      </w:pPr>
      <w:r>
        <w:rPr>
          <w:b/>
          <w:i w:val="0"/>
        </w:rPr>
        <w:t>Defining feature:</w:t>
      </w:r>
      <w:r>
        <w:rPr>
          <w:b w:val="0"/>
          <w:i w:val="0"/>
        </w:rPr>
        <w:t xml:space="preserve"> low flow, 5–10 L/min, for mild to moderate distress</w:t>
      </w:r>
    </w:p>
    <w:p>
      <w:pPr>
        <w:spacing w:after="120"/>
      </w:pPr>
      <w:r>
        <w:rPr>
          <w:b w:val="0"/>
          <w:i w:val="0"/>
        </w:rPr>
        <w:t>What it is</w:t>
      </w:r>
      <w:r>
        <w:rPr>
          <w:b w:val="0"/>
          <w:i w:val="0"/>
        </w:rPr>
        <w:t>Low flow mask; the delivered fraction varies with the patient’s breathing.</w:t>
      </w:r>
      <w:r>
        <w:rPr>
          <w:b w:val="0"/>
          <w:i w:val="0"/>
        </w:rPr>
        <w:t>Flow</w:t>
      </w:r>
      <w:r>
        <w:rPr>
          <w:b w:val="0"/>
          <w:i w:val="0"/>
        </w:rPr>
        <w:t>5–10 L/min.</w:t>
      </w:r>
      <w:r>
        <w:rPr>
          <w:b w:val="0"/>
          <w:i w:val="0"/>
        </w:rPr>
        <w:t>Fraction delivered</w:t>
      </w:r>
      <w:r>
        <w:rPr>
          <w:b w:val="0"/>
          <w:i w:val="0"/>
        </w:rPr>
        <w:t>.35–.50 (5–6 L/min 35%, 6–7 L/min 40%, 7–8 L/min 50%).</w:t>
      </w:r>
      <w:r>
        <w:rPr>
          <w:b w:val="0"/>
          <w:i w:val="0"/>
        </w:rPr>
        <w:t>Who it is for</w:t>
      </w:r>
      <w:r>
        <w:rPr>
          <w:b w:val="0"/>
          <w:i w:val="0"/>
        </w:rPr>
        <w:t>Mild to moderate respiratory distress.</w:t>
      </w:r>
    </w:p>
    <w:p>
      <w:pPr>
        <w:spacing w:after="120"/>
      </w:pPr>
      <w:r>
        <w:rPr>
          <w:b w:val="0"/>
          <w:i w:val="0"/>
        </w:rPr>
        <w:t>Slides 12–13, 20</w:t>
      </w:r>
    </w:p>
    <w:p>
      <w:pPr>
        <w:pStyle w:val="Heading3"/>
        <w:spacing w:before="200" w:after="100"/>
      </w:pPr>
      <w:r>
        <w:rPr>
          <w:rFonts w:ascii="Georgia" w:hAnsi="Georgia"/>
          <w:color w:val="7A2D30"/>
        </w:rPr>
        <w:t>Non-rebreather mask</w:t>
      </w:r>
    </w:p>
    <w:p>
      <w:pPr>
        <w:spacing w:after="120"/>
      </w:pPr>
      <w:r>
        <w:rPr>
          <w:b/>
          <w:i w:val="0"/>
        </w:rPr>
        <w:t>Defining feature:</w:t>
      </w:r>
      <w:r>
        <w:rPr>
          <w:b w:val="0"/>
          <w:i w:val="0"/>
        </w:rPr>
        <w:t xml:space="preserve"> reservoir bag plus one-way valve; the highest fraction (60–100%) for the severely hypoxic patient still ventilating well</w:t>
      </w:r>
    </w:p>
    <w:p>
      <w:pPr>
        <w:spacing w:after="120"/>
      </w:pPr>
      <w:r>
        <w:rPr>
          <w:b w:val="0"/>
          <w:i w:val="0"/>
        </w:rPr>
        <w:t>What it is</w:t>
      </w:r>
      <w:r>
        <w:rPr>
          <w:b w:val="0"/>
          <w:i w:val="0"/>
        </w:rPr>
        <w:t>A low flow device, but with a high fraction; the one-way valve prevents inhaling exhaled air.</w:t>
      </w:r>
      <w:r>
        <w:rPr>
          <w:b w:val="0"/>
          <w:i w:val="0"/>
        </w:rPr>
        <w:t>Flow</w:t>
      </w:r>
      <w:r>
        <w:rPr>
          <w:b w:val="0"/>
          <w:i w:val="0"/>
        </w:rPr>
        <w:t>10–15 L/min, enough to keep the bag from collapsing on inspiration.</w:t>
      </w:r>
      <w:r>
        <w:rPr>
          <w:b w:val="0"/>
          <w:i w:val="0"/>
        </w:rPr>
        <w:t>Fraction delivered</w:t>
      </w:r>
      <w:r>
        <w:rPr>
          <w:b w:val="0"/>
          <w:i w:val="0"/>
        </w:rPr>
        <w:t>60–100%.</w:t>
      </w:r>
      <w:r>
        <w:rPr>
          <w:b w:val="0"/>
          <w:i w:val="0"/>
        </w:rPr>
        <w:t>Who it is for</w:t>
      </w:r>
      <w:r>
        <w:rPr>
          <w:b w:val="0"/>
          <w:i w:val="0"/>
        </w:rPr>
        <w:t>Severely hypoxic patients who are still ventilating well.</w:t>
      </w:r>
    </w:p>
    <w:p>
      <w:pPr>
        <w:spacing w:after="120"/>
      </w:pPr>
      <w:r>
        <w:rPr>
          <w:b w:val="0"/>
          <w:i w:val="0"/>
        </w:rPr>
        <w:t>Slides 15, 17, 20</w:t>
      </w:r>
    </w:p>
    <w:p>
      <w:pPr>
        <w:pStyle w:val="Heading3"/>
        <w:spacing w:before="200" w:after="100"/>
      </w:pPr>
      <w:r>
        <w:rPr>
          <w:rFonts w:ascii="Georgia" w:hAnsi="Georgia"/>
          <w:color w:val="7A2D30"/>
        </w:rPr>
        <w:t>Venturi mask</w:t>
      </w:r>
    </w:p>
    <w:p>
      <w:pPr>
        <w:spacing w:after="120"/>
      </w:pPr>
      <w:r>
        <w:rPr>
          <w:b/>
          <w:i w:val="0"/>
        </w:rPr>
        <w:t>Defining feature:</w:t>
      </w:r>
      <w:r>
        <w:rPr>
          <w:b w:val="0"/>
          <w:i w:val="0"/>
        </w:rPr>
        <w:t xml:space="preserve"> the high flow device: a precise, fixed fraction chosen by port</w:t>
      </w:r>
    </w:p>
    <w:p>
      <w:pPr>
        <w:spacing w:after="120"/>
      </w:pPr>
      <w:r>
        <w:rPr>
          <w:b w:val="0"/>
          <w:i w:val="0"/>
        </w:rPr>
        <w:t>What it is</w:t>
      </w:r>
      <w:r>
        <w:rPr>
          <w:b w:val="0"/>
          <w:i w:val="0"/>
        </w:rPr>
        <w:t>High flow air-entrainment mask; different ports change the fraction; it does not fluctuate with demand.</w:t>
      </w:r>
      <w:r>
        <w:rPr>
          <w:b w:val="0"/>
          <w:i w:val="0"/>
        </w:rPr>
        <w:t>Flow</w:t>
      </w:r>
      <w:r>
        <w:rPr>
          <w:b w:val="0"/>
          <w:i w:val="0"/>
        </w:rPr>
        <w:t>4–10 L/min, adjusted incrementally; total flow above the patient’s inspiratory demand.</w:t>
      </w:r>
      <w:r>
        <w:rPr>
          <w:b w:val="0"/>
          <w:i w:val="0"/>
        </w:rPr>
        <w:t>Fraction delivered</w:t>
      </w:r>
      <w:r>
        <w:rPr>
          <w:b w:val="0"/>
          <w:i w:val="0"/>
        </w:rPr>
        <w:t>24–50%.</w:t>
      </w:r>
      <w:r>
        <w:rPr>
          <w:b w:val="0"/>
          <w:i w:val="0"/>
        </w:rPr>
        <w:t>Who it is for</w:t>
      </w:r>
      <w:r>
        <w:rPr>
          <w:b w:val="0"/>
          <w:i w:val="0"/>
        </w:rPr>
        <w:t>Chronic obstructive pulmonary disease, for the precision you can dial in.</w:t>
      </w:r>
    </w:p>
    <w:p>
      <w:pPr>
        <w:spacing w:after="120"/>
      </w:pPr>
      <w:r>
        <w:rPr>
          <w:b w:val="0"/>
          <w:i w:val="0"/>
        </w:rPr>
        <w:t>Slides 16–17, 20</w:t>
      </w:r>
    </w:p>
    <w:p>
      <w:pPr>
        <w:pStyle w:val="Heading1"/>
        <w:spacing w:before="280" w:after="100"/>
      </w:pPr>
      <w:r>
        <w:rPr>
          <w:rFonts w:ascii="Georgia" w:hAnsi="Georgia"/>
          <w:color w:val="7A2D30"/>
        </w:rPr>
        <w:t>2 · Acid-Base Part I</w:t>
      </w:r>
    </w:p>
    <w:p>
      <w:pPr>
        <w:spacing w:after="120"/>
      </w:pPr>
      <w:r>
        <w:rPr>
          <w:b w:val="0"/>
          <w:i w:val="0"/>
        </w:rPr>
        <w:t>Lecture 34 · Megan B. Finck, MMS, PA-C · Tuesday 27 October 2026</w:t>
      </w:r>
    </w:p>
    <w:tbl>
      <w:tblPr>
        <w:tblW w:type="auto" w:w="0"/>
        <w:tblLook w:firstColumn="1" w:firstRow="1" w:lastColumn="0" w:lastRow="0" w:noHBand="0" w:noVBand="1" w:val="04A0"/>
        <w:tblBorders>
          <w:top w:val="single" w:sz="8" w:space="0" w:color="7A2D30"/>
          <w:left w:val="single" w:sz="8" w:space="0" w:color="7A2D30"/>
          <w:bottom w:val="single" w:sz="8" w:space="0" w:color="7A2D30"/>
          <w:right w:val="single" w:sz="8" w:space="0" w:color="7A2D30"/>
          <w:insideH w:val="single" w:sz="8" w:space="0" w:color="7A2D30"/>
          <w:insideV w:val="single" w:sz="8" w:space="0" w:color="7A2D30"/>
        </w:tblBorders>
      </w:tblPr>
      <w:tblGrid>
        <w:gridCol w:w="14544"/>
      </w:tblGrid>
      <w:tr>
        <w:tc>
          <w:tcPr>
            <w:tcW w:type="dxa" w:w="14544"/>
            <w:shd w:val="clear" w:color="auto" w:fill="EEF5F4"/>
          </w:tcPr>
          <w:p>
            <w:pPr>
              <w:spacing w:after="80"/>
            </w:pPr>
            <w:r>
              <w:rPr>
                <w:b/>
                <w:color w:val="7A2D30"/>
                <w:sz w:val="18"/>
              </w:rPr>
              <w:t>INSTRUCTIONAL OBJECTIVES</w:t>
            </w:r>
          </w:p>
          <w:p>
            <w:pPr>
              <w:spacing w:after="120"/>
            </w:pPr>
            <w:r>
              <w:rPr>
                <w:b w:val="0"/>
                <w:i w:val="0"/>
                <w:sz w:val="17"/>
              </w:rPr>
              <w:t>ACID - BASE: PART I — Megan B. Finck, MMS, PA-C</w:t>
            </w:r>
          </w:p>
          <w:p>
            <w:pPr>
              <w:pStyle w:val="ListNumber"/>
              <w:spacing w:after="40"/>
            </w:pPr>
            <w:r>
              <w:rPr>
                <w:b w:val="0"/>
                <w:i w:val="0"/>
                <w:sz w:val="20"/>
              </w:rPr>
              <w:t>Describe the major buffer systems of the body.</w:t>
            </w:r>
          </w:p>
          <w:p>
            <w:pPr>
              <w:pStyle w:val="ListNumber"/>
              <w:spacing w:after="40"/>
            </w:pPr>
            <w:r>
              <w:rPr>
                <w:b w:val="0"/>
                <w:i w:val="0"/>
                <w:sz w:val="20"/>
              </w:rPr>
              <w:t>Explain how acid-base disorders affect electrolytes and oxygenation.</w:t>
            </w:r>
          </w:p>
          <w:p>
            <w:pPr>
              <w:pStyle w:val="ListNumber"/>
              <w:spacing w:after="40"/>
            </w:pPr>
            <w:r>
              <w:rPr>
                <w:b w:val="0"/>
                <w:i w:val="0"/>
                <w:sz w:val="20"/>
              </w:rPr>
              <w:t>Identify mechanisms for maintaining acid-base homeostasis.</w:t>
            </w:r>
          </w:p>
          <w:p>
            <w:pPr>
              <w:pStyle w:val="ListNumber"/>
              <w:spacing w:after="40"/>
            </w:pPr>
            <w:r>
              <w:rPr>
                <w:b w:val="0"/>
                <w:i w:val="0"/>
                <w:sz w:val="20"/>
              </w:rPr>
              <w:t xml:space="preserve">Identify the etiologies, clinical manifestations, and management of simple acid-base disorders, including: </w:t>
            </w:r>
          </w:p>
          <w:p>
            <w:pPr>
              <w:pStyle w:val="ListNumber2"/>
              <w:spacing w:after="40"/>
            </w:pPr>
            <w:r>
              <w:rPr>
                <w:b w:val="0"/>
                <w:i w:val="0"/>
                <w:sz w:val="20"/>
              </w:rPr>
              <w:t>Respiratory acidosis</w:t>
            </w:r>
          </w:p>
          <w:p>
            <w:pPr>
              <w:pStyle w:val="ListNumber2"/>
              <w:spacing w:after="40"/>
            </w:pPr>
            <w:r>
              <w:rPr>
                <w:b w:val="0"/>
                <w:i w:val="0"/>
                <w:sz w:val="20"/>
              </w:rPr>
              <w:t>Respiratory alkalosis</w:t>
            </w:r>
          </w:p>
          <w:p>
            <w:pPr>
              <w:pStyle w:val="ListNumber2"/>
              <w:spacing w:after="40"/>
            </w:pPr>
            <w:r>
              <w:rPr>
                <w:b w:val="0"/>
                <w:i w:val="0"/>
                <w:sz w:val="20"/>
              </w:rPr>
              <w:t>Metabolic acidosis</w:t>
            </w:r>
          </w:p>
          <w:p>
            <w:pPr>
              <w:pStyle w:val="ListNumber2"/>
              <w:spacing w:after="40"/>
            </w:pPr>
            <w:r>
              <w:rPr>
                <w:b w:val="0"/>
                <w:i w:val="0"/>
                <w:sz w:val="20"/>
              </w:rPr>
              <w:t>Metabolic alkalosis</w:t>
            </w:r>
          </w:p>
          <w:p>
            <w:pPr>
              <w:pStyle w:val="ListNumber"/>
              <w:spacing w:after="40"/>
            </w:pPr>
            <w:r>
              <w:rPr>
                <w:b w:val="0"/>
                <w:i w:val="0"/>
                <w:sz w:val="20"/>
              </w:rPr>
              <w:t>Identify compensatory mechanisms for simple acid-base disorders.</w:t>
            </w:r>
          </w:p>
          <w:p>
            <w:pPr>
              <w:pStyle w:val="ListNumber"/>
              <w:spacing w:after="40"/>
            </w:pPr>
            <w:r>
              <w:rPr>
                <w:b w:val="0"/>
                <w:i w:val="0"/>
                <w:sz w:val="20"/>
              </w:rPr>
              <w:t>Identify simple acid-base disorders by interpreting diagnostic test results and patient presentations</w:t>
            </w:r>
          </w:p>
          <w:p>
            <w:pPr>
              <w:spacing w:after="120"/>
            </w:pPr>
            <w:r>
              <w:rPr>
                <w:b w:val="0"/>
                <w:i w:val="0"/>
              </w:rPr>
              <w:t>Quoted as the syllabus prints it (page 17, “Acid - Base: Part I”). Answered in order in 2.2–2.7; 2.1 sets out the definitions and normal values the rest depends 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Prof. Finck said the class is expected to know</w:t>
            </w:r>
            <w:r>
              <w:rPr>
                <w:b w:val="0"/>
                <w:i w:val="0"/>
              </w:rPr>
              <w:t xml:space="preserve"> (from the lecture recording; every fact below still comes from the slides).</w:t>
            </w:r>
          </w:p>
          <w:p>
            <w:pPr>
              <w:pStyle w:val="ListBullet"/>
              <w:spacing w:after="40"/>
            </w:pPr>
            <w:r>
              <w:rPr>
                <w:b/>
                <w:i w:val="0"/>
                <w:sz w:val="20"/>
              </w:rPr>
              <w:t>The normal values</w:t>
            </w:r>
            <w:r>
              <w:rPr>
                <w:b w:val="0"/>
                <w:i w:val="0"/>
                <w:sz w:val="20"/>
              </w:rPr>
              <w:t xml:space="preserve"> — “burn this into your eyeballs, the 7.35 to 7.45,” with carbon dioxide 40 and bicarbonate 24 as the working midpoints. Starred in 2.1.</w:t>
            </w:r>
          </w:p>
          <w:p>
            <w:pPr>
              <w:pStyle w:val="ListBullet"/>
              <w:spacing w:after="40"/>
            </w:pPr>
            <w:r>
              <w:rPr>
                <w:b/>
                <w:i w:val="0"/>
                <w:sz w:val="20"/>
              </w:rPr>
              <w:t>Treatment</w:t>
            </w:r>
            <w:r>
              <w:rPr>
                <w:b w:val="0"/>
                <w:i w:val="0"/>
                <w:sz w:val="20"/>
              </w:rPr>
              <w:t>: “the answer to how do we treat an acid-base problem is always going to be correct the underlying disorder.”</w:t>
            </w:r>
          </w:p>
          <w:p>
            <w:pPr>
              <w:pStyle w:val="ListBullet"/>
              <w:spacing w:after="40"/>
            </w:pPr>
            <w:r>
              <w:rPr>
                <w:b/>
                <w:i w:val="0"/>
                <w:sz w:val="20"/>
              </w:rPr>
              <w:t>Respiratory acidosis</w:t>
            </w:r>
            <w:r>
              <w:rPr>
                <w:b w:val="0"/>
                <w:i w:val="0"/>
                <w:sz w:val="20"/>
              </w:rPr>
              <w:t xml:space="preserve">: chronic obstructive pulmonary disease is “the first thing that comes to mind”; the sleepy, confused patient; acute versus chronic read from how far the kidneys have compensated. The </w:t>
            </w:r>
            <w:r>
              <w:rPr>
                <w:b/>
                <w:i w:val="0"/>
                <w:sz w:val="20"/>
              </w:rPr>
              <w:t>obesity hypoventilation syndrome triad</w:t>
            </w:r>
            <w:r>
              <w:rPr>
                <w:b w:val="0"/>
                <w:i w:val="0"/>
                <w:sz w:val="20"/>
              </w:rPr>
              <w:t xml:space="preserve"> is “a frequent question.”</w:t>
            </w:r>
          </w:p>
          <w:p>
            <w:pPr>
              <w:pStyle w:val="ListBullet"/>
              <w:spacing w:after="40"/>
            </w:pPr>
            <w:r>
              <w:rPr>
                <w:b/>
                <w:i w:val="0"/>
                <w:sz w:val="20"/>
              </w:rPr>
              <w:t>Respiratory alkalosis</w:t>
            </w:r>
            <w:r>
              <w:rPr>
                <w:b w:val="0"/>
                <w:i w:val="0"/>
                <w:sz w:val="20"/>
              </w:rPr>
              <w:t>: the paper bag “doesn’t actually do anything” (placebo).</w:t>
            </w:r>
          </w:p>
          <w:p>
            <w:pPr>
              <w:pStyle w:val="ListBullet"/>
              <w:spacing w:after="40"/>
            </w:pPr>
            <w:r>
              <w:rPr>
                <w:b/>
                <w:i w:val="0"/>
                <w:sz w:val="20"/>
              </w:rPr>
              <w:t>Metabolic alkalosis</w:t>
            </w:r>
            <w:r>
              <w:rPr>
                <w:b w:val="0"/>
                <w:i w:val="0"/>
                <w:sz w:val="20"/>
              </w:rPr>
              <w:t xml:space="preserve">: the saline-responsive type is the common one; compensation rarely takes carbon dioxide above 55; </w:t>
            </w:r>
            <w:r>
              <w:rPr>
                <w:b/>
                <w:i w:val="0"/>
                <w:sz w:val="20"/>
              </w:rPr>
              <w:t>urine chloride</w:t>
            </w:r>
            <w:r>
              <w:rPr>
                <w:b w:val="0"/>
                <w:i w:val="0"/>
                <w:sz w:val="20"/>
              </w:rPr>
              <w:t xml:space="preserve"> splits the two types, then blood pressure splits the unresponsive ones; licorice is “a unicorn.”</w:t>
            </w:r>
          </w:p>
          <w:p>
            <w:pPr>
              <w:pStyle w:val="ListBullet"/>
              <w:spacing w:after="40"/>
            </w:pPr>
            <w:r>
              <w:rPr>
                <w:b/>
                <w:i w:val="0"/>
                <w:sz w:val="20"/>
              </w:rPr>
              <w:t>Metabolic acidosis</w:t>
            </w:r>
            <w:r>
              <w:rPr>
                <w:b w:val="0"/>
                <w:i w:val="0"/>
                <w:sz w:val="20"/>
              </w:rPr>
              <w:t xml:space="preserve">, “by far the most complex”: the two mnemonics, and the </w:t>
            </w:r>
            <w:r>
              <w:rPr>
                <w:b/>
                <w:i w:val="0"/>
                <w:sz w:val="20"/>
              </w:rPr>
              <w:t>Winter formula</w:t>
            </w:r>
            <w:r>
              <w:rPr>
                <w:b w:val="0"/>
                <w:i w:val="0"/>
                <w:sz w:val="20"/>
              </w:rPr>
              <w:t xml:space="preserve"> — “I want you to commit to memory” — </w:t>
            </w:r>
            <w:r>
              <w:rPr>
                <w:b/>
                <w:i w:val="0"/>
                <w:sz w:val="20"/>
              </w:rPr>
              <w:t>along with the anion gap calculation</w:t>
            </w:r>
            <w:r>
              <w:rPr>
                <w:b w:val="0"/>
                <w:i w:val="0"/>
                <w:sz w:val="20"/>
              </w:rPr>
              <w:t>. Starred in 2.6 and 2.7.</w:t>
            </w:r>
          </w:p>
          <w:p>
            <w:pPr>
              <w:pStyle w:val="ListBullet"/>
              <w:spacing w:after="40"/>
            </w:pPr>
            <w:r>
              <w:rPr>
                <w:b w:val="0"/>
                <w:i w:val="0"/>
                <w:sz w:val="20"/>
              </w:rPr>
              <w:t>The compensation table: “not that you memorize this exact table, but have a sense for how things change acutely versus chronically.” Quiz questions give its ratios; they never give the Winter or anion gap formulas.</w:t>
            </w:r>
          </w:p>
          <w:p>
            <w:pPr>
              <w:spacing w:after="120"/>
            </w:pPr>
            <w:r>
              <w:rPr>
                <w:b w:val="0"/>
                <w:i w:val="0"/>
              </w:rPr>
              <w:t>The recording has a gap: slides 45–53 (metabolic acidosis, the anion gap and its errors) were taught after the break and were not captured, so they carry no starred emphasis beyond what she said later. The four board cases at the end of the lecture are not in the deck; she will post them, and nothing here or in the quizzes is built from them.</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30"/>
              </w:rPr>
              <w:t>Where the slides are loose or disagree</w:t>
            </w:r>
          </w:p>
          <w:p>
            <w:pPr>
              <w:pStyle w:val="ListBullet"/>
              <w:spacing w:after="40"/>
            </w:pPr>
            <w:r>
              <w:rPr>
                <w:b/>
                <w:i w:val="0"/>
                <w:sz w:val="20"/>
              </w:rPr>
              <w:t>Unsustainable pH (slide 8).</w:t>
            </w:r>
            <w:r>
              <w:rPr>
                <w:b w:val="0"/>
                <w:i w:val="0"/>
                <w:sz w:val="20"/>
              </w:rPr>
              <w:t xml:space="preserve"> The slide gives </w:t>
            </w:r>
            <w:r>
              <w:rPr>
                <w:b/>
                <w:i w:val="0"/>
                <w:sz w:val="20"/>
              </w:rPr>
              <w:t>below 6.7 or above 7.6</w:t>
            </w:r>
            <w:r>
              <w:rPr>
                <w:b w:val="0"/>
                <w:i w:val="0"/>
                <w:sz w:val="20"/>
              </w:rPr>
              <w:t>; other sources quote about 6.8 and 7.8. The slide’s values are keyed.</w:t>
            </w:r>
          </w:p>
          <w:p>
            <w:pPr>
              <w:pStyle w:val="ListBullet"/>
              <w:spacing w:after="40"/>
            </w:pPr>
            <w:r>
              <w:rPr>
                <w:b/>
                <w:i w:val="0"/>
                <w:sz w:val="20"/>
              </w:rPr>
              <w:t>Chronic respiratory acidosis ratio (slide 59).</w:t>
            </w:r>
            <w:r>
              <w:rPr>
                <w:b w:val="0"/>
                <w:i w:val="0"/>
                <w:sz w:val="20"/>
              </w:rPr>
              <w:t xml:space="preserve"> The table says bicarbonate rises 3.5 mEq/L per 10 mm Hg; on the recording she rounded to 4 for the arithmetic. No question turns on 3.5 versus 4.</w:t>
            </w:r>
          </w:p>
          <w:p>
            <w:pPr>
              <w:pStyle w:val="ListBullet"/>
              <w:spacing w:after="40"/>
            </w:pPr>
            <w:r>
              <w:rPr>
                <w:b/>
                <w:i w:val="0"/>
                <w:sz w:val="20"/>
              </w:rPr>
              <w:t>Exogenous alkali (slide 43)</w:t>
            </w:r>
            <w:r>
              <w:rPr>
                <w:b w:val="0"/>
                <w:i w:val="0"/>
                <w:sz w:val="20"/>
              </w:rPr>
              <w:t xml:space="preserve"> is listed with the </w:t>
            </w:r>
            <w:r>
              <w:rPr>
                <w:b w:val="0"/>
                <w:i/>
                <w:sz w:val="20"/>
              </w:rPr>
              <w:t>hypertensive</w:t>
            </w:r>
            <w:r>
              <w:rPr>
                <w:b w:val="0"/>
                <w:i w:val="0"/>
                <w:sz w:val="20"/>
              </w:rPr>
              <w:t xml:space="preserve"> saline-unresponsive causes; it is usually grouped with the normotensive ones. No question asks its blood-pressure group.</w:t>
            </w:r>
          </w:p>
          <w:p>
            <w:pPr>
              <w:pStyle w:val="ListBullet"/>
              <w:spacing w:after="40"/>
            </w:pPr>
            <w:r>
              <w:rPr>
                <w:b/>
                <w:i w:val="0"/>
                <w:sz w:val="20"/>
              </w:rPr>
              <w:t>“Inappropriate retention of alkali” (slide 45)</w:t>
            </w:r>
            <w:r>
              <w:rPr>
                <w:b w:val="0"/>
                <w:i w:val="0"/>
                <w:sz w:val="20"/>
              </w:rPr>
              <w:t xml:space="preserve"> is listed as a way to get metabolic acidosis; slide 53 gives the mechanism as </w:t>
            </w:r>
            <w:r>
              <w:rPr>
                <w:b/>
                <w:i w:val="0"/>
                <w:sz w:val="20"/>
              </w:rPr>
              <w:t>loss of bicarbonate</w:t>
            </w:r>
            <w:r>
              <w:rPr>
                <w:b w:val="0"/>
                <w:i w:val="0"/>
                <w:sz w:val="20"/>
              </w:rPr>
              <w:t>. Read it as loss of alkali.</w:t>
            </w:r>
          </w:p>
          <w:p>
            <w:pPr>
              <w:pStyle w:val="ListBullet"/>
              <w:spacing w:after="40"/>
            </w:pPr>
            <w:r>
              <w:rPr>
                <w:b w:val="0"/>
                <w:i w:val="0"/>
                <w:sz w:val="20"/>
              </w:rPr>
              <w:t>Spellings on the slides: “alkalai” is alkali, “Isoniazide” is isoniazid, “Ethelyne” is ethylene glycol.</w:t>
            </w:r>
          </w:p>
        </w:tc>
      </w:tr>
    </w:tbl>
    <w:p>
      <w:pPr>
        <w:spacing w:after="80"/>
      </w:pPr>
    </w:p>
    <w:p>
      <w:pPr>
        <w:pStyle w:val="Heading2"/>
        <w:spacing w:before="200" w:after="100"/>
      </w:pPr>
      <w:r>
        <w:rPr>
          <w:rFonts w:ascii="Georgia" w:hAnsi="Georgia"/>
          <w:color w:val="7A2D30"/>
        </w:rPr>
        <w:t>2.1 · Definitions and normal values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Finck: “burn this into your eyeballs”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30"/>
                </w:tcPr>
                <w:p>
                  <w:pPr>
                    <w:spacing w:after="40"/>
                  </w:pPr>
                  <w:r>
                    <w:rPr>
                      <w:b/>
                      <w:color w:val="FFFFFF"/>
                      <w:sz w:val="18"/>
                    </w:rPr>
                  </w:r>
                  <w:r>
                    <w:rPr>
                      <w:b/>
                      <w:i w:val="0"/>
                      <w:color w:val="FFFFFF"/>
                      <w:sz w:val="18"/>
                    </w:rPr>
                    <w:t>Arterial value</w:t>
                  </w:r>
                </w:p>
              </w:tc>
              <w:tc>
                <w:tcPr>
                  <w:tcW w:type="dxa" w:w="4848"/>
                  <w:shd w:val="clear" w:color="auto" w:fill="7A2D30"/>
                </w:tcPr>
                <w:p>
                  <w:pPr>
                    <w:spacing w:after="40"/>
                  </w:pPr>
                  <w:r>
                    <w:rPr>
                      <w:b/>
                      <w:color w:val="FFFFFF"/>
                      <w:sz w:val="18"/>
                    </w:rPr>
                  </w:r>
                  <w:r>
                    <w:rPr>
                      <w:b/>
                      <w:i w:val="0"/>
                      <w:color w:val="FFFFFF"/>
                      <w:sz w:val="18"/>
                    </w:rPr>
                    <w:t>Normal</w:t>
                  </w:r>
                </w:p>
              </w:tc>
              <w:tc>
                <w:tcPr>
                  <w:tcW w:type="dxa" w:w="4848"/>
                  <w:shd w:val="clear" w:color="auto" w:fill="7A2D30"/>
                </w:tcPr>
                <w:p>
                  <w:pPr>
                    <w:spacing w:after="40"/>
                  </w:pPr>
                  <w:r>
                    <w:rPr>
                      <w:b/>
                      <w:color w:val="FFFFFF"/>
                      <w:sz w:val="18"/>
                    </w:rPr>
                  </w:r>
                  <w:r>
                    <w:rPr>
                      <w:b/>
                      <w:i w:val="0"/>
                      <w:color w:val="FFFFFF"/>
                      <w:sz w:val="18"/>
                    </w:rPr>
                    <w:t>Working midpoint</w:t>
                  </w:r>
                </w:p>
              </w:tc>
            </w:tr>
            <w:tr>
              <w:tc>
                <w:tcPr>
                  <w:tcW w:type="dxa" w:w="4848"/>
                </w:tcPr>
                <w:p>
                  <w:pPr>
                    <w:spacing w:after="40"/>
                  </w:pPr>
                  <w:r>
                    <w:rPr>
                      <w:sz w:val="18"/>
                    </w:rPr>
                  </w:r>
                  <w:r>
                    <w:rPr>
                      <w:b w:val="0"/>
                      <w:i w:val="0"/>
                      <w:sz w:val="18"/>
                    </w:rPr>
                    <w:t>pH</w:t>
                  </w:r>
                </w:p>
              </w:tc>
              <w:tc>
                <w:tcPr>
                  <w:tcW w:type="dxa" w:w="4848"/>
                </w:tcPr>
                <w:p>
                  <w:pPr>
                    <w:spacing w:after="40"/>
                  </w:pPr>
                  <w:r>
                    <w:rPr>
                      <w:sz w:val="18"/>
                    </w:rPr>
                  </w:r>
                  <w:r>
                    <w:rPr>
                      <w:b w:val="0"/>
                      <w:i w:val="0"/>
                      <w:sz w:val="18"/>
                      <w:highlight w:val="yellow"/>
                    </w:rPr>
                    <w:t>7.35–7.45</w:t>
                  </w:r>
                </w:p>
              </w:tc>
              <w:tc>
                <w:tcPr>
                  <w:tcW w:type="dxa" w:w="4848"/>
                </w:tcPr>
                <w:p>
                  <w:pPr>
                    <w:spacing w:after="40"/>
                  </w:pPr>
                  <w:r>
                    <w:rPr>
                      <w:sz w:val="18"/>
                    </w:rPr>
                  </w:r>
                  <w:r>
                    <w:rPr>
                      <w:b w:val="0"/>
                      <w:i w:val="0"/>
                      <w:sz w:val="18"/>
                    </w:rPr>
                    <w:t>7.40</w:t>
                  </w:r>
                </w:p>
              </w:tc>
            </w:tr>
            <w:tr>
              <w:tc>
                <w:tcPr>
                  <w:tcW w:type="dxa" w:w="4848"/>
                </w:tcPr>
                <w:p>
                  <w:pPr>
                    <w:spacing w:after="40"/>
                  </w:pPr>
                  <w:r>
                    <w:rPr>
                      <w:sz w:val="18"/>
                    </w:rPr>
                  </w:r>
                  <w:r>
                    <w:rPr>
                      <w:b w:val="0"/>
                      <w:i w:val="0"/>
                      <w:sz w:val="18"/>
                    </w:rPr>
                    <w:t>Partial pressure of carbon dioxide</w:t>
                  </w:r>
                </w:p>
              </w:tc>
              <w:tc>
                <w:tcPr>
                  <w:tcW w:type="dxa" w:w="4848"/>
                </w:tcPr>
                <w:p>
                  <w:pPr>
                    <w:spacing w:after="40"/>
                  </w:pPr>
                  <w:r>
                    <w:rPr>
                      <w:sz w:val="18"/>
                    </w:rPr>
                  </w:r>
                  <w:r>
                    <w:rPr>
                      <w:b w:val="0"/>
                      <w:i w:val="0"/>
                      <w:sz w:val="18"/>
                    </w:rPr>
                    <w:t>36–44 mm Hg</w:t>
                  </w:r>
                </w:p>
              </w:tc>
              <w:tc>
                <w:tcPr>
                  <w:tcW w:type="dxa" w:w="4848"/>
                </w:tcPr>
                <w:p>
                  <w:pPr>
                    <w:spacing w:after="40"/>
                  </w:pPr>
                  <w:r>
                    <w:rPr>
                      <w:sz w:val="18"/>
                    </w:rPr>
                  </w:r>
                  <w:r>
                    <w:rPr>
                      <w:b w:val="0"/>
                      <w:i w:val="0"/>
                      <w:sz w:val="18"/>
                    </w:rPr>
                    <w:t>40</w:t>
                  </w:r>
                </w:p>
              </w:tc>
            </w:tr>
            <w:tr>
              <w:tc>
                <w:tcPr>
                  <w:tcW w:type="dxa" w:w="4848"/>
                </w:tcPr>
                <w:p>
                  <w:pPr>
                    <w:spacing w:after="40"/>
                  </w:pPr>
                  <w:r>
                    <w:rPr>
                      <w:sz w:val="18"/>
                    </w:rPr>
                  </w:r>
                  <w:r>
                    <w:rPr>
                      <w:b w:val="0"/>
                      <w:i w:val="0"/>
                      <w:sz w:val="18"/>
                    </w:rPr>
                    <w:t>Bicarbonate</w:t>
                  </w:r>
                </w:p>
              </w:tc>
              <w:tc>
                <w:tcPr>
                  <w:tcW w:type="dxa" w:w="4848"/>
                </w:tcPr>
                <w:p>
                  <w:pPr>
                    <w:spacing w:after="40"/>
                  </w:pPr>
                  <w:r>
                    <w:rPr>
                      <w:sz w:val="18"/>
                    </w:rPr>
                  </w:r>
                  <w:r>
                    <w:rPr>
                      <w:b w:val="0"/>
                      <w:i w:val="0"/>
                      <w:sz w:val="18"/>
                    </w:rPr>
                    <w:t>22–26 mEq/L</w:t>
                  </w:r>
                </w:p>
              </w:tc>
              <w:tc>
                <w:tcPr>
                  <w:tcW w:type="dxa" w:w="4848"/>
                </w:tcPr>
                <w:p>
                  <w:pPr>
                    <w:spacing w:after="40"/>
                  </w:pPr>
                  <w:r>
                    <w:rPr>
                      <w:sz w:val="18"/>
                    </w:rPr>
                  </w:r>
                  <w:r>
                    <w:rPr>
                      <w:b w:val="0"/>
                      <w:i w:val="0"/>
                      <w:sz w:val="18"/>
                    </w:rPr>
                    <w:t>24</w:t>
                  </w:r>
                </w:p>
              </w:tc>
            </w:tr>
            <w:tr>
              <w:tc>
                <w:tcPr>
                  <w:tcW w:type="dxa" w:w="4848"/>
                </w:tcPr>
                <w:p>
                  <w:pPr>
                    <w:spacing w:after="40"/>
                  </w:pPr>
                  <w:r>
                    <w:rPr>
                      <w:sz w:val="18"/>
                    </w:rPr>
                  </w:r>
                  <w:r>
                    <w:rPr>
                      <w:b w:val="0"/>
                      <w:i w:val="0"/>
                      <w:sz w:val="18"/>
                    </w:rPr>
                    <w:t>Partial pressure of oxygen</w:t>
                  </w:r>
                </w:p>
              </w:tc>
              <w:tc>
                <w:tcPr>
                  <w:tcW w:type="dxa" w:w="4848"/>
                </w:tcPr>
                <w:p>
                  <w:pPr>
                    <w:spacing w:after="40"/>
                  </w:pPr>
                  <w:r>
                    <w:rPr>
                      <w:sz w:val="18"/>
                    </w:rPr>
                  </w:r>
                  <w:r>
                    <w:rPr>
                      <w:b w:val="0"/>
                      <w:i w:val="0"/>
                      <w:sz w:val="18"/>
                    </w:rPr>
                    <w:t>80–100 mm Hg (decreases with age)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Oxygen saturation</w:t>
                  </w:r>
                </w:p>
              </w:tc>
              <w:tc>
                <w:tcPr>
                  <w:tcW w:type="dxa" w:w="4848"/>
                </w:tcPr>
                <w:p>
                  <w:pPr>
                    <w:spacing w:after="40"/>
                  </w:pPr>
                  <w:r>
                    <w:rPr>
                      <w:sz w:val="18"/>
                    </w:rPr>
                  </w:r>
                  <w:r>
                    <w:rPr>
                      <w:b w:val="0"/>
                      <w:i w:val="0"/>
                      <w:sz w:val="18"/>
                    </w:rPr>
                    <w:t>above 95% (decreases with age)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Base difference</w:t>
                  </w:r>
                </w:p>
              </w:tc>
              <w:tc>
                <w:tcPr>
                  <w:tcW w:type="dxa" w:w="4848"/>
                </w:tcPr>
                <w:p>
                  <w:pPr>
                    <w:spacing w:after="40"/>
                  </w:pPr>
                  <w:r>
                    <w:rPr>
                      <w:sz w:val="18"/>
                    </w:rPr>
                  </w:r>
                  <w:r>
                    <w:rPr>
                      <w:b w:val="0"/>
                      <w:i w:val="0"/>
                      <w:sz w:val="18"/>
                    </w:rPr>
                    <w:t>−2 to +2</w:t>
                  </w:r>
                </w:p>
              </w:tc>
              <w:tc>
                <w:tcPr>
                  <w:tcW w:type="dxa" w:w="4848"/>
                </w:tcPr>
                <w:p>
                  <w:pPr>
                    <w:spacing w:after="40"/>
                  </w:pPr>
                  <w:r>
                    <w:rPr>
                      <w:sz w:val="18"/>
                    </w:rPr>
                  </w:r>
                  <w:r>
                    <w:rPr>
                      <w:b w:val="0"/>
                      <w:i w:val="0"/>
                      <w:sz w:val="18"/>
                    </w:rPr>
                    <w:t>—</w:t>
                  </w:r>
                </w:p>
              </w:tc>
            </w:tr>
          </w:tbl>
          <w:p/>
          <w:p>
            <w:pPr>
              <w:spacing w:after="80"/>
            </w:pPr>
          </w:p>
          <w:p>
            <w:pPr>
              <w:spacing w:after="120"/>
            </w:pPr>
            <w:r>
              <w:rPr>
                <w:b w:val="0"/>
                <w:i w:val="0"/>
              </w:rPr>
              <w:t>Venous blood: pH 7.31–7.41, oxygen 30–50 mm Hg, carbon dioxide 40–52 mm Hg, saturation 60–85%, bicarbonate 22–28 mEq/L.</w:t>
            </w:r>
          </w:p>
        </w:tc>
      </w:tr>
    </w:tbl>
    <w:p>
      <w:pPr>
        <w:spacing w:after="80"/>
      </w:pPr>
    </w:p>
    <w:p>
      <w:pPr>
        <w:pStyle w:val="ListBullet"/>
        <w:spacing w:after="40"/>
      </w:pPr>
      <w:r>
        <w:rPr>
          <w:b/>
          <w:i w:val="0"/>
          <w:sz w:val="20"/>
        </w:rPr>
        <w:t>Acidemia</w:t>
      </w:r>
      <w:r>
        <w:rPr>
          <w:b w:val="0"/>
          <w:i w:val="0"/>
          <w:sz w:val="20"/>
        </w:rPr>
        <w:t xml:space="preserve"> is a pH below 7.35; </w:t>
      </w:r>
      <w:r>
        <w:rPr>
          <w:b/>
          <w:i w:val="0"/>
          <w:sz w:val="20"/>
        </w:rPr>
        <w:t>alkalemia</w:t>
      </w:r>
      <w:r>
        <w:rPr>
          <w:b w:val="0"/>
          <w:i w:val="0"/>
          <w:sz w:val="20"/>
        </w:rPr>
        <w:t xml:space="preserve"> a pH above 7.45. </w:t>
      </w:r>
      <w:r>
        <w:rPr>
          <w:b/>
          <w:i w:val="0"/>
          <w:sz w:val="20"/>
        </w:rPr>
        <w:t>Acidosis</w:t>
      </w:r>
      <w:r>
        <w:rPr>
          <w:b w:val="0"/>
          <w:i w:val="0"/>
          <w:sz w:val="20"/>
        </w:rPr>
        <w:t xml:space="preserve"> and </w:t>
      </w:r>
      <w:r>
        <w:rPr>
          <w:b/>
          <w:i w:val="0"/>
          <w:sz w:val="20"/>
        </w:rPr>
        <w:t>alkalosis</w:t>
      </w:r>
      <w:r>
        <w:rPr>
          <w:b w:val="0"/>
          <w:i w:val="0"/>
          <w:sz w:val="20"/>
        </w:rPr>
        <w:t xml:space="preserve"> are the pathologic conditions with excessively acidic or alkaline body fluids and tissues.</w:t>
      </w:r>
    </w:p>
    <w:p>
      <w:pPr>
        <w:pStyle w:val="ListBullet"/>
        <w:spacing w:after="40"/>
      </w:pPr>
      <w:r>
        <w:rPr>
          <w:b w:val="0"/>
          <w:i w:val="0"/>
          <w:sz w:val="20"/>
        </w:rPr>
        <w:t xml:space="preserve">A </w:t>
      </w:r>
      <w:r>
        <w:rPr>
          <w:b/>
          <w:i w:val="0"/>
          <w:sz w:val="20"/>
        </w:rPr>
        <w:t>simple</w:t>
      </w:r>
      <w:r>
        <w:rPr>
          <w:b w:val="0"/>
          <w:i w:val="0"/>
          <w:sz w:val="20"/>
        </w:rPr>
        <w:t xml:space="preserve"> acid-base disorder is one primary disturbance with its corresponding compensation; a </w:t>
      </w:r>
      <w:r>
        <w:rPr>
          <w:b/>
          <w:i w:val="0"/>
          <w:sz w:val="20"/>
        </w:rPr>
        <w:t>mixed</w:t>
      </w:r>
      <w:r>
        <w:rPr>
          <w:b w:val="0"/>
          <w:i w:val="0"/>
          <w:sz w:val="20"/>
        </w:rPr>
        <w:t xml:space="preserve"> disorder is more than one primary disturbance at the same time.</w:t>
      </w:r>
    </w:p>
    <w:p>
      <w:pPr>
        <w:pStyle w:val="ListBullet"/>
        <w:spacing w:after="40"/>
      </w:pPr>
      <w:r>
        <w:rPr>
          <w:b w:val="0"/>
          <w:i w:val="0"/>
          <w:sz w:val="20"/>
        </w:rPr>
        <w:t xml:space="preserve">An </w:t>
      </w:r>
      <w:r>
        <w:rPr>
          <w:b/>
          <w:i w:val="0"/>
          <w:sz w:val="20"/>
        </w:rPr>
        <w:t>anion</w:t>
      </w:r>
      <w:r>
        <w:rPr>
          <w:b w:val="0"/>
          <w:i w:val="0"/>
          <w:sz w:val="20"/>
        </w:rPr>
        <w:t xml:space="preserve"> carries a negative charge, a </w:t>
      </w:r>
      <w:r>
        <w:rPr>
          <w:b/>
          <w:i w:val="0"/>
          <w:sz w:val="20"/>
        </w:rPr>
        <w:t>cation</w:t>
      </w:r>
      <w:r>
        <w:rPr>
          <w:b w:val="0"/>
          <w:i w:val="0"/>
          <w:sz w:val="20"/>
        </w:rPr>
        <w:t xml:space="preserve"> a positive charge.</w:t>
      </w:r>
    </w:p>
    <w:p>
      <w:pPr>
        <w:pStyle w:val="Heading2"/>
        <w:spacing w:before="200" w:after="100"/>
      </w:pPr>
      <w:r>
        <w:rPr>
          <w:rFonts w:ascii="Georgia" w:hAnsi="Georgia"/>
          <w:color w:val="7A2D30"/>
        </w:rPr>
        <w:t>2.2 · The buffer systems</w:t>
      </w:r>
    </w:p>
    <w:p>
      <w:pPr>
        <w:spacing w:after="120"/>
      </w:pPr>
      <w:r>
        <w:rPr>
          <w:b w:val="0"/>
          <w:i w:val="0"/>
        </w:rPr>
        <w:t>Acid-base homeostasis is necessary for cellular and enzyme function. It is maintained by three systems:</w:t>
      </w:r>
    </w:p>
    <w:p>
      <w:pPr>
        <w:pStyle w:val="ListNumber"/>
        <w:spacing w:after="40"/>
      </w:pPr>
      <w:r>
        <w:rPr>
          <w:b/>
          <w:i w:val="0"/>
          <w:sz w:val="20"/>
        </w:rPr>
        <w:t>Chemical buffering</w:t>
      </w:r>
      <w:r>
        <w:rPr>
          <w:b w:val="0"/>
          <w:i w:val="0"/>
          <w:sz w:val="20"/>
        </w:rPr>
        <w:t>, extracellular and intracellular.</w:t>
      </w:r>
    </w:p>
    <w:p>
      <w:pPr>
        <w:pStyle w:val="ListNumber"/>
        <w:spacing w:after="40"/>
      </w:pPr>
      <w:r>
        <w:rPr>
          <w:b/>
          <w:i w:val="0"/>
          <w:sz w:val="20"/>
        </w:rPr>
        <w:t>Respiratory mechanisms</w:t>
      </w:r>
      <w:r>
        <w:rPr>
          <w:b w:val="0"/>
          <w:i w:val="0"/>
          <w:sz w:val="20"/>
        </w:rPr>
        <w:t xml:space="preserve"> — control of carbon dioxide (fast).</w:t>
      </w:r>
    </w:p>
    <w:p>
      <w:pPr>
        <w:pStyle w:val="ListNumber"/>
        <w:spacing w:after="40"/>
      </w:pPr>
      <w:r>
        <w:rPr>
          <w:b/>
          <w:i w:val="0"/>
          <w:sz w:val="20"/>
        </w:rPr>
        <w:t>Renal mechanisms</w:t>
      </w:r>
      <w:r>
        <w:rPr>
          <w:b w:val="0"/>
          <w:i w:val="0"/>
          <w:sz w:val="20"/>
        </w:rPr>
        <w:t xml:space="preserve"> — control of plasma bicarbonate, over </w:t>
      </w:r>
      <w:r>
        <w:rPr>
          <w:b/>
          <w:i w:val="0"/>
          <w:sz w:val="20"/>
        </w:rPr>
        <w:t>hours to days</w:t>
      </w:r>
      <w:r>
        <w:rPr>
          <w:b w:val="0"/>
          <w:i w:val="0"/>
          <w:sz w:val="20"/>
        </w:rPr>
        <w:t>.</w:t>
      </w:r>
    </w:p>
    <w:p>
      <w:pPr>
        <w:spacing w:after="120"/>
      </w:pPr>
      <w:r>
        <w:rPr>
          <w:b/>
          <w:i w:val="0"/>
        </w:rPr>
        <w:t>The equation that ties them together:</w:t>
      </w:r>
      <w:r>
        <w:rPr>
          <w:b w:val="0"/>
          <w:i w:val="0"/>
        </w:rPr>
        <w:t xml:space="preserve"> water + carbon dioxide ↔ carbonic acid ↔ hydrogen ion + bicarbonate. The lungs act on the carbon dioxide end, the kidneys on the bicarbonate end. More carbon dioxide pushes the reaction right, making more hydrogen ion: a lower pH.</w:t>
      </w:r>
    </w:p>
    <w:p>
      <w:pPr>
        <w:pStyle w:val="Heading2"/>
        <w:spacing w:before="200" w:after="100"/>
      </w:pPr>
      <w:r>
        <w:rPr>
          <w:rFonts w:ascii="Georgia" w:hAnsi="Georgia"/>
          <w:color w:val="7A2D30"/>
        </w:rPr>
        <w:t>2.3 · Effects on electrolytes and oxygenation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30"/>
          </w:tcPr>
          <w:p>
            <w:pPr>
              <w:spacing w:after="40"/>
            </w:pPr>
            <w:r>
              <w:rPr>
                <w:b/>
                <w:color w:val="FFFFFF"/>
                <w:sz w:val="18"/>
              </w:rPr>
            </w:r>
          </w:p>
        </w:tc>
        <w:tc>
          <w:tcPr>
            <w:tcW w:type="dxa" w:w="4848"/>
            <w:shd w:val="clear" w:color="auto" w:fill="7A2D30"/>
          </w:tcPr>
          <w:p>
            <w:pPr>
              <w:spacing w:after="40"/>
            </w:pPr>
            <w:r>
              <w:rPr>
                <w:b/>
                <w:color w:val="FFFFFF"/>
                <w:sz w:val="18"/>
              </w:rPr>
            </w:r>
            <w:r>
              <w:rPr>
                <w:b/>
                <w:i w:val="0"/>
                <w:color w:val="FFFFFF"/>
                <w:sz w:val="18"/>
              </w:rPr>
              <w:t>Acidosis</w:t>
            </w:r>
          </w:p>
        </w:tc>
        <w:tc>
          <w:tcPr>
            <w:tcW w:type="dxa" w:w="4848"/>
            <w:shd w:val="clear" w:color="auto" w:fill="7A2D30"/>
          </w:tcPr>
          <w:p>
            <w:pPr>
              <w:spacing w:after="40"/>
            </w:pPr>
            <w:r>
              <w:rPr>
                <w:b/>
                <w:color w:val="FFFFFF"/>
                <w:sz w:val="18"/>
              </w:rPr>
            </w:r>
            <w:r>
              <w:rPr>
                <w:b/>
                <w:i w:val="0"/>
                <w:color w:val="FFFFFF"/>
                <w:sz w:val="18"/>
              </w:rPr>
              <w:t>Alkalosis</w:t>
            </w:r>
          </w:p>
        </w:tc>
      </w:tr>
      <w:tr>
        <w:tc>
          <w:tcPr>
            <w:tcW w:type="dxa" w:w="4848"/>
          </w:tcPr>
          <w:p>
            <w:pPr>
              <w:spacing w:after="40"/>
            </w:pPr>
            <w:r>
              <w:rPr>
                <w:sz w:val="18"/>
              </w:rPr>
            </w:r>
            <w:r>
              <w:rPr>
                <w:b/>
                <w:i w:val="0"/>
                <w:sz w:val="18"/>
              </w:rPr>
              <w:t>Potassium</w:t>
            </w:r>
          </w:p>
        </w:tc>
        <w:tc>
          <w:tcPr>
            <w:tcW w:type="dxa" w:w="4848"/>
          </w:tcPr>
          <w:p>
            <w:pPr>
              <w:spacing w:after="40"/>
            </w:pPr>
            <w:r>
              <w:rPr>
                <w:sz w:val="18"/>
              </w:rPr>
            </w:r>
            <w:r>
              <w:rPr>
                <w:b w:val="0"/>
                <w:i w:val="0"/>
                <w:sz w:val="18"/>
              </w:rPr>
              <w:t xml:space="preserve">In acidosis, hydrogen ions move into cells and potassium moves out: </w:t>
            </w:r>
            <w:r>
              <w:rPr>
                <w:b/>
                <w:i w:val="0"/>
                <w:sz w:val="18"/>
              </w:rPr>
              <w:t>hyperkalemia</w:t>
            </w:r>
          </w:p>
        </w:tc>
        <w:tc>
          <w:tcPr>
            <w:tcW w:type="dxa" w:w="4848"/>
          </w:tcPr>
          <w:p>
            <w:pPr>
              <w:spacing w:after="40"/>
            </w:pPr>
            <w:r>
              <w:rPr>
                <w:sz w:val="18"/>
              </w:rPr>
            </w:r>
            <w:r>
              <w:rPr>
                <w:b w:val="0"/>
                <w:i w:val="0"/>
                <w:sz w:val="18"/>
              </w:rPr>
              <w:t xml:space="preserve">In alkalosis, hydrogen ions move out of cells and potassium moves into cells, so serum potassium falls: </w:t>
            </w:r>
            <w:r>
              <w:rPr>
                <w:b/>
                <w:i w:val="0"/>
                <w:sz w:val="18"/>
              </w:rPr>
              <w:t>hypokalemia</w:t>
            </w:r>
          </w:p>
        </w:tc>
      </w:tr>
      <w:tr>
        <w:tc>
          <w:tcPr>
            <w:tcW w:type="dxa" w:w="4848"/>
          </w:tcPr>
          <w:p>
            <w:pPr>
              <w:spacing w:after="40"/>
            </w:pPr>
            <w:r>
              <w:rPr>
                <w:sz w:val="18"/>
              </w:rPr>
            </w:r>
            <w:r>
              <w:rPr>
                <w:b/>
                <w:i w:val="0"/>
                <w:sz w:val="18"/>
              </w:rPr>
              <w:t>Hemoglobin and oxygen</w:t>
            </w:r>
          </w:p>
        </w:tc>
        <w:tc>
          <w:tcPr>
            <w:tcW w:type="dxa" w:w="4848"/>
          </w:tcPr>
          <w:p>
            <w:pPr>
              <w:spacing w:after="40"/>
            </w:pPr>
            <w:r>
              <w:rPr>
                <w:sz w:val="18"/>
              </w:rPr>
            </w:r>
            <w:r>
              <w:rPr>
                <w:b w:val="0"/>
                <w:i w:val="0"/>
                <w:sz w:val="18"/>
              </w:rPr>
              <w:t xml:space="preserve">Acidosis lowers hemoglobin’s affinity for oxygen and shifts the curve to the </w:t>
            </w:r>
            <w:r>
              <w:rPr>
                <w:b/>
                <w:i w:val="0"/>
                <w:sz w:val="18"/>
              </w:rPr>
              <w:t>right</w:t>
            </w:r>
            <w:r>
              <w:rPr>
                <w:b w:val="0"/>
                <w:i w:val="0"/>
                <w:sz w:val="18"/>
              </w:rPr>
              <w:t xml:space="preserve">, so </w:t>
            </w:r>
            <w:r>
              <w:rPr>
                <w:b/>
                <w:i w:val="0"/>
                <w:sz w:val="18"/>
              </w:rPr>
              <w:t>more</w:t>
            </w:r>
            <w:r>
              <w:rPr>
                <w:b w:val="0"/>
                <w:i w:val="0"/>
                <w:sz w:val="18"/>
              </w:rPr>
              <w:t xml:space="preserve"> oxygen is released to the tissues (delivery increases)</w:t>
            </w:r>
          </w:p>
        </w:tc>
        <w:tc>
          <w:tcPr>
            <w:tcW w:type="dxa" w:w="4848"/>
          </w:tcPr>
          <w:p>
            <w:pPr>
              <w:spacing w:after="40"/>
            </w:pPr>
            <w:r>
              <w:rPr>
                <w:sz w:val="18"/>
              </w:rPr>
            </w:r>
            <w:r>
              <w:rPr>
                <w:b w:val="0"/>
                <w:i w:val="0"/>
                <w:sz w:val="18"/>
              </w:rPr>
              <w:t xml:space="preserve">Alkalosis increases hemoglobin’s affinity for oxygen and shifts the curve to the </w:t>
            </w:r>
            <w:r>
              <w:rPr>
                <w:b/>
                <w:i w:val="0"/>
                <w:sz w:val="18"/>
              </w:rPr>
              <w:t>left</w:t>
            </w:r>
            <w:r>
              <w:rPr>
                <w:b w:val="0"/>
                <w:i w:val="0"/>
                <w:sz w:val="18"/>
              </w:rPr>
              <w:t xml:space="preserve">, so </w:t>
            </w:r>
            <w:r>
              <w:rPr>
                <w:b/>
                <w:i w:val="0"/>
                <w:sz w:val="18"/>
              </w:rPr>
              <w:t>less</w:t>
            </w:r>
            <w:r>
              <w:rPr>
                <w:b w:val="0"/>
                <w:i w:val="0"/>
                <w:sz w:val="18"/>
              </w:rPr>
              <w:t xml:space="preserve"> oxygen reaches the tissues (delivery decreases)</w:t>
            </w:r>
          </w:p>
        </w:tc>
      </w:tr>
      <w:tr>
        <w:tc>
          <w:tcPr>
            <w:tcW w:type="dxa" w:w="4848"/>
          </w:tcPr>
          <w:p>
            <w:pPr>
              <w:spacing w:after="40"/>
            </w:pPr>
            <w:r>
              <w:rPr>
                <w:sz w:val="18"/>
              </w:rPr>
            </w:r>
            <w:r>
              <w:rPr>
                <w:b/>
                <w:i w:val="0"/>
                <w:sz w:val="18"/>
              </w:rPr>
              <w:t>Calcium</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In alkalosis a high pH increases calcium binding to albumin: in severe respiratory alkalosis, </w:t>
            </w:r>
            <w:r>
              <w:rPr>
                <w:b/>
                <w:i w:val="0"/>
                <w:sz w:val="18"/>
              </w:rPr>
              <w:t>tetany</w:t>
            </w:r>
            <w:r>
              <w:rPr>
                <w:b w:val="0"/>
                <w:i w:val="0"/>
                <w:sz w:val="18"/>
              </w:rPr>
              <w:t xml:space="preserve"> from low calcium</w:t>
            </w:r>
          </w:p>
        </w:tc>
      </w:tr>
      <w:tr>
        <w:tc>
          <w:tcPr>
            <w:tcW w:type="dxa" w:w="4848"/>
          </w:tcPr>
          <w:p>
            <w:pPr>
              <w:spacing w:after="40"/>
            </w:pPr>
            <w:r>
              <w:rPr>
                <w:sz w:val="18"/>
              </w:rPr>
            </w:r>
            <w:r>
              <w:rPr>
                <w:b/>
                <w:i w:val="0"/>
                <w:sz w:val="18"/>
              </w:rPr>
              <w:t>Chloride</w:t>
            </w:r>
          </w:p>
        </w:tc>
        <w:tc>
          <w:tcPr>
            <w:tcW w:type="dxa" w:w="4848"/>
          </w:tcPr>
          <w:p>
            <w:pPr>
              <w:spacing w:after="40"/>
            </w:pPr>
            <w:r>
              <w:rPr>
                <w:sz w:val="18"/>
              </w:rPr>
            </w:r>
            <w:r>
              <w:rPr>
                <w:b w:val="0"/>
                <w:i w:val="0"/>
                <w:sz w:val="18"/>
              </w:rPr>
              <w:t xml:space="preserve">Chronic respiratory acidosis: </w:t>
            </w:r>
            <w:r>
              <w:rPr>
                <w:b/>
                <w:i w:val="0"/>
                <w:sz w:val="18"/>
              </w:rPr>
              <w:t>hypochloremia</w:t>
            </w:r>
            <w:r>
              <w:rPr>
                <w:b w:val="0"/>
                <w:i w:val="0"/>
                <w:sz w:val="18"/>
              </w:rPr>
              <w:t xml:space="preserve"> (acid excreted as ammonium chloride). Normal-gap metabolic acidosis: </w:t>
            </w:r>
            <w:r>
              <w:rPr>
                <w:b/>
                <w:i w:val="0"/>
                <w:sz w:val="18"/>
              </w:rPr>
              <w:t>hyperchloremic</w:t>
            </w:r>
            <w:r>
              <w:rPr>
                <w:b w:val="0"/>
                <w:i w:val="0"/>
                <w:sz w:val="18"/>
              </w:rPr>
              <w:t>; elevated gap: normochloremic</w:t>
            </w:r>
          </w:p>
        </w:tc>
        <w:tc>
          <w:tcPr>
            <w:tcW w:type="dxa" w:w="4848"/>
          </w:tcPr>
          <w:p>
            <w:pPr>
              <w:spacing w:after="40"/>
            </w:pPr>
            <w:r>
              <w:rPr>
                <w:sz w:val="18"/>
              </w:rPr>
            </w:r>
            <w:r>
              <w:rPr>
                <w:b w:val="0"/>
                <w:i w:val="0"/>
                <w:sz w:val="18"/>
              </w:rPr>
              <w:t xml:space="preserve">Respiratory alkalosis: kidneys retain chloride, </w:t>
            </w:r>
            <w:r>
              <w:rPr>
                <w:b/>
                <w:i w:val="0"/>
                <w:sz w:val="18"/>
              </w:rPr>
              <w:t>hyperchloremia</w:t>
            </w:r>
            <w:r>
              <w:rPr>
                <w:b w:val="0"/>
                <w:i w:val="0"/>
                <w:sz w:val="18"/>
              </w:rPr>
              <w:t xml:space="preserve">. Metabolic alkalosis: </w:t>
            </w:r>
            <w:r>
              <w:rPr>
                <w:b/>
                <w:i w:val="0"/>
                <w:sz w:val="18"/>
              </w:rPr>
              <w:t>low chloride</w:t>
            </w:r>
          </w:p>
        </w:tc>
      </w:tr>
    </w:tbl>
    <w:p>
      <w:pPr>
        <w:spacing w:after="80"/>
      </w:pPr>
    </w:p>
    <w:p>
      <w:pPr>
        <w:spacing w:after="120"/>
      </w:pPr>
      <w:r>
        <w:rPr>
          <w:b/>
          <w:i w:val="0"/>
        </w:rPr>
        <w:t>Acidosis and potassium.</w:t>
      </w:r>
      <w:r>
        <w:rPr>
          <w:b w:val="0"/>
          <w:i w:val="0"/>
        </w:rPr>
        <w:t xml:space="preserve"> In acidosis, hydrogen ions shift from the extracellular fluid into cells and potassium shifts out of cells in exchange, raising the serum potassium, so a marked acidemia makes hyperkalemia expected.</w:t>
      </w:r>
    </w:p>
    <w:p>
      <w:pPr>
        <w:spacing w:after="120"/>
      </w:pPr>
      <w:r>
        <w:rPr>
          <w:b/>
          <w:i w:val="0"/>
        </w:rPr>
        <w:t>Alkalosis and hemoglobin.</w:t>
      </w:r>
      <w:r>
        <w:rPr>
          <w:b w:val="0"/>
          <w:i w:val="0"/>
        </w:rPr>
        <w:t xml:space="preserve"> Alkalosis increases hemoglobin's affinity for oxygen, so less oxygen is released and delivery to the tissues decreases: the leftward shift of the oxygen-hemoglobin dissociation curve.</w:t>
      </w:r>
    </w:p>
    <w:p>
      <w:pPr>
        <w:spacing w:after="120"/>
      </w:pPr>
      <w:r>
        <w:rPr>
          <w:b/>
          <w:i w:val="0"/>
        </w:rPr>
        <w:t>Acidosis and hemoglobin.</w:t>
      </w:r>
      <w:r>
        <w:rPr>
          <w:b w:val="0"/>
          <w:i w:val="0"/>
        </w:rPr>
        <w:t xml:space="preserve"> Acidosis decreases hemoglobin's affinity for oxygen and shifts the oxygen-hemoglobin dissociation curve to the right, so hemoglobin releases oxygen more readily and delivery to the tissues increases.</w:t>
      </w:r>
    </w:p>
    <w:p>
      <w:pPr>
        <w:spacing w:after="120"/>
      </w:pPr>
      <w:r>
        <w:rPr>
          <w:b/>
          <w:i w:val="0"/>
        </w:rPr>
        <w:t>Unsustainable pH: below 6.7 or above 7.6.</w:t>
      </w:r>
      <w:r>
        <w:rPr>
          <w:b w:val="0"/>
          <w:i w:val="0"/>
        </w:rPr>
        <w:t xml:space="preserve"> It may cause cardiac hypocontractility and irritability, seizures, cerebral edema and metabolic disturbances, and may warrant therapy to normalize the serum pH along with treatment of the underlying cause.</w:t>
      </w:r>
    </w:p>
    <w:p>
      <w:pPr>
        <w:pStyle w:val="Heading2"/>
        <w:spacing w:before="200" w:after="100"/>
      </w:pPr>
      <w:r>
        <w:rPr>
          <w:rFonts w:ascii="Georgia" w:hAnsi="Georgia"/>
          <w:color w:val="7A2D30"/>
        </w:rPr>
        <w:t>2.4 · How the body keeps the pH</w:t>
      </w:r>
    </w:p>
    <w:p>
      <w:pPr>
        <w:pStyle w:val="Heading3"/>
        <w:spacing w:before="200" w:after="100"/>
      </w:pPr>
      <w:r>
        <w:rPr>
          <w:rFonts w:ascii="Georgia" w:hAnsi="Georgia"/>
          <w:color w:val="7A2D30"/>
        </w:rPr>
        <w:t>The respiratory mechanism (breathing)</w:t>
      </w:r>
    </w:p>
    <w:p>
      <w:pPr>
        <w:pStyle w:val="ListBullet"/>
        <w:spacing w:after="40"/>
      </w:pPr>
      <w:r>
        <w:rPr>
          <w:b w:val="0"/>
          <w:i w:val="0"/>
          <w:sz w:val="20"/>
        </w:rPr>
        <w:t xml:space="preserve">At steady state, carbon dioxide production matches excretion. </w:t>
      </w:r>
      <w:r>
        <w:rPr>
          <w:b/>
          <w:i w:val="0"/>
          <w:sz w:val="20"/>
        </w:rPr>
        <w:t>More ventilation, less carbon dioxide; less ventilation, more carbon dioxide.</w:t>
      </w:r>
      <w:r>
        <w:rPr>
          <w:b w:val="0"/>
          <w:i w:val="0"/>
          <w:sz w:val="20"/>
        </w:rPr>
        <w:t xml:space="preserve"> When ventilation increases, carbon dioxide decreases.</w:t>
      </w:r>
    </w:p>
    <w:p>
      <w:pPr>
        <w:pStyle w:val="ListBullet"/>
        <w:spacing w:after="40"/>
      </w:pPr>
      <w:r>
        <w:rPr>
          <w:b w:val="0"/>
          <w:i w:val="0"/>
          <w:sz w:val="20"/>
        </w:rPr>
        <w:t xml:space="preserve">A </w:t>
      </w:r>
      <w:r>
        <w:rPr>
          <w:b/>
          <w:i w:val="0"/>
          <w:sz w:val="20"/>
        </w:rPr>
        <w:t>brainstem chemoreceptor</w:t>
      </w:r>
      <w:r>
        <w:rPr>
          <w:b w:val="0"/>
          <w:i w:val="0"/>
          <w:sz w:val="20"/>
        </w:rPr>
        <w:t xml:space="preserve"> regulates respiration: more carbon dioxide → lower cerebral pH → more ventilation. A rise in carbon dioxide therefore leads to increased ventilation.</w:t>
      </w:r>
    </w:p>
    <w:p>
      <w:pPr>
        <w:pStyle w:val="ListBullet"/>
        <w:spacing w:after="40"/>
      </w:pPr>
      <w:r>
        <w:rPr>
          <w:b/>
          <w:i w:val="0"/>
          <w:sz w:val="20"/>
        </w:rPr>
        <w:t>Brain stem chemoreceptor.</w:t>
      </w:r>
      <w:r>
        <w:rPr>
          <w:b w:val="0"/>
          <w:i w:val="0"/>
          <w:sz w:val="20"/>
        </w:rPr>
        <w:t xml:space="preserve"> A chemoreceptor in the brain stem regulates respiration: increased carbon dioxide lowers cerebral pH, which the brain stem answers with increased ventilation to clear the carbon dioxide.</w:t>
      </w:r>
    </w:p>
    <w:p>
      <w:pPr>
        <w:pStyle w:val="ListBullet"/>
        <w:spacing w:after="40"/>
      </w:pPr>
      <w:r>
        <w:rPr>
          <w:b/>
          <w:i w:val="0"/>
          <w:sz w:val="20"/>
        </w:rPr>
        <w:t>Hypercapnia</w:t>
      </w:r>
      <w:r>
        <w:rPr>
          <w:b w:val="0"/>
          <w:i w:val="0"/>
          <w:sz w:val="20"/>
        </w:rPr>
        <w:t xml:space="preserve"> is usually from </w:t>
      </w:r>
      <w:r>
        <w:rPr>
          <w:b/>
          <w:i w:val="0"/>
          <w:sz w:val="20"/>
        </w:rPr>
        <w:t>under-excretion (hypoventilation)</w:t>
      </w:r>
      <w:r>
        <w:rPr>
          <w:b w:val="0"/>
          <w:i w:val="0"/>
          <w:sz w:val="20"/>
        </w:rPr>
        <w:t xml:space="preserve">, not excess production; </w:t>
      </w:r>
      <w:r>
        <w:rPr>
          <w:b/>
          <w:i w:val="0"/>
          <w:sz w:val="20"/>
        </w:rPr>
        <w:t>hypocapnia</w:t>
      </w:r>
      <w:r>
        <w:rPr>
          <w:b w:val="0"/>
          <w:i w:val="0"/>
          <w:sz w:val="20"/>
        </w:rPr>
        <w:t xml:space="preserve"> usually from excess excretion (hyperventilation).</w:t>
      </w:r>
    </w:p>
    <w:p>
      <w:pPr>
        <w:pStyle w:val="Heading3"/>
        <w:spacing w:before="200" w:after="100"/>
      </w:pPr>
      <w:r>
        <w:rPr>
          <w:rFonts w:ascii="Georgia" w:hAnsi="Georgia"/>
          <w:color w:val="7A2D30"/>
        </w:rPr>
        <w:t>The renal mechanism</w:t>
      </w:r>
    </w:p>
    <w:p>
      <w:pPr>
        <w:pStyle w:val="ListBullet"/>
        <w:spacing w:after="40"/>
      </w:pPr>
      <w:r>
        <w:rPr>
          <w:b w:val="0"/>
          <w:i w:val="0"/>
          <w:sz w:val="20"/>
        </w:rPr>
        <w:t xml:space="preserve">Controls plasma bicarbonate by excreting or retaining filtered bicarbonate, over </w:t>
      </w:r>
      <w:r>
        <w:rPr>
          <w:b/>
          <w:i w:val="0"/>
          <w:sz w:val="20"/>
        </w:rPr>
        <w:t>hours to days</w:t>
      </w:r>
      <w:r>
        <w:rPr>
          <w:b w:val="0"/>
          <w:i w:val="0"/>
          <w:sz w:val="20"/>
        </w:rPr>
        <w:t>.</w:t>
      </w:r>
    </w:p>
    <w:p>
      <w:pPr>
        <w:pStyle w:val="Heading3"/>
        <w:spacing w:before="200" w:after="100"/>
      </w:pPr>
      <w:r>
        <w:rPr>
          <w:rFonts w:ascii="Georgia" w:hAnsi="Georgia"/>
          <w:color w:val="7A2D30"/>
        </w:rPr>
        <w:t>The rules of compensation</w:t>
      </w:r>
    </w:p>
    <w:p>
      <w:pPr>
        <w:pStyle w:val="ListBullet"/>
        <w:spacing w:after="40"/>
      </w:pPr>
      <w:r>
        <w:rPr>
          <w:b w:val="0"/>
          <w:i w:val="0"/>
          <w:sz w:val="20"/>
        </w:rPr>
        <w:t xml:space="preserve">The body attempts to correct the disturbance, but compensation </w:t>
      </w:r>
      <w:r>
        <w:rPr>
          <w:b/>
          <w:i w:val="0"/>
          <w:sz w:val="20"/>
        </w:rPr>
        <w:t>never returns the pH to normal</w:t>
      </w:r>
      <w:r>
        <w:rPr>
          <w:b w:val="0"/>
          <w:i w:val="0"/>
          <w:sz w:val="20"/>
        </w:rPr>
        <w:t xml:space="preserve"> and </w:t>
      </w:r>
      <w:r>
        <w:rPr>
          <w:b/>
          <w:i w:val="0"/>
          <w:sz w:val="20"/>
        </w:rPr>
        <w:t>never corrects it beyond normal</w:t>
      </w:r>
      <w:r>
        <w:rPr>
          <w:b w:val="0"/>
          <w:i w:val="0"/>
          <w:sz w:val="20"/>
        </w:rPr>
        <w:t>. The underlying disorder must be corrected to restore the pH.</w:t>
      </w:r>
    </w:p>
    <w:p>
      <w:pPr>
        <w:pStyle w:val="ListBullet"/>
        <w:spacing w:after="40"/>
      </w:pPr>
      <w:r>
        <w:rPr>
          <w:b w:val="0"/>
          <w:i w:val="0"/>
          <w:sz w:val="20"/>
        </w:rPr>
        <w:t xml:space="preserve">A </w:t>
      </w:r>
      <w:r>
        <w:rPr>
          <w:b/>
          <w:i w:val="0"/>
          <w:sz w:val="20"/>
        </w:rPr>
        <w:t>respiratory</w:t>
      </w:r>
      <w:r>
        <w:rPr>
          <w:b w:val="0"/>
          <w:i w:val="0"/>
          <w:sz w:val="20"/>
        </w:rPr>
        <w:t xml:space="preserve"> cause is compensated by the </w:t>
      </w:r>
      <w:r>
        <w:rPr>
          <w:b/>
          <w:i w:val="0"/>
          <w:sz w:val="20"/>
        </w:rPr>
        <w:t>kidneys</w:t>
      </w:r>
      <w:r>
        <w:rPr>
          <w:b w:val="0"/>
          <w:i w:val="0"/>
          <w:sz w:val="20"/>
        </w:rPr>
        <w:t xml:space="preserve"> (bicarbonate retained or excreted); a </w:t>
      </w:r>
      <w:r>
        <w:rPr>
          <w:b/>
          <w:i w:val="0"/>
          <w:sz w:val="20"/>
        </w:rPr>
        <w:t>metabolic</w:t>
      </w:r>
      <w:r>
        <w:rPr>
          <w:b w:val="0"/>
          <w:i w:val="0"/>
          <w:sz w:val="20"/>
        </w:rPr>
        <w:t xml:space="preserve"> cause by the </w:t>
      </w:r>
      <w:r>
        <w:rPr>
          <w:b/>
          <w:i w:val="0"/>
          <w:sz w:val="20"/>
        </w:rPr>
        <w:t>lungs</w:t>
      </w:r>
      <w:r>
        <w:rPr>
          <w:b w:val="0"/>
          <w:i w:val="0"/>
          <w:sz w:val="20"/>
        </w:rPr>
        <w:t xml:space="preserve"> (carbon dioxide retained or excreted).</w:t>
      </w:r>
    </w:p>
    <w:p>
      <w:pPr>
        <w:pStyle w:val="Heading2"/>
        <w:spacing w:before="200" w:after="100"/>
      </w:pPr>
      <w:r>
        <w:rPr>
          <w:rFonts w:ascii="Georgia" w:hAnsi="Georgia"/>
          <w:color w:val="7A2D30"/>
        </w:rPr>
        <w:t>2.5 · The four simple disorders</w:t>
      </w:r>
    </w:p>
    <w:p>
      <w:pPr>
        <w:pStyle w:val="Heading3"/>
        <w:spacing w:before="200" w:after="100"/>
      </w:pPr>
      <w:r>
        <w:rPr>
          <w:rFonts w:ascii="Georgia" w:hAnsi="Georgia"/>
          <w:color w:val="7A2D30"/>
        </w:rPr>
        <w:t>Respiratory acidosis</w:t>
      </w:r>
    </w:p>
    <w:p>
      <w:pPr>
        <w:spacing w:after="120"/>
      </w:pPr>
      <w:r>
        <w:rPr>
          <w:b/>
          <w:i w:val="0"/>
        </w:rPr>
        <w:t>Defining feature:</w:t>
      </w:r>
      <w:r>
        <w:rPr>
          <w:b w:val="0"/>
          <w:i w:val="0"/>
        </w:rPr>
        <w:t xml:space="preserve"> hypoventilation → carbon dioxide above 40 → low pH; the sleepy, confused patient</w:t>
      </w:r>
    </w:p>
    <w:p>
      <w:pPr>
        <w:spacing w:after="120"/>
      </w:pPr>
      <w:r>
        <w:rPr>
          <w:b w:val="0"/>
          <w:i w:val="0"/>
        </w:rPr>
        <w:t>Definition</w:t>
      </w:r>
      <w:r>
        <w:rPr>
          <w:b w:val="0"/>
          <w:i w:val="0"/>
        </w:rPr>
        <w:t>Hypoventilation raising the partial pressure of carbon dioxide (greater than 40) and causing acidemia; may come with hypoxemia; acute or chronic.</w:t>
      </w:r>
      <w:r>
        <w:rPr>
          <w:b w:val="0"/>
          <w:i w:val="0"/>
        </w:rPr>
        <w:t>Who gets it (causes)</w:t>
      </w:r>
      <w:r>
        <w:rPr>
          <w:b/>
          <w:i w:val="0"/>
        </w:rPr>
        <w:t>Acute:</w:t>
      </w:r>
      <w:r>
        <w:rPr>
          <w:b w:val="0"/>
          <w:i w:val="0"/>
        </w:rPr>
        <w:t xml:space="preserve"> airway obstruction; pulmonary disease (pneumonia, asthma, pulmonary edema, aspiration pneumonitis); central nervous system depression (recreational drugs, intracranial catastrophe, intravenous sedation); neuromuscular disorders (myasthenia gravis, Guillain-Barré syndrome); thoracic trauma (pneumothorax, flail chest). </w:t>
      </w:r>
      <w:r>
        <w:rPr>
          <w:b/>
          <w:i w:val="0"/>
        </w:rPr>
        <w:t>Chronic:</w:t>
      </w:r>
      <w:r>
        <w:rPr>
          <w:b w:val="0"/>
          <w:i w:val="0"/>
        </w:rPr>
        <w:t xml:space="preserve"> lung disease (</w:t>
      </w:r>
      <w:r>
        <w:rPr>
          <w:b w:val="0"/>
          <w:i w:val="0"/>
          <w:highlight w:val="yellow"/>
        </w:rPr>
        <w:t>chronic obstructive pulmonary disease</w:t>
      </w:r>
      <w:r>
        <w:rPr>
          <w:b w:val="0"/>
          <w:i w:val="0"/>
        </w:rPr>
        <w:t>, interstitial lung disease, idiopathic pulmonary fibrosis); neuromuscular disorders (muscular dystrophy, amyotrophic lateral sclerosis); obesity hypoventilation syndrome.</w:t>
      </w:r>
      <w:r>
        <w:rPr>
          <w:b w:val="0"/>
          <w:i w:val="0"/>
        </w:rPr>
        <w:t>Risk factors</w:t>
      </w:r>
      <w:r>
        <w:rPr>
          <w:b w:val="0"/>
          <w:i w:val="0"/>
        </w:rPr>
        <w:t xml:space="preserve">★ </w:t>
      </w:r>
      <w:r>
        <w:rPr>
          <w:b w:val="0"/>
          <w:i w:val="0"/>
          <w:highlight w:val="yellow"/>
        </w:rPr>
        <w:t>Obesity hypoventilation syndrome (Pickwickian syndrome): the triad of obesity, sleep disordered breathing and chronic hypercapnia.</w:t>
      </w:r>
      <w:r>
        <w:rPr>
          <w:b w:val="0"/>
          <w:i w:val="0"/>
        </w:rPr>
        <w:t>Classic signs &amp; symptoms</w:t>
      </w:r>
      <w:r>
        <w:rPr>
          <w:b w:val="0"/>
          <w:i w:val="0"/>
        </w:rPr>
        <w:t>Somnolence, confusion, altered mental status.</w:t>
      </w:r>
      <w:r>
        <w:rPr>
          <w:b w:val="0"/>
          <w:i w:val="0"/>
        </w:rPr>
        <w:t>Physical exam findings</w:t>
      </w:r>
      <w:r>
        <w:rPr>
          <w:b w:val="0"/>
          <w:i w:val="0"/>
        </w:rPr>
        <w:t>Asterixis (a flapping tremor), myoclonus (muscle jerks). Severe hypercapnia: increased cerebral blood flow, intracranial and cerebrospinal fluid pressure; papilledema (optic disc swelling) may be seen.</w:t>
      </w:r>
      <w:r>
        <w:rPr>
          <w:b w:val="0"/>
          <w:i w:val="0"/>
        </w:rPr>
        <w:t>Diagnostics / tests</w:t>
      </w:r>
      <w:r>
        <w:rPr>
          <w:b w:val="0"/>
          <w:i w:val="0"/>
        </w:rPr>
        <w:t>Low arterial pH, increased carbon dioxide, elevated bicarbonate (compensation); hypochloremia in chronic acidosis. Acute versus chronic: how far the bicarbonate has risen (2.6).</w:t>
      </w:r>
      <w:r>
        <w:rPr>
          <w:b w:val="0"/>
          <w:i w:val="0"/>
        </w:rPr>
        <w:t>First-line treatment</w:t>
      </w:r>
      <w:r>
        <w:rPr>
          <w:b w:val="0"/>
          <w:i w:val="0"/>
        </w:rPr>
        <w:t xml:space="preserve">Treat the underlying cause. </w:t>
      </w:r>
      <w:r>
        <w:rPr>
          <w:b/>
          <w:i w:val="0"/>
        </w:rPr>
        <w:t>Acute:</w:t>
      </w:r>
      <w:r>
        <w:rPr>
          <w:b w:val="0"/>
          <w:i w:val="0"/>
        </w:rPr>
        <w:t xml:space="preserve"> restore ventilation. </w:t>
      </w:r>
      <w:r>
        <w:rPr>
          <w:b/>
          <w:i w:val="0"/>
        </w:rPr>
        <w:t>Chronic:</w:t>
      </w:r>
      <w:r>
        <w:rPr>
          <w:b w:val="0"/>
          <w:i w:val="0"/>
        </w:rPr>
        <w:t xml:space="preserve"> careful oxygen titration; avoid rapid, aggressive carbon dioxide reduction.</w:t>
      </w:r>
      <w:r>
        <w:rPr>
          <w:b w:val="0"/>
          <w:i w:val="0"/>
        </w:rPr>
        <w:t>Complications</w:t>
      </w:r>
      <w:r>
        <w:rPr>
          <w:b w:val="0"/>
          <w:i w:val="0"/>
        </w:rPr>
        <w:t xml:space="preserve">Lowering carbon dioxide too fast in chronic disease causes a </w:t>
      </w:r>
      <w:r>
        <w:rPr>
          <w:b/>
          <w:i w:val="0"/>
        </w:rPr>
        <w:t>post-hypercapnic metabolic alkalosis</w:t>
      </w:r>
      <w:r>
        <w:rPr>
          <w:b w:val="0"/>
          <w:i w:val="0"/>
        </w:rPr>
        <w:t xml:space="preserve"> (the retained bicarbonate is left unopposed).</w:t>
      </w:r>
    </w:p>
    <w:p>
      <w:pPr>
        <w:spacing w:after="120"/>
      </w:pPr>
      <w:r>
        <w:rPr>
          <w:b/>
          <w:i w:val="0"/>
        </w:rPr>
        <w:t>Chronic respiratory acidosis on a blood gas.</w:t>
      </w:r>
      <w:r>
        <w:rPr>
          <w:b w:val="0"/>
          <w:i w:val="0"/>
        </w:rPr>
        <w:t xml:space="preserve"> A pH just below normal with a high carbon dioxide that matches it; with a carbon dioxide of 55, a bicarbonate of 30 (a rise of about 5, 1.5 x 3.5) is the size of chronic compensation. Obesity, sleep disordered breathing and chronic hypercapnia form the obesity hypoventilation triad.</w:t>
      </w:r>
    </w:p>
    <w:p>
      <w:pPr>
        <w:spacing w:after="120"/>
      </w:pPr>
      <w:r>
        <w:rPr>
          <w:b w:val="0"/>
          <w:i w:val="0"/>
        </w:rPr>
        <w:t>Slides 21–28</w:t>
      </w:r>
    </w:p>
    <w:p>
      <w:pPr>
        <w:pStyle w:val="Heading3"/>
        <w:spacing w:before="200" w:after="100"/>
      </w:pPr>
      <w:r>
        <w:rPr>
          <w:rFonts w:ascii="Georgia" w:hAnsi="Georgia"/>
          <w:color w:val="7A2D30"/>
        </w:rPr>
        <w:t>Respiratory alkalosis</w:t>
      </w:r>
    </w:p>
    <w:p>
      <w:pPr>
        <w:spacing w:after="120"/>
      </w:pPr>
      <w:r>
        <w:rPr>
          <w:b/>
          <w:i w:val="0"/>
        </w:rPr>
        <w:t>Defining feature:</w:t>
      </w:r>
      <w:r>
        <w:rPr>
          <w:b w:val="0"/>
          <w:i w:val="0"/>
        </w:rPr>
        <w:t xml:space="preserve"> hyperventilation → low carbon dioxide → high pH; light-headed, perioral numbness, tingling</w:t>
      </w:r>
    </w:p>
    <w:p>
      <w:pPr>
        <w:spacing w:after="120"/>
      </w:pPr>
      <w:r>
        <w:rPr>
          <w:b w:val="0"/>
          <w:i w:val="0"/>
        </w:rPr>
        <w:t>Definition</w:t>
      </w:r>
      <w:r>
        <w:rPr>
          <w:b w:val="0"/>
          <w:i w:val="0"/>
        </w:rPr>
        <w:t>Hyperventilation lowering the partial pressure of carbon dioxide and causing alkalemia.</w:t>
      </w:r>
      <w:r>
        <w:rPr>
          <w:b w:val="0"/>
          <w:i w:val="0"/>
        </w:rPr>
        <w:t>Who gets it (causes)</w:t>
      </w:r>
      <w:r>
        <w:rPr>
          <w:b/>
          <w:i w:val="0"/>
        </w:rPr>
        <w:t>Central:</w:t>
      </w:r>
      <w:r>
        <w:rPr>
          <w:b w:val="0"/>
          <w:i w:val="0"/>
        </w:rPr>
        <w:t xml:space="preserve"> voluntary or psychogenic hyperventilation, cerebrovascular accident, increased intracranial pressure. </w:t>
      </w:r>
      <w:r>
        <w:rPr>
          <w:b/>
          <w:i w:val="0"/>
        </w:rPr>
        <w:t>Hypoxia:</w:t>
      </w:r>
      <w:r>
        <w:rPr>
          <w:b w:val="0"/>
          <w:i w:val="0"/>
        </w:rPr>
        <w:t xml:space="preserve"> high altitude, severe anemia, ventilation-perfusion mismatch, hypotension. </w:t>
      </w:r>
      <w:r>
        <w:rPr>
          <w:b/>
          <w:i w:val="0"/>
        </w:rPr>
        <w:t>Toxic:</w:t>
      </w:r>
      <w:r>
        <w:rPr>
          <w:b w:val="0"/>
          <w:i w:val="0"/>
        </w:rPr>
        <w:t xml:space="preserve"> salicylates (aspirin), caffeine, nicotine, catecholamines, thyroxine. </w:t>
      </w:r>
      <w:r>
        <w:rPr>
          <w:b/>
          <w:i w:val="0"/>
        </w:rPr>
        <w:t>Pulmonary:</w:t>
      </w:r>
      <w:r>
        <w:rPr>
          <w:b w:val="0"/>
          <w:i w:val="0"/>
        </w:rPr>
        <w:t xml:space="preserve"> pulmonary embolism, pneumonia, pulmonary edema, mechanical hyperventilation, interstitial lung disease. </w:t>
      </w:r>
      <w:r>
        <w:rPr>
          <w:b/>
          <w:i w:val="0"/>
        </w:rPr>
        <w:t>Endocrine:</w:t>
      </w:r>
      <w:r>
        <w:rPr>
          <w:b w:val="0"/>
          <w:i w:val="0"/>
        </w:rPr>
        <w:t xml:space="preserve"> pregnancy, hyperthyroidism. Also septicemia, heat exposure, hepatic failure.</w:t>
      </w:r>
      <w:r>
        <w:rPr>
          <w:b w:val="0"/>
          <w:i w:val="0"/>
        </w:rPr>
        <w:t>Risk factors</w:t>
      </w:r>
      <w:r>
        <w:rPr>
          <w:b w:val="0"/>
          <w:i w:val="0"/>
        </w:rPr>
        <w:t>Any of the causes above; anxiety is the everyday one.</w:t>
      </w:r>
      <w:r>
        <w:rPr>
          <w:b w:val="0"/>
          <w:i w:val="0"/>
        </w:rPr>
        <w:t>Classic signs &amp; symptoms</w:t>
      </w:r>
      <w:r>
        <w:rPr>
          <w:b w:val="0"/>
          <w:i w:val="0"/>
        </w:rPr>
        <w:t>Light-headedness, anxiety, perioral numbness, paresthesias.</w:t>
      </w:r>
      <w:r>
        <w:rPr>
          <w:b w:val="0"/>
          <w:i w:val="0"/>
        </w:rPr>
        <w:t>Physical exam findings</w:t>
      </w:r>
      <w:r>
        <w:rPr>
          <w:b w:val="0"/>
          <w:i w:val="0"/>
        </w:rPr>
        <w:t>In severe cases, tetany from low calcium (a high pH increases calcium binding with albumin).</w:t>
      </w:r>
      <w:r>
        <w:rPr>
          <w:b w:val="0"/>
          <w:i w:val="0"/>
        </w:rPr>
        <w:t>Diagnostics / tests</w:t>
      </w:r>
      <w:r>
        <w:rPr>
          <w:b w:val="0"/>
          <w:i w:val="0"/>
        </w:rPr>
        <w:t>Elevated pH, low carbon dioxide; decreased bicarbonate in chronic respiratory alkalosis. Compensation: first, cells release hydrogen ions in exchange for potassium; then the kidneys excrete bicarbonate and retain chloride (low bicarbonate, hypokalemia, hyperchloremia).</w:t>
      </w:r>
      <w:r>
        <w:rPr>
          <w:b w:val="0"/>
          <w:i w:val="0"/>
        </w:rPr>
        <w:t>First-line treatment</w:t>
      </w:r>
      <w:r>
        <w:rPr>
          <w:b w:val="0"/>
          <w:i w:val="0"/>
        </w:rPr>
        <w:t xml:space="preserve">Treat the underlying cause; hyperventilation is usually self-limited. ★ </w:t>
      </w:r>
      <w:r>
        <w:rPr>
          <w:b w:val="0"/>
          <w:i w:val="0"/>
          <w:highlight w:val="yellow"/>
        </w:rPr>
        <w:t>A paper bag is not necessary: it does not correct carbon dioxide, may lower oxygen, and works as a placebo.</w:t>
      </w:r>
      <w:r>
        <w:rPr>
          <w:b w:val="0"/>
          <w:i w:val="0"/>
        </w:rPr>
        <w:t>Complications</w:t>
      </w:r>
      <w:r>
        <w:rPr>
          <w:b w:val="0"/>
          <w:i w:val="0"/>
        </w:rPr>
        <w:t xml:space="preserve">Rapid correction of chronic respiratory alkalosis may cause a </w:t>
      </w:r>
      <w:r>
        <w:rPr>
          <w:b/>
          <w:i w:val="0"/>
        </w:rPr>
        <w:t>post-hypocapnia metabolic acidosis</w:t>
      </w:r>
      <w:r>
        <w:rPr>
          <w:b w:val="0"/>
          <w:i w:val="0"/>
        </w:rPr>
        <w:t>.</w:t>
      </w:r>
    </w:p>
    <w:p>
      <w:pPr>
        <w:spacing w:after="120"/>
      </w:pPr>
      <w:r>
        <w:rPr>
          <w:b/>
          <w:i w:val="0"/>
        </w:rPr>
        <w:t>Acute respiratory alkalosis on a blood gas.</w:t>
      </w:r>
      <w:r>
        <w:rPr>
          <w:b w:val="0"/>
          <w:i w:val="0"/>
        </w:rPr>
        <w:t xml:space="preserve"> Alkalemia with a low carbon dioxide that matches it is respiratory; a bicarbonate that fell about 2 per 10 mm Hg is the acute response. Psychogenic hyperventilation and high altitude (hypoxia-induced hyperventilation) are listed causes, and perioral numbness is a listed finding.</w:t>
      </w:r>
    </w:p>
    <w:p>
      <w:pPr>
        <w:spacing w:after="120"/>
      </w:pPr>
      <w:r>
        <w:rPr>
          <w:b w:val="0"/>
          <w:i w:val="0"/>
        </w:rPr>
        <w:t>Slides 29–35</w:t>
      </w:r>
    </w:p>
    <w:p>
      <w:pPr>
        <w:pStyle w:val="Heading3"/>
        <w:spacing w:before="200" w:after="100"/>
      </w:pPr>
      <w:r>
        <w:rPr>
          <w:rFonts w:ascii="Georgia" w:hAnsi="Georgia"/>
          <w:color w:val="7A2D30"/>
        </w:rPr>
        <w:t>Metabolic alkalosis</w:t>
      </w:r>
    </w:p>
    <w:p>
      <w:pPr>
        <w:spacing w:after="120"/>
      </w:pPr>
      <w:r>
        <w:rPr>
          <w:b/>
          <w:i w:val="0"/>
        </w:rPr>
        <w:t>Defining feature:</w:t>
      </w:r>
      <w:r>
        <w:rPr>
          <w:b w:val="0"/>
          <w:i w:val="0"/>
        </w:rPr>
        <w:t xml:space="preserve"> high bicarbonate → high pH; urine chloride splits saline responsive from unresponsive</w:t>
      </w:r>
    </w:p>
    <w:p>
      <w:pPr>
        <w:spacing w:after="120"/>
      </w:pPr>
      <w:r>
        <w:rPr>
          <w:b w:val="0"/>
          <w:i w:val="0"/>
        </w:rPr>
        <w:t>Definition</w:t>
      </w:r>
      <w:r>
        <w:rPr>
          <w:b w:val="0"/>
          <w:i w:val="0"/>
        </w:rPr>
        <w:t xml:space="preserve">Elevated serum bicarbonate causing alkalemia. Two types: </w:t>
      </w:r>
      <w:r>
        <w:rPr>
          <w:b w:val="0"/>
          <w:i w:val="0"/>
          <w:highlight w:val="yellow"/>
        </w:rPr>
        <w:t>saline responsive (more common)</w:t>
      </w:r>
      <w:r>
        <w:rPr>
          <w:b w:val="0"/>
          <w:i w:val="0"/>
        </w:rPr>
        <w:t>, a sign of extracellular volume contraction; and saline unresponsive, a high bicarbonate with euvolemia or hypervolemia.</w:t>
      </w:r>
      <w:r>
        <w:rPr>
          <w:b w:val="0"/>
          <w:i w:val="0"/>
        </w:rPr>
        <w:t>Who gets it (causes)</w:t>
      </w:r>
      <w:r>
        <w:rPr>
          <w:b/>
          <w:i w:val="0"/>
        </w:rPr>
        <w:t>Saline responsive:</w:t>
      </w:r>
      <w:r>
        <w:rPr>
          <w:b w:val="0"/>
          <w:i w:val="0"/>
        </w:rPr>
        <w:t xml:space="preserve"> diuretic therapy, post-hypercapnia, loss of hydrochloric acid (vomiting, nasogastric suction), antacids, volume contraction. </w:t>
      </w:r>
      <w:r>
        <w:rPr>
          <w:b/>
          <w:i w:val="0"/>
        </w:rPr>
        <w:t>Saline unresponsive, normotensive:</w:t>
      </w:r>
      <w:r>
        <w:rPr>
          <w:b w:val="0"/>
          <w:i w:val="0"/>
        </w:rPr>
        <w:t xml:space="preserve"> severe potassium depletion, hypoparathyroidism and hypercalcemia. </w:t>
      </w:r>
      <w:r>
        <w:rPr>
          <w:b/>
          <w:i w:val="0"/>
        </w:rPr>
        <w:t>Saline unresponsive, hypertensive:</w:t>
      </w:r>
      <w:r>
        <w:rPr>
          <w:b w:val="0"/>
          <w:i w:val="0"/>
        </w:rPr>
        <w:t xml:space="preserve"> primary aldosteronism, exogenous alkali, mineralocorticoids, licorice.</w:t>
      </w:r>
      <w:r>
        <w:rPr>
          <w:b w:val="0"/>
          <w:i w:val="0"/>
        </w:rPr>
        <w:t>Risk factors</w:t>
      </w:r>
      <w:r>
        <w:rPr>
          <w:b w:val="0"/>
          <w:i w:val="0"/>
        </w:rPr>
        <w:t>Diuretics, vomiting or suction, antacids, too-rapid correction of chronic hypercapnia.</w:t>
      </w:r>
      <w:r>
        <w:rPr>
          <w:b w:val="0"/>
          <w:i w:val="0"/>
        </w:rPr>
        <w:t>Classic signs &amp; symptoms</w:t>
      </w:r>
      <w:r>
        <w:rPr>
          <w:b w:val="0"/>
          <w:i w:val="0"/>
        </w:rPr>
        <w:t>No characteristic findings; may have orthostatic hypotension.</w:t>
      </w:r>
      <w:r>
        <w:rPr>
          <w:b w:val="0"/>
          <w:i w:val="0"/>
        </w:rPr>
        <w:t>Physical exam findings</w:t>
      </w:r>
      <w:r>
        <w:rPr>
          <w:b w:val="0"/>
          <w:i w:val="0"/>
        </w:rPr>
        <w:t>From the associated hypokalemia: weakness, hyporeflexia.</w:t>
      </w:r>
      <w:r>
        <w:rPr>
          <w:b w:val="0"/>
          <w:i w:val="0"/>
        </w:rPr>
        <w:t>Diagnostics / tests</w:t>
      </w:r>
      <w:r>
        <w:rPr>
          <w:b w:val="0"/>
          <w:i w:val="0"/>
        </w:rPr>
        <w:t xml:space="preserve">Elevated pH and bicarbonate; increased carbon dioxide with compensation; low potassium; low chloride. ★ </w:t>
      </w:r>
      <w:r>
        <w:rPr>
          <w:b w:val="0"/>
          <w:i w:val="0"/>
          <w:highlight w:val="yellow"/>
        </w:rPr>
        <w:t>Urine chloride: below 25 mEq/L in saline responsive, above 40 mEq/L in saline unresponsive</w:t>
      </w:r>
      <w:r>
        <w:rPr>
          <w:b w:val="0"/>
          <w:i w:val="0"/>
        </w:rPr>
        <w:t>; then blood pressure sorts the unresponsive causes.</w:t>
      </w:r>
      <w:r>
        <w:rPr>
          <w:b w:val="0"/>
          <w:i w:val="0"/>
        </w:rPr>
        <w:t>First-line treatment</w:t>
      </w:r>
      <w:r>
        <w:rPr>
          <w:b w:val="0"/>
          <w:i w:val="0"/>
        </w:rPr>
        <w:t>Treat the underlying cause. If saline responsive: isotonic saline for the extracellular volume deficit, and stop diuretics if present.</w:t>
      </w:r>
      <w:r>
        <w:rPr>
          <w:b w:val="0"/>
          <w:i w:val="0"/>
        </w:rPr>
        <w:t>Complications</w:t>
      </w:r>
      <w:r>
        <w:rPr>
          <w:b w:val="0"/>
          <w:i w:val="0"/>
        </w:rPr>
        <w:t>Compensation is hypoventilation; carbon dioxide rarely goes above 55 mm Hg, so a higher value suggests a concurrent primary respiratory acidosis. Less oxygen delivered to tissues (left shift).</w:t>
      </w:r>
    </w:p>
    <w:p>
      <w:pPr>
        <w:spacing w:after="120"/>
      </w:pPr>
      <w:r>
        <w:rPr>
          <w:b/>
          <w:i w:val="0"/>
        </w:rPr>
        <w:t>Diuretic metabolic alkalosis.</w:t>
      </w:r>
      <w:r>
        <w:rPr>
          <w:b w:val="0"/>
          <w:i w:val="0"/>
        </w:rPr>
        <w:t xml:space="preserve"> High pH with a high bicarbonate is metabolic alkalosis, and a low urine chloride marks the saline-responsive type; diuretic therapy is a saline-responsive cause, and low potassium and weakness fit.</w:t>
      </w:r>
    </w:p>
    <w:p>
      <w:pPr>
        <w:spacing w:after="120"/>
      </w:pPr>
      <w:r>
        <w:rPr>
          <w:b w:val="0"/>
          <w:i w:val="0"/>
        </w:rPr>
        <w:t>Slides 36–44</w:t>
      </w:r>
    </w:p>
    <w:p>
      <w:pPr>
        <w:pStyle w:val="Heading3"/>
        <w:spacing w:before="200" w:after="100"/>
      </w:pPr>
      <w:r>
        <w:rPr>
          <w:rFonts w:ascii="Georgia" w:hAnsi="Georgia"/>
          <w:color w:val="7A2D30"/>
        </w:rPr>
        <w:t>Metabolic acidosis</w:t>
      </w:r>
    </w:p>
    <w:p>
      <w:pPr>
        <w:spacing w:after="120"/>
      </w:pPr>
      <w:r>
        <w:rPr>
          <w:b/>
          <w:i w:val="0"/>
        </w:rPr>
        <w:t>Defining feature:</w:t>
      </w:r>
      <w:r>
        <w:rPr>
          <w:b w:val="0"/>
          <w:i w:val="0"/>
        </w:rPr>
        <w:t xml:space="preserve"> low bicarbonate → low pH; calculate the anion gap, then check compensation with the Winter formula</w:t>
      </w:r>
    </w:p>
    <w:p>
      <w:pPr>
        <w:spacing w:after="120"/>
      </w:pPr>
      <w:r>
        <w:rPr>
          <w:b w:val="0"/>
          <w:i w:val="0"/>
        </w:rPr>
        <w:t>Definition</w:t>
      </w:r>
      <w:r>
        <w:rPr>
          <w:b w:val="0"/>
          <w:i w:val="0"/>
        </w:rPr>
        <w:t>Reduced serum bicarbonate causing acidemia: acids added (intrinsic or exogenous), acid excretion impaired, or bicarbonate lost. Two types: normal anion gap and elevated anion gap.</w:t>
      </w:r>
      <w:r>
        <w:rPr>
          <w:b w:val="0"/>
          <w:i w:val="0"/>
        </w:rPr>
        <w:t>Who gets it (causes)</w:t>
      </w:r>
      <w:r>
        <w:rPr>
          <w:b/>
          <w:i w:val="0"/>
        </w:rPr>
        <w:t>Elevated gap (MUDPILES):</w:t>
      </w:r>
      <w:r>
        <w:rPr>
          <w:b w:val="0"/>
          <w:i w:val="0"/>
        </w:rPr>
        <w:t xml:space="preserve"> methanol, metformin; uremia; diabetic ketoacidosis; paraldehyde; isoniazid, iron; lactic acidosis; ethylene glycol; salicylates (aspirin), starvation (metabolic and drug or chemical anions). </w:t>
      </w:r>
      <w:r>
        <w:rPr>
          <w:b/>
          <w:i w:val="0"/>
        </w:rPr>
        <w:t>Normal gap (USEDCAR):</w:t>
      </w:r>
      <w:r>
        <w:rPr>
          <w:b w:val="0"/>
          <w:i w:val="0"/>
        </w:rPr>
        <w:t xml:space="preserve"> ureteral diversion; saline infusion; exogenous acid; diarrhea; carbonic anhydrase inhibitors; adrenal insufficiency; renal tubular acidosis (loss of bicarbonate, chloride retention, acids).</w:t>
      </w:r>
      <w:r>
        <w:rPr>
          <w:b w:val="0"/>
          <w:i w:val="0"/>
        </w:rPr>
        <w:t>Risk factors</w:t>
      </w:r>
      <w:r>
        <w:rPr>
          <w:b w:val="0"/>
          <w:i w:val="0"/>
        </w:rPr>
        <w:t>Increased acid production or ingestion, loss of bicarbonate, decreased renal acid excretion.</w:t>
      </w:r>
      <w:r>
        <w:rPr>
          <w:b w:val="0"/>
          <w:i w:val="0"/>
        </w:rPr>
        <w:t>Classic signs &amp; symptoms</w:t>
      </w:r>
      <w:r>
        <w:rPr>
          <w:b w:val="0"/>
          <w:i w:val="0"/>
        </w:rPr>
        <w:t>Mainly those of the underlying disorder, plus compensatory hyperventilation.</w:t>
      </w:r>
      <w:r>
        <w:rPr>
          <w:b w:val="0"/>
          <w:i w:val="0"/>
        </w:rPr>
        <w:t>Physical exam findings</w:t>
      </w:r>
      <w:r>
        <w:rPr>
          <w:b w:val="0"/>
          <w:i w:val="0"/>
        </w:rPr>
        <w:t>Compensation: the lungs increase ventilation to lower carbon dioxide and offset the acidosis. In severe cases, profound hyperventilation: Kussmaul respirations (increased tidal volume and tachypnea) in diabetic ketoacidosis.</w:t>
      </w:r>
      <w:r>
        <w:rPr>
          <w:b w:val="0"/>
          <w:i w:val="0"/>
        </w:rPr>
        <w:t>Diagnostics / tests</w:t>
      </w:r>
      <w:r>
        <w:rPr>
          <w:b w:val="0"/>
          <w:i w:val="0"/>
        </w:rPr>
        <w:t>Decreased pH, bicarbonate and carbon dioxide; hyperkalemia may be present. Normal gap is hyperchloremic; elevated gap is normochloremic. Anion gap = sodium − (chloride + bicarbonate), normal 9–15.</w:t>
      </w:r>
      <w:r>
        <w:rPr>
          <w:b w:val="0"/>
          <w:i w:val="0"/>
        </w:rPr>
        <w:t>First-line treatment</w:t>
      </w:r>
      <w:r>
        <w:rPr>
          <w:b w:val="0"/>
          <w:i w:val="0"/>
        </w:rPr>
        <w:t>Treat the underlying disorder, for either gap type; assess the compensatory response with the Winter formula.</w:t>
      </w:r>
      <w:r>
        <w:rPr>
          <w:b w:val="0"/>
          <w:i w:val="0"/>
        </w:rPr>
        <w:t>Complications</w:t>
      </w:r>
      <w:r>
        <w:rPr>
          <w:b w:val="0"/>
          <w:i w:val="0"/>
        </w:rPr>
        <w:t>Carbon dioxide higher than the Winter formula predicts means an added respiratory acidosis, which can signal impending respiratory failure. A pH below 6.7 is unsustainable.</w:t>
      </w:r>
    </w:p>
    <w:p>
      <w:pPr>
        <w:spacing w:after="120"/>
      </w:pPr>
      <w:r>
        <w:rPr>
          <w:b/>
          <w:i w:val="0"/>
        </w:rPr>
        <w:t>Elevated-gap acidosis on a blood gas.</w:t>
      </w:r>
      <w:r>
        <w:rPr>
          <w:b w:val="0"/>
          <w:i w:val="0"/>
        </w:rPr>
        <w:t xml:space="preserve"> Low pH with a low bicarbonate and a gap above 9 to 15 is an elevated-gap metabolic acidosis: uremia and diabetic ketoacidosis are elevated-gap causes, and Kussmaul breathing is the compensation.</w:t>
      </w:r>
    </w:p>
    <w:p>
      <w:pPr>
        <w:spacing w:after="120"/>
      </w:pPr>
      <w:r>
        <w:rPr>
          <w:b/>
          <w:i w:val="0"/>
        </w:rPr>
        <w:t>Normal-gap acidosis on a blood gas.</w:t>
      </w:r>
      <w:r>
        <w:rPr>
          <w:b w:val="0"/>
          <w:i w:val="0"/>
        </w:rPr>
        <w:t xml:space="preserve"> Low pH with a low bicarbonate, a gap within 9 to 15 and a high chloride is a normal-gap, hyperchloremic acidosis: saline infusion (chloride retention) and bicarbonate loss in diarrhea are listed causes.</w:t>
      </w:r>
    </w:p>
    <w:p>
      <w:pPr>
        <w:spacing w:after="120"/>
      </w:pPr>
      <w:r>
        <w:rPr>
          <w:b w:val="0"/>
          <w:i w:val="0"/>
        </w:rPr>
        <w:t>Slides 45–58</w:t>
      </w:r>
    </w:p>
    <w:p>
      <w:pPr>
        <w:pStyle w:val="Heading3"/>
        <w:spacing w:before="200" w:after="100"/>
      </w:pPr>
      <w:r>
        <w:rPr>
          <w:rFonts w:ascii="Georgia" w:hAnsi="Georgia"/>
          <w:color w:val="7A2D30"/>
        </w:rPr>
        <w:t>The anion gap</w:t>
      </w:r>
    </w:p>
    <w:p>
      <w:pPr>
        <w:pStyle w:val="ListBullet"/>
        <w:spacing w:after="40"/>
      </w:pPr>
      <w:r>
        <w:rPr>
          <w:b w:val="0"/>
          <w:i w:val="0"/>
          <w:sz w:val="20"/>
        </w:rPr>
        <w:t xml:space="preserve">The concentration of anions other than chloride and bicarbonate. </w:t>
      </w:r>
      <w:r>
        <w:rPr>
          <w:b/>
          <w:i w:val="0"/>
          <w:sz w:val="20"/>
        </w:rPr>
        <w:t>Albumin</w:t>
      </w:r>
      <w:r>
        <w:rPr>
          <w:b w:val="0"/>
          <w:i w:val="0"/>
          <w:sz w:val="20"/>
        </w:rPr>
        <w:t xml:space="preserve"> accounts for most of the normal gap; lactate, ketones, phosphate, sulfate and other organic anions also contribute.</w:t>
      </w:r>
    </w:p>
    <w:p>
      <w:pPr>
        <w:pStyle w:val="ListBullet"/>
        <w:spacing w:after="40"/>
      </w:pPr>
      <w:r>
        <w:rPr>
          <w:b w:val="0"/>
          <w:i w:val="0"/>
          <w:sz w:val="20"/>
        </w:rPr>
        <w:t xml:space="preserve">An </w:t>
      </w:r>
      <w:r>
        <w:rPr>
          <w:b/>
          <w:i w:val="0"/>
          <w:sz w:val="20"/>
        </w:rPr>
        <w:t>elevated</w:t>
      </w:r>
      <w:r>
        <w:rPr>
          <w:b w:val="0"/>
          <w:i w:val="0"/>
          <w:sz w:val="20"/>
        </w:rPr>
        <w:t xml:space="preserve"> gap is usually from more unmeasured anions, less often from fewer unmeasured cations (calcium, magnesium, potassium, gamma-globulins).</w:t>
      </w:r>
    </w:p>
    <w:p>
      <w:pPr>
        <w:pStyle w:val="ListBullet"/>
        <w:spacing w:after="40"/>
      </w:pPr>
      <w:r>
        <w:rPr>
          <w:b w:val="0"/>
          <w:i w:val="0"/>
          <w:sz w:val="20"/>
        </w:rPr>
        <w:t xml:space="preserve">A </w:t>
      </w:r>
      <w:r>
        <w:rPr>
          <w:b/>
          <w:i w:val="0"/>
          <w:sz w:val="20"/>
        </w:rPr>
        <w:t>normal</w:t>
      </w:r>
      <w:r>
        <w:rPr>
          <w:b w:val="0"/>
          <w:i w:val="0"/>
          <w:sz w:val="20"/>
        </w:rPr>
        <w:t xml:space="preserve"> gap does not exclude acidosis or a high unmeasured anion concentration and should not override clinical concern. Sources of error: </w:t>
      </w:r>
      <w:r>
        <w:rPr>
          <w:b/>
          <w:i w:val="0"/>
          <w:sz w:val="20"/>
        </w:rPr>
        <w:t>hypoalbuminemia</w:t>
      </w:r>
      <w:r>
        <w:rPr>
          <w:b w:val="0"/>
          <w:i w:val="0"/>
          <w:sz w:val="20"/>
        </w:rPr>
        <w:t>, hypernatremia or hyponatremia, antibiotics.</w:t>
      </w:r>
    </w:p>
    <w:p>
      <w:pPr>
        <w:pStyle w:val="Heading2"/>
        <w:spacing w:before="200" w:after="100"/>
      </w:pPr>
      <w:r>
        <w:rPr>
          <w:rFonts w:ascii="Georgia" w:hAnsi="Georgia"/>
          <w:color w:val="7A2D30"/>
        </w:rPr>
        <w:t>2.6 · Compensation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Finck: “commit to memory”</w:t>
            </w:r>
          </w:p>
          <w:p>
            <w:pPr>
              <w:spacing w:after="120"/>
            </w:pPr>
            <w:r>
              <w:rPr>
                <w:b/>
                <w:i w:val="0"/>
              </w:rPr>
              <w:t>Winter formula</w:t>
            </w:r>
            <w:r>
              <w:rPr>
                <w:b w:val="0"/>
                <w:i w:val="0"/>
              </w:rPr>
              <w:t xml:space="preserve"> (metabolic acidosis): </w:t>
            </w:r>
            <w:r>
              <w:rPr>
                <w:b w:val="0"/>
                <w:i w:val="0"/>
                <w:highlight w:val="yellow"/>
              </w:rPr>
              <w:t>expected carbon dioxide = 1.5 × measured bicarbonate + 8, plus or minus 2</w:t>
            </w:r>
            <w:r>
              <w:rPr>
                <w:b w:val="0"/>
                <w:i w:val="0"/>
              </w:rPr>
              <w:t>.</w:t>
            </w:r>
          </w:p>
          <w:p>
            <w:pPr>
              <w:pStyle w:val="ListBullet"/>
              <w:spacing w:after="40"/>
            </w:pPr>
            <w:r>
              <w:rPr>
                <w:b w:val="0"/>
                <w:i w:val="0"/>
                <w:sz w:val="20"/>
              </w:rPr>
              <w:t xml:space="preserve">Measured carbon dioxide </w:t>
            </w:r>
            <w:r>
              <w:rPr>
                <w:b/>
                <w:i w:val="0"/>
                <w:sz w:val="20"/>
              </w:rPr>
              <w:t>higher</w:t>
            </w:r>
            <w:r>
              <w:rPr>
                <w:b w:val="0"/>
                <w:i w:val="0"/>
                <w:sz w:val="20"/>
              </w:rPr>
              <w:t xml:space="preserve"> than expected: metabolic acidosis together with respiratory acidosis — can be a sign of </w:t>
            </w:r>
            <w:r>
              <w:rPr>
                <w:b/>
                <w:i w:val="0"/>
                <w:sz w:val="20"/>
              </w:rPr>
              <w:t>impending respiratory failure</w:t>
            </w:r>
            <w:r>
              <w:rPr>
                <w:b w:val="0"/>
                <w:i w:val="0"/>
                <w:sz w:val="20"/>
              </w:rPr>
              <w:t>.</w:t>
            </w:r>
          </w:p>
          <w:p>
            <w:pPr>
              <w:pStyle w:val="ListBullet"/>
              <w:spacing w:after="40"/>
            </w:pPr>
            <w:r>
              <w:rPr>
                <w:b w:val="0"/>
                <w:i w:val="0"/>
                <w:sz w:val="20"/>
              </w:rPr>
              <w:t>Salicylates appear on both lists: the elevated-gap causes and the toxic causes of respiratory alkalosis.</w:t>
            </w:r>
          </w:p>
          <w:p>
            <w:pPr>
              <w:pStyle w:val="ListBullet"/>
              <w:spacing w:after="40"/>
            </w:pPr>
            <w:r>
              <w:rPr>
                <w:b w:val="0"/>
                <w:i w:val="0"/>
                <w:sz w:val="20"/>
              </w:rPr>
              <w:t>Example: bicarbonate 16 → 1.5 × 16 + 8 = 32, so 30–34 mm Hg is appropriate compensation.</w:t>
            </w:r>
          </w:p>
        </w:tc>
      </w:tr>
    </w:tbl>
    <w:p>
      <w:pPr>
        <w:spacing w:after="80"/>
      </w:pPr>
    </w:p>
    <w:p>
      <w:pPr>
        <w:spacing w:after="120"/>
      </w:pPr>
      <w:r>
        <w:rPr>
          <w:b/>
          <w:i w:val="0"/>
        </w:rPr>
        <w:t>Winter formula with a bicarbonate of 10.</w:t>
      </w:r>
      <w:r>
        <w:rPr>
          <w:b w:val="0"/>
          <w:i w:val="0"/>
        </w:rPr>
        <w:t xml:space="preserve"> Expected carbon dioxide = 1.5 x 10 + 8 = 23, plus or minus 2, so 21 to 25 mm Hg is the appropriately compensated value.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30"/>
          </w:tcPr>
          <w:p>
            <w:pPr>
              <w:spacing w:after="40"/>
            </w:pPr>
            <w:r>
              <w:rPr>
                <w:b/>
                <w:color w:val="FFFFFF"/>
                <w:sz w:val="18"/>
              </w:rPr>
            </w:r>
            <w:r>
              <w:rPr>
                <w:b/>
                <w:i w:val="0"/>
                <w:color w:val="FFFFFF"/>
                <w:sz w:val="18"/>
              </w:rPr>
              <w:t>Disorder</w:t>
            </w:r>
          </w:p>
        </w:tc>
        <w:tc>
          <w:tcPr>
            <w:tcW w:type="dxa" w:w="3636"/>
            <w:shd w:val="clear" w:color="auto" w:fill="7A2D30"/>
          </w:tcPr>
          <w:p>
            <w:pPr>
              <w:spacing w:after="40"/>
            </w:pPr>
            <w:r>
              <w:rPr>
                <w:b/>
                <w:color w:val="FFFFFF"/>
                <w:sz w:val="18"/>
              </w:rPr>
            </w:r>
            <w:r>
              <w:rPr>
                <w:b/>
                <w:i w:val="0"/>
                <w:color w:val="FFFFFF"/>
                <w:sz w:val="18"/>
              </w:rPr>
              <w:t>Primary change</w:t>
            </w:r>
          </w:p>
        </w:tc>
        <w:tc>
          <w:tcPr>
            <w:tcW w:type="dxa" w:w="3636"/>
            <w:shd w:val="clear" w:color="auto" w:fill="7A2D30"/>
          </w:tcPr>
          <w:p>
            <w:pPr>
              <w:spacing w:after="40"/>
            </w:pPr>
            <w:r>
              <w:rPr>
                <w:b/>
                <w:color w:val="FFFFFF"/>
                <w:sz w:val="18"/>
              </w:rPr>
            </w:r>
            <w:r>
              <w:rPr>
                <w:b/>
                <w:i w:val="0"/>
                <w:color w:val="FFFFFF"/>
                <w:sz w:val="18"/>
              </w:rPr>
              <w:t>Compensation</w:t>
            </w:r>
          </w:p>
        </w:tc>
        <w:tc>
          <w:tcPr>
            <w:tcW w:type="dxa" w:w="3636"/>
            <w:shd w:val="clear" w:color="auto" w:fill="7A2D30"/>
          </w:tcPr>
          <w:p>
            <w:pPr>
              <w:spacing w:after="40"/>
            </w:pPr>
            <w:r>
              <w:rPr>
                <w:b/>
                <w:color w:val="FFFFFF"/>
                <w:sz w:val="18"/>
              </w:rPr>
            </w:r>
            <w:r>
              <w:rPr>
                <w:b/>
                <w:i w:val="0"/>
                <w:color w:val="FFFFFF"/>
                <w:sz w:val="18"/>
              </w:rPr>
              <w:t>Size of compensation (given in questions)</w:t>
            </w:r>
          </w:p>
        </w:tc>
      </w:tr>
      <w:tr>
        <w:tc>
          <w:tcPr>
            <w:tcW w:type="dxa" w:w="3636"/>
          </w:tcPr>
          <w:p>
            <w:pPr>
              <w:spacing w:after="40"/>
            </w:pPr>
            <w:r>
              <w:rPr>
                <w:sz w:val="18"/>
              </w:rPr>
            </w:r>
            <w:r>
              <w:rPr>
                <w:b w:val="0"/>
                <w:i w:val="0"/>
                <w:sz w:val="18"/>
              </w:rPr>
              <w:t>Respiratory acidosis, acute</w:t>
            </w:r>
          </w:p>
        </w:tc>
        <w:tc>
          <w:tcPr>
            <w:tcW w:type="dxa" w:w="3636"/>
          </w:tcPr>
          <w:p>
            <w:pPr>
              <w:spacing w:after="40"/>
            </w:pPr>
            <w:r>
              <w:rPr>
                <w:sz w:val="18"/>
              </w:rPr>
            </w:r>
            <w:r>
              <w:rPr>
                <w:b w:val="0"/>
                <w:i w:val="0"/>
                <w:sz w:val="18"/>
              </w:rPr>
              <w:t>↑ carbon dioxide</w:t>
            </w:r>
          </w:p>
        </w:tc>
        <w:tc>
          <w:tcPr>
            <w:tcW w:type="dxa" w:w="3636"/>
          </w:tcPr>
          <w:p>
            <w:pPr>
              <w:spacing w:after="40"/>
            </w:pPr>
            <w:r>
              <w:rPr>
                <w:sz w:val="18"/>
              </w:rPr>
            </w:r>
            <w:r>
              <w:rPr>
                <w:b w:val="0"/>
                <w:i w:val="0"/>
                <w:sz w:val="18"/>
              </w:rPr>
              <w:t>↑ bicarbonate</w:t>
            </w:r>
          </w:p>
        </w:tc>
        <w:tc>
          <w:tcPr>
            <w:tcW w:type="dxa" w:w="3636"/>
          </w:tcPr>
          <w:p>
            <w:pPr>
              <w:spacing w:after="40"/>
            </w:pPr>
            <w:r>
              <w:rPr>
                <w:sz w:val="18"/>
              </w:rPr>
            </w:r>
            <w:r>
              <w:rPr>
                <w:b w:val="0"/>
                <w:i w:val="0"/>
                <w:sz w:val="18"/>
              </w:rPr>
              <w:t>1 mEq/L per 10 mm Hg rise</w:t>
            </w:r>
          </w:p>
        </w:tc>
      </w:tr>
      <w:tr>
        <w:tc>
          <w:tcPr>
            <w:tcW w:type="dxa" w:w="3636"/>
          </w:tcPr>
          <w:p>
            <w:pPr>
              <w:spacing w:after="40"/>
            </w:pPr>
            <w:r>
              <w:rPr>
                <w:sz w:val="18"/>
              </w:rPr>
            </w:r>
            <w:r>
              <w:rPr>
                <w:b w:val="0"/>
                <w:i w:val="0"/>
                <w:sz w:val="18"/>
              </w:rPr>
              <w:t>Respiratory acidosis, chronic</w:t>
            </w:r>
          </w:p>
        </w:tc>
        <w:tc>
          <w:tcPr>
            <w:tcW w:type="dxa" w:w="3636"/>
          </w:tcPr>
          <w:p>
            <w:pPr>
              <w:spacing w:after="40"/>
            </w:pPr>
            <w:r>
              <w:rPr>
                <w:sz w:val="18"/>
              </w:rPr>
            </w:r>
            <w:r>
              <w:rPr>
                <w:b w:val="0"/>
                <w:i w:val="0"/>
                <w:sz w:val="18"/>
              </w:rPr>
              <w:t>↑ carbon dioxide</w:t>
            </w:r>
          </w:p>
        </w:tc>
        <w:tc>
          <w:tcPr>
            <w:tcW w:type="dxa" w:w="3636"/>
          </w:tcPr>
          <w:p>
            <w:pPr>
              <w:spacing w:after="40"/>
            </w:pPr>
            <w:r>
              <w:rPr>
                <w:sz w:val="18"/>
              </w:rPr>
            </w:r>
            <w:r>
              <w:rPr>
                <w:b w:val="0"/>
                <w:i w:val="0"/>
                <w:sz w:val="18"/>
              </w:rPr>
              <w:t>↑ bicarbonate</w:t>
            </w:r>
          </w:p>
        </w:tc>
        <w:tc>
          <w:tcPr>
            <w:tcW w:type="dxa" w:w="3636"/>
          </w:tcPr>
          <w:p>
            <w:pPr>
              <w:spacing w:after="40"/>
            </w:pPr>
            <w:r>
              <w:rPr>
                <w:sz w:val="18"/>
              </w:rPr>
            </w:r>
            <w:r>
              <w:rPr>
                <w:b w:val="0"/>
                <w:i w:val="0"/>
                <w:sz w:val="18"/>
              </w:rPr>
              <w:t>3.5 mEq/L per 10 mm Hg rise</w:t>
            </w:r>
          </w:p>
        </w:tc>
      </w:tr>
      <w:tr>
        <w:tc>
          <w:tcPr>
            <w:tcW w:type="dxa" w:w="3636"/>
          </w:tcPr>
          <w:p>
            <w:pPr>
              <w:spacing w:after="40"/>
            </w:pPr>
            <w:r>
              <w:rPr>
                <w:sz w:val="18"/>
              </w:rPr>
            </w:r>
            <w:r>
              <w:rPr>
                <w:b w:val="0"/>
                <w:i w:val="0"/>
                <w:sz w:val="18"/>
              </w:rPr>
              <w:t>Respiratory alkalosis, acute</w:t>
            </w:r>
          </w:p>
        </w:tc>
        <w:tc>
          <w:tcPr>
            <w:tcW w:type="dxa" w:w="3636"/>
          </w:tcPr>
          <w:p>
            <w:pPr>
              <w:spacing w:after="40"/>
            </w:pPr>
            <w:r>
              <w:rPr>
                <w:sz w:val="18"/>
              </w:rPr>
            </w:r>
            <w:r>
              <w:rPr>
                <w:b w:val="0"/>
                <w:i w:val="0"/>
                <w:sz w:val="18"/>
              </w:rPr>
              <w:t>↓ carbon dioxide</w:t>
            </w:r>
          </w:p>
        </w:tc>
        <w:tc>
          <w:tcPr>
            <w:tcW w:type="dxa" w:w="3636"/>
          </w:tcPr>
          <w:p>
            <w:pPr>
              <w:spacing w:after="40"/>
            </w:pPr>
            <w:r>
              <w:rPr>
                <w:sz w:val="18"/>
              </w:rPr>
            </w:r>
            <w:r>
              <w:rPr>
                <w:b w:val="0"/>
                <w:i w:val="0"/>
                <w:sz w:val="18"/>
              </w:rPr>
              <w:t>↓ bicarbonate</w:t>
            </w:r>
          </w:p>
        </w:tc>
        <w:tc>
          <w:tcPr>
            <w:tcW w:type="dxa" w:w="3636"/>
          </w:tcPr>
          <w:p>
            <w:pPr>
              <w:spacing w:after="40"/>
            </w:pPr>
            <w:r>
              <w:rPr>
                <w:sz w:val="18"/>
              </w:rPr>
            </w:r>
            <w:r>
              <w:rPr>
                <w:b w:val="0"/>
                <w:i w:val="0"/>
                <w:sz w:val="18"/>
              </w:rPr>
              <w:t>2 mEq/L per 10 mm Hg fall</w:t>
            </w:r>
          </w:p>
        </w:tc>
      </w:tr>
      <w:tr>
        <w:tc>
          <w:tcPr>
            <w:tcW w:type="dxa" w:w="3636"/>
          </w:tcPr>
          <w:p>
            <w:pPr>
              <w:spacing w:after="40"/>
            </w:pPr>
            <w:r>
              <w:rPr>
                <w:sz w:val="18"/>
              </w:rPr>
            </w:r>
            <w:r>
              <w:rPr>
                <w:b w:val="0"/>
                <w:i w:val="0"/>
                <w:sz w:val="18"/>
              </w:rPr>
              <w:t>Respiratory alkalosis, chronic</w:t>
            </w:r>
          </w:p>
        </w:tc>
        <w:tc>
          <w:tcPr>
            <w:tcW w:type="dxa" w:w="3636"/>
          </w:tcPr>
          <w:p>
            <w:pPr>
              <w:spacing w:after="40"/>
            </w:pPr>
            <w:r>
              <w:rPr>
                <w:sz w:val="18"/>
              </w:rPr>
            </w:r>
            <w:r>
              <w:rPr>
                <w:b w:val="0"/>
                <w:i w:val="0"/>
                <w:sz w:val="18"/>
              </w:rPr>
              <w:t>↓ carbon dioxide</w:t>
            </w:r>
          </w:p>
        </w:tc>
        <w:tc>
          <w:tcPr>
            <w:tcW w:type="dxa" w:w="3636"/>
          </w:tcPr>
          <w:p>
            <w:pPr>
              <w:spacing w:after="40"/>
            </w:pPr>
            <w:r>
              <w:rPr>
                <w:sz w:val="18"/>
              </w:rPr>
            </w:r>
            <w:r>
              <w:rPr>
                <w:b w:val="0"/>
                <w:i w:val="0"/>
                <w:sz w:val="18"/>
              </w:rPr>
              <w:t>↓ bicarbonate</w:t>
            </w:r>
          </w:p>
        </w:tc>
        <w:tc>
          <w:tcPr>
            <w:tcW w:type="dxa" w:w="3636"/>
          </w:tcPr>
          <w:p>
            <w:pPr>
              <w:spacing w:after="40"/>
            </w:pPr>
            <w:r>
              <w:rPr>
                <w:sz w:val="18"/>
              </w:rPr>
            </w:r>
            <w:r>
              <w:rPr>
                <w:b w:val="0"/>
                <w:i w:val="0"/>
                <w:sz w:val="18"/>
              </w:rPr>
              <w:t>5 mEq/L per 10 mm Hg fall</w:t>
            </w:r>
          </w:p>
        </w:tc>
      </w:tr>
      <w:tr>
        <w:tc>
          <w:tcPr>
            <w:tcW w:type="dxa" w:w="3636"/>
          </w:tcPr>
          <w:p>
            <w:pPr>
              <w:spacing w:after="40"/>
            </w:pPr>
            <w:r>
              <w:rPr>
                <w:sz w:val="18"/>
              </w:rPr>
            </w:r>
            <w:r>
              <w:rPr>
                <w:b w:val="0"/>
                <w:i w:val="0"/>
                <w:sz w:val="18"/>
              </w:rPr>
              <w:t>Metabolic acidosis</w:t>
            </w:r>
          </w:p>
        </w:tc>
        <w:tc>
          <w:tcPr>
            <w:tcW w:type="dxa" w:w="3636"/>
          </w:tcPr>
          <w:p>
            <w:pPr>
              <w:spacing w:after="40"/>
            </w:pPr>
            <w:r>
              <w:rPr>
                <w:sz w:val="18"/>
              </w:rPr>
            </w:r>
            <w:r>
              <w:rPr>
                <w:b w:val="0"/>
                <w:i w:val="0"/>
                <w:sz w:val="18"/>
              </w:rPr>
              <w:t>↓ bicarbonate</w:t>
            </w:r>
          </w:p>
        </w:tc>
        <w:tc>
          <w:tcPr>
            <w:tcW w:type="dxa" w:w="3636"/>
          </w:tcPr>
          <w:p>
            <w:pPr>
              <w:spacing w:after="40"/>
            </w:pPr>
            <w:r>
              <w:rPr>
                <w:sz w:val="18"/>
              </w:rPr>
            </w:r>
            <w:r>
              <w:rPr>
                <w:b w:val="0"/>
                <w:i w:val="0"/>
                <w:sz w:val="18"/>
              </w:rPr>
              <w:t>↓ carbon dioxide</w:t>
            </w:r>
          </w:p>
        </w:tc>
        <w:tc>
          <w:tcPr>
            <w:tcW w:type="dxa" w:w="3636"/>
          </w:tcPr>
          <w:p>
            <w:pPr>
              <w:spacing w:after="40"/>
            </w:pPr>
            <w:r>
              <w:rPr>
                <w:sz w:val="18"/>
              </w:rPr>
            </w:r>
            <w:r>
              <w:rPr>
                <w:b w:val="0"/>
                <w:i w:val="0"/>
                <w:sz w:val="18"/>
              </w:rPr>
              <w:t>1.3 mm Hg per 1 mEq/L fall (use the Winter formula)</w:t>
            </w:r>
          </w:p>
        </w:tc>
      </w:tr>
      <w:tr>
        <w:tc>
          <w:tcPr>
            <w:tcW w:type="dxa" w:w="3636"/>
          </w:tcPr>
          <w:p>
            <w:pPr>
              <w:spacing w:after="40"/>
            </w:pPr>
            <w:r>
              <w:rPr>
                <w:sz w:val="18"/>
              </w:rPr>
            </w:r>
            <w:r>
              <w:rPr>
                <w:b w:val="0"/>
                <w:i w:val="0"/>
                <w:sz w:val="18"/>
              </w:rPr>
              <w:t>Metabolic alkalosis</w:t>
            </w:r>
          </w:p>
        </w:tc>
        <w:tc>
          <w:tcPr>
            <w:tcW w:type="dxa" w:w="3636"/>
          </w:tcPr>
          <w:p>
            <w:pPr>
              <w:spacing w:after="40"/>
            </w:pPr>
            <w:r>
              <w:rPr>
                <w:sz w:val="18"/>
              </w:rPr>
            </w:r>
            <w:r>
              <w:rPr>
                <w:b w:val="0"/>
                <w:i w:val="0"/>
                <w:sz w:val="18"/>
              </w:rPr>
              <w:t>↑ bicarbonate</w:t>
            </w:r>
          </w:p>
        </w:tc>
        <w:tc>
          <w:tcPr>
            <w:tcW w:type="dxa" w:w="3636"/>
          </w:tcPr>
          <w:p>
            <w:pPr>
              <w:spacing w:after="40"/>
            </w:pPr>
            <w:r>
              <w:rPr>
                <w:sz w:val="18"/>
              </w:rPr>
            </w:r>
            <w:r>
              <w:rPr>
                <w:b w:val="0"/>
                <w:i w:val="0"/>
                <w:sz w:val="18"/>
              </w:rPr>
              <w:t>↑ carbon dioxide</w:t>
            </w:r>
          </w:p>
        </w:tc>
        <w:tc>
          <w:tcPr>
            <w:tcW w:type="dxa" w:w="3636"/>
          </w:tcPr>
          <w:p>
            <w:pPr>
              <w:spacing w:after="40"/>
            </w:pPr>
            <w:r>
              <w:rPr>
                <w:sz w:val="18"/>
              </w:rPr>
            </w:r>
            <w:r>
              <w:rPr>
                <w:b w:val="0"/>
                <w:i w:val="0"/>
                <w:sz w:val="18"/>
              </w:rPr>
              <w:t>0.75 mm Hg per 1 mEq/L rise; rarely above 55</w:t>
            </w:r>
          </w:p>
        </w:tc>
      </w:tr>
    </w:tbl>
    <w:p>
      <w:pPr>
        <w:spacing w:after="80"/>
      </w:pPr>
    </w:p>
    <w:p>
      <w:pPr>
        <w:spacing w:after="120"/>
      </w:pPr>
      <w:r>
        <w:rPr>
          <w:b/>
          <w:i w:val="0"/>
        </w:rPr>
        <w:t>Expected bicarbonate in acute respiratory alkalosis.</w:t>
      </w:r>
      <w:r>
        <w:rPr>
          <w:b w:val="0"/>
          <w:i w:val="0"/>
        </w:rPr>
        <w:t xml:space="preserve"> Acutely, bicarbonate falls about 2 per 10 mm Hg fall in carbon dioxide: a fall of 15 (40 to 25) takes it from 24 to about 21 mEq/L. Altitude is a listed hypoxic cause of hyperventilation.</w:t>
      </w:r>
    </w:p>
    <w:p>
      <w:pPr>
        <w:pStyle w:val="ListBullet"/>
        <w:spacing w:after="40"/>
      </w:pPr>
      <w:r>
        <w:rPr>
          <w:b w:val="0"/>
          <w:i w:val="0"/>
          <w:sz w:val="20"/>
        </w:rPr>
        <w:t xml:space="preserve">Renal compensation for respiratory acidosis </w:t>
      </w:r>
      <w:r>
        <w:rPr>
          <w:b/>
          <w:i w:val="0"/>
          <w:sz w:val="20"/>
        </w:rPr>
        <w:t>begins 6–12 hours</w:t>
      </w:r>
      <w:r>
        <w:rPr>
          <w:b w:val="0"/>
          <w:i w:val="0"/>
          <w:sz w:val="20"/>
        </w:rPr>
        <w:t xml:space="preserve"> after onset; complete compensation may take </w:t>
      </w:r>
      <w:r>
        <w:rPr>
          <w:b/>
          <w:i w:val="0"/>
          <w:sz w:val="20"/>
        </w:rPr>
        <w:t>days</w:t>
      </w:r>
      <w:r>
        <w:rPr>
          <w:b w:val="0"/>
          <w:i w:val="0"/>
          <w:sz w:val="20"/>
        </w:rPr>
        <w:t>. That is why a small bicarbonate rise means acute and a large one chronic.</w:t>
      </w:r>
    </w:p>
    <w:p>
      <w:pPr>
        <w:pStyle w:val="ListBullet"/>
        <w:spacing w:after="40"/>
      </w:pPr>
      <w:r>
        <w:rPr>
          <w:b/>
          <w:i w:val="0"/>
          <w:sz w:val="20"/>
        </w:rPr>
        <w:t>Acute or chronic?</w:t>
      </w:r>
      <w:r>
        <w:rPr>
          <w:b w:val="0"/>
          <w:i w:val="0"/>
          <w:sz w:val="20"/>
        </w:rPr>
        <w:t xml:space="preserve"> In respiratory acidosis, bicarbonate rises about 1 mEq/L per 10 mm Hg rise in carbon dioxide when acute and about 3.5 when chronic. In respiratory alkalosis, bicarbonate falls about 2 mEq/L per 10 mm Hg fall in carbon dioxide when acute and about 5 when chronic. A bicarbonate still near normal (22–26) with an abnormal carbon dioxide means an acute disorder; a large change means a chronic one.</w:t>
      </w:r>
    </w:p>
    <w:p>
      <w:pPr>
        <w:pStyle w:val="ListBullet"/>
        <w:spacing w:after="40"/>
      </w:pPr>
      <w:r>
        <w:rPr>
          <w:b/>
          <w:i w:val="0"/>
          <w:sz w:val="20"/>
        </w:rPr>
        <w:t>Metabolic alkalosis:</w:t>
      </w:r>
      <w:r>
        <w:rPr>
          <w:b w:val="0"/>
          <w:i w:val="0"/>
          <w:sz w:val="20"/>
        </w:rPr>
        <w:t xml:space="preserve"> carbon dioxide rises about 0.75 mm Hg for each 1 mEq/L rise in bicarbonate. Example: bicarbonate 32 is 8 above 24, so expected carbon dioxide is 40 + 8 × 0.75 = 46 mm Hg.</w:t>
      </w:r>
    </w:p>
    <w:p>
      <w:pPr>
        <w:pStyle w:val="ListBullet"/>
        <w:spacing w:after="40"/>
      </w:pPr>
      <w:r>
        <w:rPr>
          <w:b w:val="0"/>
          <w:i w:val="0"/>
          <w:sz w:val="20"/>
        </w:rPr>
        <w:t xml:space="preserve">In a </w:t>
      </w:r>
      <w:r>
        <w:rPr>
          <w:b/>
          <w:i w:val="0"/>
          <w:sz w:val="20"/>
        </w:rPr>
        <w:t>mixed</w:t>
      </w:r>
      <w:r>
        <w:rPr>
          <w:b w:val="0"/>
          <w:i w:val="0"/>
          <w:sz w:val="20"/>
        </w:rPr>
        <w:t xml:space="preserve"> disorder each disturbance has its own compensation; they may push the pH the same way or opposite ways, and can be hard to recognize. A normal pH with clearly abnormal values points to one.</w:t>
      </w:r>
    </w:p>
    <w:p>
      <w:pPr>
        <w:pStyle w:val="Heading2"/>
        <w:spacing w:before="200" w:after="100"/>
      </w:pPr>
      <w:r>
        <w:rPr>
          <w:rFonts w:ascii="Georgia" w:hAnsi="Georgia"/>
          <w:color w:val="7A2D30"/>
        </w:rPr>
        <w:t>2.7 · Reading a blood gas</w:t>
      </w:r>
    </w:p>
    <w:p>
      <w:pPr>
        <w:pStyle w:val="ListNumber"/>
        <w:spacing w:after="40"/>
      </w:pPr>
      <w:r>
        <w:rPr>
          <w:b/>
          <w:i w:val="0"/>
          <w:sz w:val="20"/>
        </w:rPr>
        <w:t>Acidosis or alkalosis?</w:t>
      </w:r>
      <w:r>
        <w:rPr>
          <w:b w:val="0"/>
          <w:i w:val="0"/>
          <w:sz w:val="20"/>
        </w:rPr>
        <w:t xml:space="preserve"> Look at the pH.</w:t>
      </w:r>
    </w:p>
    <w:p>
      <w:pPr>
        <w:pStyle w:val="ListNumber"/>
        <w:spacing w:after="40"/>
      </w:pPr>
      <w:r>
        <w:rPr>
          <w:b/>
          <w:i w:val="0"/>
          <w:sz w:val="20"/>
        </w:rPr>
        <w:t>Respiratory or metabolic?</w:t>
      </w:r>
      <w:r>
        <w:rPr>
          <w:b w:val="0"/>
          <w:i w:val="0"/>
          <w:sz w:val="20"/>
        </w:rPr>
        <w:t xml:space="preserve"> See whether the carbon dioxide or the bicarbonate is the one consistent with the pH.</w:t>
      </w:r>
    </w:p>
    <w:p>
      <w:pPr>
        <w:pStyle w:val="ListNumber"/>
        <w:spacing w:after="40"/>
      </w:pPr>
      <w:r>
        <w:rPr>
          <w:b/>
          <w:i w:val="0"/>
          <w:sz w:val="20"/>
        </w:rPr>
        <w:t>Possible mixed disorder?</w:t>
      </w:r>
      <w:r>
        <w:rPr>
          <w:b w:val="0"/>
          <w:i w:val="0"/>
          <w:sz w:val="20"/>
        </w:rPr>
        <w:t xml:space="preserve"> Is the pH more or less than expected for the reported values?</w:t>
      </w:r>
    </w:p>
    <w:p>
      <w:pPr>
        <w:pStyle w:val="ListNumber"/>
        <w:spacing w:after="40"/>
      </w:pPr>
      <w:r>
        <w:rPr>
          <w:b/>
          <w:i w:val="0"/>
          <w:sz w:val="20"/>
        </w:rPr>
        <w:t>Compensation?</w:t>
      </w:r>
      <w:r>
        <w:rPr>
          <w:b w:val="0"/>
          <w:i w:val="0"/>
          <w:sz w:val="20"/>
        </w:rPr>
        <w:t xml:space="preserve"> Respiratory disorder: what is the expected bicarbonate? Metabolic disorder: what is the expected carbon dioxide?</w:t>
      </w:r>
    </w:p>
    <w:p>
      <w:pPr>
        <w:pStyle w:val="ListNumber"/>
        <w:spacing w:after="40"/>
      </w:pPr>
      <w:r>
        <w:rPr>
          <w:b/>
          <w:i w:val="0"/>
          <w:sz w:val="20"/>
        </w:rPr>
        <w:t>Don’t neglect the patient</w:t>
      </w:r>
      <w:r>
        <w:rPr>
          <w:b w:val="0"/>
          <w:i w:val="0"/>
          <w:sz w:val="20"/>
        </w:rPr>
        <w:t>: does the presentation match the lab values?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Finck: the anion gap calculation, with the Winter formula</w:t>
            </w:r>
          </w:p>
          <w:p>
            <w:pPr>
              <w:spacing w:after="120"/>
            </w:pPr>
            <w:r>
              <w:rPr>
                <w:b w:val="0"/>
                <w:i w:val="0"/>
                <w:highlight w:val="yellow"/>
              </w:rPr>
              <w:t>Anion gap = sodium − (chloride + bicarbonate)</w:t>
            </w:r>
            <w:r>
              <w:rPr>
                <w:b w:val="0"/>
                <w:i w:val="0"/>
              </w:rPr>
              <w:t xml:space="preserve">; normal </w:t>
            </w:r>
            <w:r>
              <w:rPr>
                <w:b/>
                <w:i w:val="0"/>
              </w:rPr>
              <w:t>9–15</w:t>
            </w:r>
            <w:r>
              <w:rPr>
                <w:b w:val="0"/>
                <w:i w:val="0"/>
              </w:rPr>
              <w:t>. Example: sodium 138, chloride 104, bicarbonate 14 → 138 − 118 = 20: an elevated-gap acidosis.</w:t>
            </w:r>
          </w:p>
        </w:tc>
      </w:tr>
    </w:tbl>
    <w:p>
      <w:pPr>
        <w:spacing w:after="80"/>
      </w:pPr>
    </w:p>
    <w:p>
      <w:pPr>
        <w:spacing w:after="120"/>
      </w:pPr>
      <w:r>
        <w:rPr>
          <w:b/>
          <w:i w:val="0"/>
        </w:rPr>
        <w:t>Anion gap of 30.</w:t>
      </w:r>
      <w:r>
        <w:rPr>
          <w:b w:val="0"/>
          <w:i w:val="0"/>
        </w:rPr>
        <w:t xml:space="preserve"> Anion gap = sodium - (chloride + bicarbonate) = 140 - (102 + 8) = 30, above the normal 9 to 15: an elevated-gap metabolic acidosis, fitting ethylene glycol, the E of the mnemonic.</w:t>
      </w:r>
    </w:p>
    <w:p>
      <w:pPr>
        <w:spacing w:after="120"/>
      </w:pPr>
      <w:r>
        <w:rPr>
          <w:b/>
          <w:i w:val="0"/>
        </w:rPr>
        <w:t>Anion gap of 10.</w:t>
      </w:r>
      <w:r>
        <w:rPr>
          <w:b w:val="0"/>
          <w:i w:val="0"/>
        </w:rPr>
        <w:t xml:space="preserve"> Anion gap = 138 - (114 + 14) = 10, within the normal 9 to 15; with a low bicarbonate and a high chloride, this is a normal-gap (hyperchloremic) metabolic acidosis.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30"/>
          </w:tcPr>
          <w:p>
            <w:pPr>
              <w:spacing w:after="40"/>
            </w:pPr>
            <w:r>
              <w:rPr>
                <w:b/>
                <w:color w:val="FFFFFF"/>
                <w:sz w:val="18"/>
              </w:rPr>
            </w:r>
            <w:r>
              <w:rPr>
                <w:b/>
                <w:i w:val="0"/>
                <w:color w:val="FFFFFF"/>
                <w:sz w:val="18"/>
              </w:rPr>
              <w:t>pH</w:t>
            </w:r>
          </w:p>
        </w:tc>
        <w:tc>
          <w:tcPr>
            <w:tcW w:type="dxa" w:w="3636"/>
            <w:shd w:val="clear" w:color="auto" w:fill="7A2D30"/>
          </w:tcPr>
          <w:p>
            <w:pPr>
              <w:spacing w:after="40"/>
            </w:pPr>
            <w:r>
              <w:rPr>
                <w:b/>
                <w:color w:val="FFFFFF"/>
                <w:sz w:val="18"/>
              </w:rPr>
            </w:r>
            <w:r>
              <w:rPr>
                <w:b/>
                <w:i w:val="0"/>
                <w:color w:val="FFFFFF"/>
                <w:sz w:val="18"/>
              </w:rPr>
              <w:t>Carbon dioxide</w:t>
            </w:r>
          </w:p>
        </w:tc>
        <w:tc>
          <w:tcPr>
            <w:tcW w:type="dxa" w:w="3636"/>
            <w:shd w:val="clear" w:color="auto" w:fill="7A2D30"/>
          </w:tcPr>
          <w:p>
            <w:pPr>
              <w:spacing w:after="40"/>
            </w:pPr>
            <w:r>
              <w:rPr>
                <w:b/>
                <w:color w:val="FFFFFF"/>
                <w:sz w:val="18"/>
              </w:rPr>
            </w:r>
            <w:r>
              <w:rPr>
                <w:b/>
                <w:i w:val="0"/>
                <w:color w:val="FFFFFF"/>
                <w:sz w:val="18"/>
              </w:rPr>
              <w:t>Reading</w:t>
            </w:r>
          </w:p>
        </w:tc>
        <w:tc>
          <w:tcPr>
            <w:tcW w:type="dxa" w:w="3636"/>
            <w:shd w:val="clear" w:color="auto" w:fill="7A2D30"/>
          </w:tcPr>
          <w:p>
            <w:pPr>
              <w:spacing w:after="40"/>
            </w:pPr>
            <w:r>
              <w:rPr>
                <w:b/>
                <w:color w:val="FFFFFF"/>
                <w:sz w:val="18"/>
              </w:rPr>
            </w:r>
            <w:r>
              <w:rPr>
                <w:b/>
                <w:i w:val="0"/>
                <w:color w:val="FFFFFF"/>
                <w:sz w:val="18"/>
              </w:rPr>
              <w:t>Then</w:t>
            </w:r>
          </w:p>
        </w:tc>
      </w:tr>
      <w:tr>
        <w:tc>
          <w:tcPr>
            <w:tcW w:type="dxa" w:w="3636"/>
          </w:tcPr>
          <w:p>
            <w:pPr>
              <w:spacing w:after="40"/>
            </w:pPr>
            <w:r>
              <w:rPr>
                <w:sz w:val="18"/>
              </w:rPr>
            </w:r>
            <w:r>
              <w:rPr>
                <w:b w:val="0"/>
                <w:i w:val="0"/>
                <w:sz w:val="18"/>
              </w:rPr>
              <w:t>Below 7.4 (acidosis)</w:t>
            </w:r>
          </w:p>
        </w:tc>
        <w:tc>
          <w:tcPr>
            <w:tcW w:type="dxa" w:w="3636"/>
          </w:tcPr>
          <w:p>
            <w:pPr>
              <w:spacing w:after="40"/>
            </w:pPr>
            <w:r>
              <w:rPr>
                <w:sz w:val="18"/>
              </w:rPr>
            </w:r>
            <w:r>
              <w:rPr>
                <w:b w:val="0"/>
                <w:i w:val="0"/>
                <w:sz w:val="18"/>
              </w:rPr>
              <w:t>Above 40</w:t>
            </w:r>
          </w:p>
        </w:tc>
        <w:tc>
          <w:tcPr>
            <w:tcW w:type="dxa" w:w="3636"/>
          </w:tcPr>
          <w:p>
            <w:pPr>
              <w:spacing w:after="40"/>
            </w:pPr>
            <w:r>
              <w:rPr>
                <w:sz w:val="18"/>
              </w:rPr>
            </w:r>
            <w:r>
              <w:rPr>
                <w:b w:val="0"/>
                <w:i w:val="0"/>
                <w:sz w:val="18"/>
              </w:rPr>
              <w:t>Respiratory acidosis</w:t>
            </w:r>
          </w:p>
        </w:tc>
        <w:tc>
          <w:tcPr>
            <w:tcW w:type="dxa" w:w="3636"/>
          </w:tcPr>
          <w:p>
            <w:pPr>
              <w:spacing w:after="40"/>
            </w:pPr>
            <w:r>
              <w:rPr>
                <w:sz w:val="18"/>
              </w:rPr>
            </w:r>
            <w:r>
              <w:rPr>
                <w:b w:val="0"/>
                <w:i w:val="0"/>
                <w:sz w:val="18"/>
              </w:rPr>
              <w:t>Is the lung disorder acute or chronic?</w:t>
            </w:r>
          </w:p>
        </w:tc>
      </w:tr>
      <w:tr>
        <w:tc>
          <w:tcPr>
            <w:tcW w:type="dxa" w:w="3636"/>
          </w:tcPr>
          <w:p>
            <w:pPr>
              <w:spacing w:after="40"/>
            </w:pPr>
            <w:r>
              <w:rPr>
                <w:sz w:val="18"/>
              </w:rPr>
            </w:r>
            <w:r>
              <w:rPr>
                <w:b w:val="0"/>
                <w:i w:val="0"/>
                <w:sz w:val="18"/>
              </w:rPr>
              <w:t>Below 7.4</w:t>
            </w:r>
          </w:p>
        </w:tc>
        <w:tc>
          <w:tcPr>
            <w:tcW w:type="dxa" w:w="3636"/>
          </w:tcPr>
          <w:p>
            <w:pPr>
              <w:spacing w:after="40"/>
            </w:pPr>
            <w:r>
              <w:rPr>
                <w:sz w:val="18"/>
              </w:rPr>
            </w:r>
            <w:r>
              <w:rPr>
                <w:b w:val="0"/>
                <w:i w:val="0"/>
                <w:sz w:val="18"/>
              </w:rPr>
              <w:t>Below 40</w:t>
            </w:r>
          </w:p>
        </w:tc>
        <w:tc>
          <w:tcPr>
            <w:tcW w:type="dxa" w:w="3636"/>
          </w:tcPr>
          <w:p>
            <w:pPr>
              <w:spacing w:after="40"/>
            </w:pPr>
            <w:r>
              <w:rPr>
                <w:sz w:val="18"/>
              </w:rPr>
            </w:r>
            <w:r>
              <w:rPr>
                <w:b w:val="0"/>
                <w:i w:val="0"/>
                <w:sz w:val="18"/>
              </w:rPr>
              <w:t>Compensation for metabolic acidosis</w:t>
            </w:r>
          </w:p>
        </w:tc>
        <w:tc>
          <w:tcPr>
            <w:tcW w:type="dxa" w:w="3636"/>
          </w:tcPr>
          <w:p>
            <w:pPr>
              <w:spacing w:after="40"/>
            </w:pPr>
            <w:r>
              <w:rPr>
                <w:sz w:val="18"/>
              </w:rPr>
            </w:r>
            <w:r>
              <w:rPr>
                <w:b w:val="0"/>
                <w:i w:val="0"/>
                <w:sz w:val="18"/>
              </w:rPr>
              <w:t>Check for an increased anion gap; history for renal, gastrointestinal and systemic causes</w:t>
            </w:r>
          </w:p>
        </w:tc>
      </w:tr>
      <w:tr>
        <w:tc>
          <w:tcPr>
            <w:tcW w:type="dxa" w:w="3636"/>
          </w:tcPr>
          <w:p>
            <w:pPr>
              <w:spacing w:after="40"/>
            </w:pPr>
            <w:r>
              <w:rPr>
                <w:sz w:val="18"/>
              </w:rPr>
            </w:r>
            <w:r>
              <w:rPr>
                <w:b w:val="0"/>
                <w:i w:val="0"/>
                <w:sz w:val="18"/>
              </w:rPr>
              <w:t>Above 7.4 (alkalosis)</w:t>
            </w:r>
          </w:p>
        </w:tc>
        <w:tc>
          <w:tcPr>
            <w:tcW w:type="dxa" w:w="3636"/>
          </w:tcPr>
          <w:p>
            <w:pPr>
              <w:spacing w:after="40"/>
            </w:pPr>
            <w:r>
              <w:rPr>
                <w:sz w:val="18"/>
              </w:rPr>
            </w:r>
            <w:r>
              <w:rPr>
                <w:b w:val="0"/>
                <w:i w:val="0"/>
                <w:sz w:val="18"/>
              </w:rPr>
              <w:t>Above 40</w:t>
            </w:r>
          </w:p>
        </w:tc>
        <w:tc>
          <w:tcPr>
            <w:tcW w:type="dxa" w:w="3636"/>
          </w:tcPr>
          <w:p>
            <w:pPr>
              <w:spacing w:after="40"/>
            </w:pPr>
            <w:r>
              <w:rPr>
                <w:sz w:val="18"/>
              </w:rPr>
            </w:r>
            <w:r>
              <w:rPr>
                <w:b w:val="0"/>
                <w:i w:val="0"/>
                <w:sz w:val="18"/>
              </w:rPr>
              <w:t>Compensation for metabolic alkalosis</w:t>
            </w:r>
          </w:p>
        </w:tc>
        <w:tc>
          <w:tcPr>
            <w:tcW w:type="dxa" w:w="3636"/>
          </w:tcPr>
          <w:p>
            <w:pPr>
              <w:spacing w:after="40"/>
            </w:pPr>
            <w:r>
              <w:rPr>
                <w:sz w:val="18"/>
              </w:rPr>
            </w:r>
            <w:r>
              <w:rPr>
                <w:b w:val="0"/>
                <w:i w:val="0"/>
                <w:sz w:val="18"/>
              </w:rPr>
              <w:t>History for gastrointestinal, diuretic and antacid causes</w:t>
            </w:r>
          </w:p>
        </w:tc>
      </w:tr>
      <w:tr>
        <w:tc>
          <w:tcPr>
            <w:tcW w:type="dxa" w:w="3636"/>
          </w:tcPr>
          <w:p>
            <w:pPr>
              <w:spacing w:after="40"/>
            </w:pPr>
            <w:r>
              <w:rPr>
                <w:sz w:val="18"/>
              </w:rPr>
            </w:r>
            <w:r>
              <w:rPr>
                <w:b w:val="0"/>
                <w:i w:val="0"/>
                <w:sz w:val="18"/>
              </w:rPr>
              <w:t>Above 7.4</w:t>
            </w:r>
          </w:p>
        </w:tc>
        <w:tc>
          <w:tcPr>
            <w:tcW w:type="dxa" w:w="3636"/>
          </w:tcPr>
          <w:p>
            <w:pPr>
              <w:spacing w:after="40"/>
            </w:pPr>
            <w:r>
              <w:rPr>
                <w:sz w:val="18"/>
              </w:rPr>
            </w:r>
            <w:r>
              <w:rPr>
                <w:b w:val="0"/>
                <w:i w:val="0"/>
                <w:sz w:val="18"/>
              </w:rPr>
              <w:t>Below 40</w:t>
            </w:r>
          </w:p>
        </w:tc>
        <w:tc>
          <w:tcPr>
            <w:tcW w:type="dxa" w:w="3636"/>
          </w:tcPr>
          <w:p>
            <w:pPr>
              <w:spacing w:after="40"/>
            </w:pPr>
            <w:r>
              <w:rPr>
                <w:sz w:val="18"/>
              </w:rPr>
            </w:r>
            <w:r>
              <w:rPr>
                <w:b w:val="0"/>
                <w:i w:val="0"/>
                <w:sz w:val="18"/>
              </w:rPr>
              <w:t>Respiratory alkalosis</w:t>
            </w:r>
          </w:p>
        </w:tc>
        <w:tc>
          <w:tcPr>
            <w:tcW w:type="dxa" w:w="3636"/>
          </w:tcPr>
          <w:p>
            <w:pPr>
              <w:spacing w:after="40"/>
            </w:pPr>
            <w:r>
              <w:rPr>
                <w:sz w:val="18"/>
              </w:rPr>
            </w:r>
            <w:r>
              <w:rPr>
                <w:b w:val="0"/>
                <w:i w:val="0"/>
                <w:sz w:val="18"/>
              </w:rPr>
              <w:t>History for hyperventilation syndrome, drug and mechanical ventilator causes</w:t>
            </w:r>
          </w:p>
        </w:tc>
      </w:tr>
    </w:tbl>
    <w:p>
      <w:pPr>
        <w:spacing w:after="80"/>
      </w:pPr>
    </w:p>
    <w:p>
      <w:pPr>
        <w:pStyle w:val="Heading2"/>
        <w:spacing w:before="200" w:after="100"/>
      </w:pPr>
      <w:r>
        <w:rPr>
          <w:rFonts w:ascii="Georgia" w:hAnsi="Georgia"/>
          <w:color w:val="7A2D30"/>
        </w:rPr>
        <w:t>2.8 · Traps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30"/>
          </w:tcPr>
          <w:p>
            <w:pPr>
              <w:spacing w:after="40"/>
            </w:pPr>
            <w:r>
              <w:rPr>
                <w:b/>
                <w:color w:val="FFFFFF"/>
                <w:sz w:val="18"/>
              </w:rPr>
            </w:r>
            <w:r>
              <w:rPr>
                <w:b/>
                <w:i w:val="0"/>
                <w:color w:val="FFFFFF"/>
                <w:sz w:val="18"/>
              </w:rPr>
              <w:t>Trap</w:t>
            </w:r>
          </w:p>
        </w:tc>
        <w:tc>
          <w:tcPr>
            <w:tcW w:type="dxa" w:w="7272"/>
            <w:shd w:val="clear" w:color="auto" w:fill="7A2D30"/>
          </w:tcPr>
          <w:p>
            <w:pPr>
              <w:spacing w:after="40"/>
            </w:pPr>
            <w:r>
              <w:rPr>
                <w:b/>
                <w:color w:val="FFFFFF"/>
                <w:sz w:val="18"/>
              </w:rPr>
            </w:r>
            <w:r>
              <w:rPr>
                <w:b/>
                <w:i w:val="0"/>
                <w:color w:val="FFFFFF"/>
                <w:sz w:val="18"/>
              </w:rPr>
              <w:t>What the slides say</w:t>
            </w:r>
          </w:p>
        </w:tc>
      </w:tr>
      <w:tr>
        <w:tc>
          <w:tcPr>
            <w:tcW w:type="dxa" w:w="7272"/>
          </w:tcPr>
          <w:p>
            <w:pPr>
              <w:spacing w:after="40"/>
            </w:pPr>
            <w:r>
              <w:rPr>
                <w:sz w:val="18"/>
              </w:rPr>
            </w:r>
            <w:r>
              <w:rPr>
                <w:b w:val="0"/>
                <w:i w:val="0"/>
                <w:sz w:val="18"/>
              </w:rPr>
              <w:t>Compensation can bring the pH back to normal</w:t>
            </w:r>
          </w:p>
        </w:tc>
        <w:tc>
          <w:tcPr>
            <w:tcW w:type="dxa" w:w="7272"/>
          </w:tcPr>
          <w:p>
            <w:pPr>
              <w:spacing w:after="40"/>
            </w:pPr>
            <w:r>
              <w:rPr>
                <w:sz w:val="18"/>
              </w:rPr>
            </w:r>
            <w:r>
              <w:rPr>
                <w:b w:val="0"/>
                <w:i w:val="0"/>
                <w:sz w:val="18"/>
              </w:rPr>
              <w:t xml:space="preserve">It </w:t>
            </w:r>
            <w:r>
              <w:rPr>
                <w:b/>
                <w:i w:val="0"/>
                <w:sz w:val="18"/>
              </w:rPr>
              <w:t>never</w:t>
            </w:r>
            <w:r>
              <w:rPr>
                <w:b w:val="0"/>
                <w:i w:val="0"/>
                <w:sz w:val="18"/>
              </w:rPr>
              <w:t xml:space="preserve"> returns the pH to normal or past it; a normal pH with abnormal values suggests a mixed disorder</w:t>
            </w:r>
          </w:p>
        </w:tc>
      </w:tr>
      <w:tr>
        <w:tc>
          <w:tcPr>
            <w:tcW w:type="dxa" w:w="7272"/>
          </w:tcPr>
          <w:p>
            <w:pPr>
              <w:spacing w:after="40"/>
            </w:pPr>
            <w:r>
              <w:rPr>
                <w:sz w:val="18"/>
              </w:rPr>
            </w:r>
            <w:r>
              <w:rPr>
                <w:b w:val="0"/>
                <w:i w:val="0"/>
                <w:sz w:val="18"/>
              </w:rPr>
              <w:t>A paper bag fixes hyperventilation</w:t>
            </w:r>
          </w:p>
        </w:tc>
        <w:tc>
          <w:tcPr>
            <w:tcW w:type="dxa" w:w="7272"/>
          </w:tcPr>
          <w:p>
            <w:pPr>
              <w:spacing w:after="40"/>
            </w:pPr>
            <w:r>
              <w:rPr>
                <w:sz w:val="18"/>
              </w:rPr>
            </w:r>
            <w:r>
              <w:rPr>
                <w:b w:val="0"/>
                <w:i w:val="0"/>
                <w:sz w:val="18"/>
              </w:rPr>
              <w:t>Not necessary; it does not correct carbon dioxide and may lower oxygen (placebo)</w:t>
            </w:r>
          </w:p>
        </w:tc>
      </w:tr>
      <w:tr>
        <w:tc>
          <w:tcPr>
            <w:tcW w:type="dxa" w:w="7272"/>
          </w:tcPr>
          <w:p>
            <w:pPr>
              <w:spacing w:after="40"/>
            </w:pPr>
            <w:r>
              <w:rPr>
                <w:sz w:val="18"/>
              </w:rPr>
            </w:r>
            <w:r>
              <w:rPr>
                <w:b w:val="0"/>
                <w:i w:val="0"/>
                <w:sz w:val="18"/>
              </w:rPr>
              <w:t>Lower the carbon dioxide quickly in a chronic retainer</w:t>
            </w:r>
          </w:p>
        </w:tc>
        <w:tc>
          <w:tcPr>
            <w:tcW w:type="dxa" w:w="7272"/>
          </w:tcPr>
          <w:p>
            <w:pPr>
              <w:spacing w:after="40"/>
            </w:pPr>
            <w:r>
              <w:rPr>
                <w:sz w:val="18"/>
              </w:rPr>
            </w:r>
            <w:r>
              <w:rPr>
                <w:b w:val="0"/>
                <w:i w:val="0"/>
                <w:sz w:val="18"/>
              </w:rPr>
              <w:t>Avoid it: post-hypercapnic metabolic alkalosis. Use careful oxygen titration</w:t>
            </w:r>
          </w:p>
        </w:tc>
      </w:tr>
      <w:tr>
        <w:tc>
          <w:tcPr>
            <w:tcW w:type="dxa" w:w="7272"/>
          </w:tcPr>
          <w:p>
            <w:pPr>
              <w:spacing w:after="40"/>
            </w:pPr>
            <w:r>
              <w:rPr>
                <w:sz w:val="18"/>
              </w:rPr>
            </w:r>
            <w:r>
              <w:rPr>
                <w:b w:val="0"/>
                <w:i w:val="0"/>
                <w:sz w:val="18"/>
              </w:rPr>
              <w:t>A carbon dioxide of 60 in metabolic alkalosis is just compensation</w:t>
            </w:r>
          </w:p>
        </w:tc>
        <w:tc>
          <w:tcPr>
            <w:tcW w:type="dxa" w:w="7272"/>
          </w:tcPr>
          <w:p>
            <w:pPr>
              <w:spacing w:after="40"/>
            </w:pPr>
            <w:r>
              <w:rPr>
                <w:sz w:val="18"/>
              </w:rPr>
            </w:r>
            <w:r>
              <w:rPr>
                <w:b w:val="0"/>
                <w:i w:val="0"/>
                <w:sz w:val="18"/>
              </w:rPr>
              <w:t>Compensation rarely exceeds 55; consider a concurrent respiratory acidosis</w:t>
            </w:r>
          </w:p>
        </w:tc>
      </w:tr>
      <w:tr>
        <w:tc>
          <w:tcPr>
            <w:tcW w:type="dxa" w:w="7272"/>
          </w:tcPr>
          <w:p>
            <w:pPr>
              <w:spacing w:after="40"/>
            </w:pPr>
            <w:r>
              <w:rPr>
                <w:sz w:val="18"/>
              </w:rPr>
            </w:r>
            <w:r>
              <w:rPr>
                <w:b w:val="0"/>
                <w:i w:val="0"/>
                <w:sz w:val="18"/>
              </w:rPr>
              <w:t>A normal anion gap rules out a high-gap process</w:t>
            </w:r>
          </w:p>
        </w:tc>
        <w:tc>
          <w:tcPr>
            <w:tcW w:type="dxa" w:w="7272"/>
          </w:tcPr>
          <w:p>
            <w:pPr>
              <w:spacing w:after="40"/>
            </w:pPr>
            <w:r>
              <w:rPr>
                <w:sz w:val="18"/>
              </w:rPr>
            </w:r>
            <w:r>
              <w:rPr>
                <w:b w:val="0"/>
                <w:i w:val="0"/>
                <w:sz w:val="18"/>
              </w:rPr>
              <w:t>It does not; low albumin lowers the gap, and the gap should not override clinical concern</w:t>
            </w:r>
          </w:p>
        </w:tc>
      </w:tr>
      <w:tr>
        <w:tc>
          <w:tcPr>
            <w:tcW w:type="dxa" w:w="7272"/>
          </w:tcPr>
          <w:p>
            <w:pPr>
              <w:spacing w:after="40"/>
            </w:pPr>
            <w:r>
              <w:rPr>
                <w:sz w:val="18"/>
              </w:rPr>
            </w:r>
            <w:r>
              <w:rPr>
                <w:b w:val="0"/>
                <w:i w:val="0"/>
                <w:sz w:val="18"/>
              </w:rPr>
              <w:t>Acidosis causes hypokalemia</w:t>
            </w:r>
          </w:p>
        </w:tc>
        <w:tc>
          <w:tcPr>
            <w:tcW w:type="dxa" w:w="7272"/>
          </w:tcPr>
          <w:p>
            <w:pPr>
              <w:spacing w:after="40"/>
            </w:pPr>
            <w:r>
              <w:rPr>
                <w:sz w:val="18"/>
              </w:rPr>
            </w:r>
            <w:r>
              <w:rPr>
                <w:b w:val="0"/>
                <w:i w:val="0"/>
                <w:sz w:val="18"/>
              </w:rPr>
              <w:t xml:space="preserve">Acidosis moves potassium </w:t>
            </w:r>
            <w:r>
              <w:rPr>
                <w:b/>
                <w:i w:val="0"/>
                <w:sz w:val="18"/>
              </w:rPr>
              <w:t>out</w:t>
            </w:r>
            <w:r>
              <w:rPr>
                <w:b w:val="0"/>
                <w:i w:val="0"/>
                <w:sz w:val="18"/>
              </w:rPr>
              <w:t xml:space="preserve"> of cells: hyperkalemia. Alkalosis causes hypokalemia</w:t>
            </w:r>
          </w:p>
        </w:tc>
      </w:tr>
      <w:tr>
        <w:tc>
          <w:tcPr>
            <w:tcW w:type="dxa" w:w="7272"/>
          </w:tcPr>
          <w:p>
            <w:pPr>
              <w:spacing w:after="40"/>
            </w:pPr>
            <w:r>
              <w:rPr>
                <w:sz w:val="18"/>
              </w:rPr>
            </w:r>
            <w:r>
              <w:rPr>
                <w:b w:val="0"/>
                <w:i w:val="0"/>
                <w:sz w:val="18"/>
              </w:rPr>
              <w:t>Acidosis reduces oxygen delivery</w:t>
            </w:r>
          </w:p>
        </w:tc>
        <w:tc>
          <w:tcPr>
            <w:tcW w:type="dxa" w:w="7272"/>
          </w:tcPr>
          <w:p>
            <w:pPr>
              <w:spacing w:after="40"/>
            </w:pPr>
            <w:r>
              <w:rPr>
                <w:sz w:val="18"/>
              </w:rPr>
            </w:r>
            <w:r>
              <w:rPr>
                <w:b w:val="0"/>
                <w:i w:val="0"/>
                <w:sz w:val="18"/>
              </w:rPr>
              <w:t xml:space="preserve">Acidosis shifts the curve </w:t>
            </w:r>
            <w:r>
              <w:rPr>
                <w:b/>
                <w:i w:val="0"/>
                <w:sz w:val="18"/>
              </w:rPr>
              <w:t>right</w:t>
            </w:r>
            <w:r>
              <w:rPr>
                <w:b w:val="0"/>
                <w:i w:val="0"/>
                <w:sz w:val="18"/>
              </w:rPr>
              <w:t xml:space="preserve"> and </w:t>
            </w:r>
            <w:r>
              <w:rPr>
                <w:b/>
                <w:i w:val="0"/>
                <w:sz w:val="18"/>
              </w:rPr>
              <w:t>increases</w:t>
            </w:r>
            <w:r>
              <w:rPr>
                <w:b w:val="0"/>
                <w:i w:val="0"/>
                <w:sz w:val="18"/>
              </w:rPr>
              <w:t xml:space="preserve"> delivery; alkalosis reduces it</w:t>
            </w:r>
          </w:p>
        </w:tc>
      </w:tr>
      <w:tr>
        <w:tc>
          <w:tcPr>
            <w:tcW w:type="dxa" w:w="7272"/>
          </w:tcPr>
          <w:p>
            <w:pPr>
              <w:spacing w:after="40"/>
            </w:pPr>
            <w:r>
              <w:rPr>
                <w:sz w:val="18"/>
              </w:rPr>
            </w:r>
            <w:r>
              <w:rPr>
                <w:b w:val="0"/>
                <w:i w:val="0"/>
                <w:sz w:val="18"/>
              </w:rPr>
              <w:t>A low carbon dioxide with a low pH is respiratory alkalosis</w:t>
            </w:r>
          </w:p>
        </w:tc>
        <w:tc>
          <w:tcPr>
            <w:tcW w:type="dxa" w:w="7272"/>
          </w:tcPr>
          <w:p>
            <w:pPr>
              <w:spacing w:after="40"/>
            </w:pPr>
            <w:r>
              <w:rPr>
                <w:sz w:val="18"/>
              </w:rPr>
            </w:r>
            <w:r>
              <w:rPr>
                <w:b w:val="0"/>
                <w:i w:val="0"/>
                <w:sz w:val="18"/>
              </w:rPr>
              <w:t>A low pH is an acidosis; the low carbon dioxide is compensation for a metabolic acidosis</w:t>
            </w:r>
          </w:p>
        </w:tc>
      </w:tr>
    </w:tbl>
    <w:p>
      <w:pPr>
        <w:spacing w:after="80"/>
      </w:pPr>
    </w:p>
    <w:p>
      <w:pPr>
        <w:pStyle w:val="Heading1"/>
        <w:spacing w:before="280" w:after="100"/>
      </w:pPr>
      <w:r>
        <w:rPr>
          <w:rFonts w:ascii="Georgia" w:hAnsi="Georgia"/>
          <w:color w:val="7A2D30"/>
        </w:rPr>
        <w:t>3 · Asthma</w:t>
      </w:r>
    </w:p>
    <w:p>
      <w:pPr>
        <w:spacing w:after="120"/>
      </w:pPr>
      <w:r>
        <w:rPr>
          <w:b w:val="0"/>
          <w:i w:val="0"/>
        </w:rPr>
        <w:t>Lecture 35 · Megan B. Finck, MMS, PA-C · Wednesday 28 October 2026</w:t>
      </w:r>
    </w:p>
    <w:tbl>
      <w:tblPr>
        <w:tblW w:type="auto" w:w="0"/>
        <w:tblLook w:firstColumn="1" w:firstRow="1" w:lastColumn="0" w:lastRow="0" w:noHBand="0" w:noVBand="1" w:val="04A0"/>
        <w:tblBorders>
          <w:top w:val="single" w:sz="8" w:space="0" w:color="7A2D30"/>
          <w:left w:val="single" w:sz="8" w:space="0" w:color="7A2D30"/>
          <w:bottom w:val="single" w:sz="8" w:space="0" w:color="7A2D30"/>
          <w:right w:val="single" w:sz="8" w:space="0" w:color="7A2D30"/>
          <w:insideH w:val="single" w:sz="8" w:space="0" w:color="7A2D30"/>
          <w:insideV w:val="single" w:sz="8" w:space="0" w:color="7A2D30"/>
        </w:tblBorders>
      </w:tblPr>
      <w:tblGrid>
        <w:gridCol w:w="14544"/>
      </w:tblGrid>
      <w:tr>
        <w:tc>
          <w:tcPr>
            <w:tcW w:type="dxa" w:w="14544"/>
            <w:shd w:val="clear" w:color="auto" w:fill="EEF5F4"/>
          </w:tcPr>
          <w:p>
            <w:pPr>
              <w:spacing w:after="80"/>
            </w:pPr>
            <w:r>
              <w:rPr>
                <w:b/>
                <w:color w:val="7A2D30"/>
                <w:sz w:val="18"/>
              </w:rPr>
              <w:t>INSTRUCTIONAL OBJECTIVES</w:t>
            </w:r>
          </w:p>
          <w:p>
            <w:pPr>
              <w:spacing w:after="120"/>
            </w:pPr>
            <w:r>
              <w:rPr>
                <w:b w:val="0"/>
                <w:i w:val="0"/>
                <w:sz w:val="17"/>
              </w:rPr>
              <w:t>ASTHMA — Megan B. Finck, MMS, PA-C</w:t>
            </w:r>
          </w:p>
          <w:p>
            <w:pPr>
              <w:pStyle w:val="ListNumber"/>
              <w:spacing w:after="40"/>
            </w:pPr>
            <w:r>
              <w:rPr>
                <w:b w:val="0"/>
                <w:i w:val="0"/>
                <w:sz w:val="20"/>
              </w:rPr>
              <w:t>Define asthma.</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patient education, and prognosis of asthma.</w:t>
            </w:r>
          </w:p>
          <w:p>
            <w:pPr>
              <w:pStyle w:val="ListNumber"/>
              <w:spacing w:after="40"/>
            </w:pPr>
            <w:r>
              <w:rPr>
                <w:b w:val="0"/>
                <w:i w:val="0"/>
                <w:sz w:val="20"/>
              </w:rPr>
              <w:t>Define, describe, and discuss aspergillosis as it relates to asthma.</w:t>
            </w:r>
          </w:p>
          <w:p>
            <w:pPr>
              <w:pStyle w:val="ListNumber"/>
              <w:spacing w:after="40"/>
            </w:pPr>
            <w:r>
              <w:rPr>
                <w:b w:val="0"/>
                <w:i w:val="0"/>
                <w:sz w:val="20"/>
              </w:rPr>
              <w:t>Develop a treatment plan for patients with asthma based on symptoms and physical examination.</w:t>
            </w:r>
          </w:p>
          <w:p>
            <w:pPr>
              <w:pStyle w:val="ListNumber"/>
              <w:spacing w:after="40"/>
            </w:pPr>
            <w:r>
              <w:rPr>
                <w:b w:val="0"/>
                <w:i w:val="0"/>
                <w:sz w:val="20"/>
              </w:rPr>
              <w:t>List the components of patient education in treating asthma, including use of peak flow meters, metered-dose inhalers, nebulizers.</w:t>
            </w:r>
          </w:p>
          <w:p>
            <w:pPr>
              <w:pStyle w:val="ListNumber"/>
              <w:spacing w:after="40"/>
            </w:pPr>
            <w:r>
              <w:rPr>
                <w:b w:val="0"/>
                <w:i w:val="0"/>
                <w:sz w:val="20"/>
              </w:rPr>
              <w:t>Describe how PFTs are utilized to aid in the diagnosis of pulmonary diseases and monitoring of patients with those diseases</w:t>
            </w:r>
          </w:p>
          <w:p>
            <w:pPr>
              <w:pStyle w:val="ListNumber"/>
              <w:spacing w:after="40"/>
            </w:pPr>
            <w:r>
              <w:rPr>
                <w:b w:val="0"/>
                <w:i w:val="0"/>
                <w:sz w:val="20"/>
              </w:rPr>
              <w:t>Identify medical care strategies for patients with asthma in the following patient populations. 1. adolescent 2. adult 3. elderly</w:t>
            </w:r>
          </w:p>
          <w:p>
            <w:pPr>
              <w:spacing w:after="120"/>
            </w:pPr>
            <w:r>
              <w:rPr>
                <w:b w:val="0"/>
                <w:i w:val="0"/>
              </w:rPr>
              <w:t>Quoted as the syllabus prints it (pages 17–18), leading letters kept. Answered in order: a in 3.1; b across 3.1–3.4 (prognosis and course 3.1, etiology and risk factors 3.2, manifestations, testing and differential 3.3, management 3.4); c in 3.3 (the aspergillosis block); d in 3.4; e in 3.3 (peak flow, action plan) and 3.4 (inhaler, spacer and nebulizer use); f in 3.3 (spirometry); g in 3.5. The eight-point summary of asthma sits at the end of 3.1.</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Prof. Finck said is and is not tested</w:t>
            </w:r>
            <w:r>
              <w:rPr>
                <w:b w:val="0"/>
                <w:i w:val="0"/>
              </w:rPr>
              <w:t xml:space="preserve"> (recording of Wednesday 28 October, two parts, 95.8 minutes; every fact below still comes from the slides).</w:t>
            </w:r>
          </w:p>
          <w:p>
            <w:pPr>
              <w:pStyle w:val="ListBullet"/>
              <w:spacing w:after="40"/>
            </w:pPr>
            <w:r>
              <w:rPr>
                <w:b/>
                <w:i w:val="0"/>
                <w:sz w:val="20"/>
              </w:rPr>
              <w:t>Adults means 12 and up.</w:t>
            </w:r>
            <w:r>
              <w:rPr>
                <w:b w:val="0"/>
                <w:i w:val="0"/>
                <w:sz w:val="20"/>
              </w:rPr>
              <w:t xml:space="preserve"> “The only ones you’re responsible for for CMS1 are the ones for the adults. Don’t worry about anybody that’s younger than 12.” Pediatric content returns in the spring.</w:t>
            </w:r>
          </w:p>
          <w:p>
            <w:pPr>
              <w:pStyle w:val="ListBullet"/>
              <w:spacing w:after="40"/>
            </w:pPr>
            <w:r>
              <w:rPr>
                <w:b/>
                <w:i w:val="0"/>
                <w:sz w:val="20"/>
              </w:rPr>
              <w:t>Classifying severity from a description.</w:t>
            </w:r>
            <w:r>
              <w:rPr>
                <w:b w:val="0"/>
                <w:i w:val="0"/>
                <w:sz w:val="20"/>
              </w:rPr>
              <w:t xml:space="preserve"> “If I were to give you a description of a patient … decide this patient has moderate persistent asthma, or this patient has intermittent asthma.” Intermittent “follows the rule of twos”; “focus in on the mild and moderate.” Not tested: whether a given ratio is normal for a 20-year-old versus an 80-year-old.</w:t>
            </w:r>
          </w:p>
          <w:p>
            <w:pPr>
              <w:pStyle w:val="ListBullet"/>
              <w:spacing w:after="40"/>
            </w:pPr>
            <w:r>
              <w:rPr>
                <w:b/>
                <w:i w:val="0"/>
                <w:sz w:val="20"/>
              </w:rPr>
              <w:t>Epidemiology.</w:t>
            </w:r>
            <w:r>
              <w:rPr>
                <w:b w:val="0"/>
                <w:i w:val="0"/>
                <w:sz w:val="20"/>
              </w:rPr>
              <w:t xml:space="preserve"> “I’m not going to test you on epidemiologic statistics.” The numbers are context only.</w:t>
            </w:r>
          </w:p>
          <w:p>
            <w:pPr>
              <w:pStyle w:val="ListBullet"/>
              <w:spacing w:after="40"/>
            </w:pPr>
            <w:r>
              <w:rPr>
                <w:b/>
                <w:i w:val="0"/>
                <w:sz w:val="20"/>
              </w:rPr>
              <w:t>Drug classes, not trade names.</w:t>
            </w:r>
            <w:r>
              <w:rPr>
                <w:b w:val="0"/>
                <w:i w:val="0"/>
                <w:sz w:val="20"/>
              </w:rPr>
              <w:t xml:space="preserve"> “It’s more important to understand the class of medication … rather than the specific trade names.” Monoclonal antibodies: “we’re not going to spend much time talking about this.”</w:t>
            </w:r>
          </w:p>
          <w:p>
            <w:pPr>
              <w:pStyle w:val="ListBullet"/>
              <w:spacing w:after="40"/>
            </w:pPr>
            <w:r>
              <w:rPr>
                <w:b/>
                <w:i w:val="0"/>
                <w:sz w:val="20"/>
              </w:rPr>
              <w:t>Emergency management is not testable.</w:t>
            </w:r>
            <w:r>
              <w:rPr>
                <w:b w:val="0"/>
                <w:i w:val="0"/>
                <w:sz w:val="20"/>
              </w:rPr>
              <w:t xml:space="preserve"> “The emergency management of asthma is not testable for CMS one.” Slides 97–105 are for reference only.</w:t>
            </w:r>
          </w:p>
          <w:p>
            <w:pPr>
              <w:pStyle w:val="ListBullet"/>
              <w:spacing w:after="40"/>
            </w:pPr>
            <w:r>
              <w:rPr>
                <w:b/>
                <w:i w:val="0"/>
                <w:sz w:val="20"/>
              </w:rPr>
              <w:t>Patient education is weighted up.</w:t>
            </w:r>
            <w:r>
              <w:rPr>
                <w:b w:val="0"/>
                <w:i w:val="0"/>
                <w:sz w:val="20"/>
              </w:rPr>
              <w:t xml:space="preserve"> “Really important is the patient education”: written action plan, inhaler and spacer technique, peak flow zones, rinsing after an inhaled steroid.</w:t>
            </w:r>
          </w:p>
          <w:p>
            <w:pPr>
              <w:pStyle w:val="ListBullet"/>
              <w:spacing w:after="40"/>
            </w:pPr>
            <w:r>
              <w:rPr>
                <w:b/>
                <w:i w:val="0"/>
                <w:sz w:val="20"/>
              </w:rPr>
              <w:t>Rescue inhaler.</w:t>
            </w:r>
            <w:r>
              <w:rPr>
                <w:b w:val="0"/>
                <w:i w:val="0"/>
                <w:sz w:val="20"/>
              </w:rPr>
              <w:t xml:space="preserve"> The slides say albuterol; she said clinicians increasingly follow the Global Initiative for Asthma, which pairs it with an inhaled steroid, and added “I’m not gonna ask you the question that has conflicting information.” The quizzes key albuterol only.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30"/>
              </w:rPr>
              <w:t>Where the slides are loose or disagree</w:t>
            </w:r>
          </w:p>
          <w:p>
            <w:pPr>
              <w:pStyle w:val="ListBullet"/>
              <w:spacing w:after="40"/>
            </w:pPr>
            <w:r>
              <w:rPr>
                <w:b/>
                <w:i w:val="0"/>
                <w:sz w:val="20"/>
              </w:rPr>
              <w:t>Guideline PDFs (slide 87).</w:t>
            </w:r>
            <w:r>
              <w:rPr>
                <w:b w:val="0"/>
                <w:i w:val="0"/>
                <w:sz w:val="20"/>
              </w:rPr>
              <w:t xml:space="preserve"> She called the Asthma Care Quick Reference and the At-A-Glance guide “testable material” (adult columns). They are not slides, so no step-by-step drug choice is built into the quizzes. Read those pages yourself.</w:t>
            </w:r>
          </w:p>
          <w:p>
            <w:pPr>
              <w:pStyle w:val="ListBullet"/>
              <w:spacing w:after="40"/>
            </w:pPr>
            <w:r>
              <w:rPr>
                <w:b/>
                <w:i w:val="0"/>
                <w:sz w:val="20"/>
              </w:rPr>
              <w:t>Systemic effects of high-dose inhaled steroids (slide 75).</w:t>
            </w:r>
            <w:r>
              <w:rPr>
                <w:b w:val="0"/>
                <w:i w:val="0"/>
                <w:sz w:val="20"/>
              </w:rPr>
              <w:t xml:space="preserve"> The slide says “minimal with high-dose therapy”; high doses carry more systemic effect. Only the local effects are keyed.</w:t>
            </w:r>
          </w:p>
          <w:p>
            <w:pPr>
              <w:pStyle w:val="ListBullet"/>
              <w:spacing w:after="40"/>
            </w:pPr>
            <w:r>
              <w:rPr>
                <w:b/>
                <w:i w:val="0"/>
                <w:sz w:val="20"/>
              </w:rPr>
              <w:t>Slides 78–82</w:t>
            </w:r>
            <w:r>
              <w:rPr>
                <w:b w:val="0"/>
                <w:i w:val="0"/>
                <w:sz w:val="20"/>
              </w:rPr>
              <w:t xml:space="preserve"> file cromolyn, tiotropium and theophylline under “Long-acting Bronchodilators.” Cromolyn is a mast cell stabilizer, not a bronchodilator. Items key what each slide says about the drug, not the heading.</w:t>
            </w:r>
          </w:p>
          <w:p>
            <w:pPr>
              <w:pStyle w:val="ListBullet"/>
              <w:spacing w:after="40"/>
            </w:pPr>
            <w:r>
              <w:rPr>
                <w:b/>
                <w:i w:val="0"/>
                <w:sz w:val="20"/>
              </w:rPr>
              <w:t>Pneumococcal vaccine for ages 19–64 (slide 86)</w:t>
            </w:r>
            <w:r>
              <w:rPr>
                <w:b w:val="0"/>
                <w:i w:val="0"/>
                <w:sz w:val="20"/>
              </w:rPr>
              <w:t xml:space="preserve"> names a product and an age band; the quizzes key only that influenza and pneumococcal vaccination prevent exacerbations, and that the intranasal influenza vaccine needs caution.</w:t>
            </w:r>
          </w:p>
          <w:p>
            <w:pPr>
              <w:pStyle w:val="ListBullet"/>
              <w:spacing w:after="40"/>
            </w:pPr>
            <w:r>
              <w:rPr>
                <w:b/>
                <w:i w:val="0"/>
                <w:sz w:val="20"/>
              </w:rPr>
              <w:t>Bronchodilator response (slide 53)</w:t>
            </w:r>
            <w:r>
              <w:rPr>
                <w:b w:val="0"/>
                <w:i w:val="0"/>
                <w:sz w:val="20"/>
              </w:rPr>
              <w:t xml:space="preserve"> reads “12% or 10% of predicted”; the quizzes use 12%.</w:t>
            </w:r>
          </w:p>
          <w:p>
            <w:pPr>
              <w:pStyle w:val="ListBullet"/>
              <w:spacing w:after="40"/>
            </w:pPr>
            <w:r>
              <w:rPr>
                <w:b/>
                <w:i w:val="0"/>
                <w:sz w:val="20"/>
              </w:rPr>
              <w:t>Meloxicam (slide 93)</w:t>
            </w:r>
            <w:r>
              <w:rPr>
                <w:b w:val="0"/>
                <w:i w:val="0"/>
                <w:sz w:val="20"/>
              </w:rPr>
              <w:t xml:space="preserve"> is listed as a selective anti-inflammatory drug that may be used in aspirin-sensitive asthma; current guidance treats it as only partly selective at higher doses. The slide is keyed.</w:t>
            </w:r>
          </w:p>
          <w:p>
            <w:pPr>
              <w:pStyle w:val="ListBullet"/>
              <w:spacing w:after="40"/>
            </w:pPr>
            <w:r>
              <w:rPr>
                <w:b/>
                <w:i w:val="0"/>
                <w:sz w:val="20"/>
              </w:rPr>
              <w:t>First-line controller.</w:t>
            </w:r>
            <w:r>
              <w:rPr>
                <w:b w:val="0"/>
                <w:i w:val="0"/>
                <w:sz w:val="20"/>
              </w:rPr>
              <w:t xml:space="preserve"> The slides prefer a daily inhaled corticosteroid; the Global Initiative for Asthma guidelines prefer an as-needed inhaled steroid-formoterol combination in mild asthma. The slides are keyed.</w:t>
            </w:r>
          </w:p>
          <w:p>
            <w:pPr>
              <w:pStyle w:val="ListBullet"/>
              <w:spacing w:after="40"/>
            </w:pPr>
            <w:r>
              <w:rPr>
                <w:b/>
                <w:i w:val="0"/>
                <w:sz w:val="20"/>
              </w:rPr>
              <w:t>“Forced Expiratory Ventilation” (slides 9–10)</w:t>
            </w:r>
            <w:r>
              <w:rPr>
                <w:b w:val="0"/>
                <w:i w:val="0"/>
                <w:sz w:val="20"/>
              </w:rPr>
              <w:t xml:space="preserve"> is a typo for forced expiratory </w:t>
            </w:r>
            <w:r>
              <w:rPr>
                <w:b w:val="0"/>
                <w:i/>
                <w:sz w:val="20"/>
              </w:rPr>
              <w:t>volume</w:t>
            </w:r>
            <w:r>
              <w:rPr>
                <w:b w:val="0"/>
                <w:i w:val="0"/>
                <w:sz w:val="20"/>
              </w:rPr>
              <w:t xml:space="preserve"> in 1 second.</w:t>
            </w:r>
          </w:p>
          <w:p>
            <w:pPr>
              <w:pStyle w:val="ListBullet"/>
              <w:spacing w:after="40"/>
            </w:pPr>
            <w:r>
              <w:rPr>
                <w:b/>
                <w:i w:val="0"/>
                <w:sz w:val="20"/>
              </w:rPr>
              <w:t>Silent chest and referral are inferences.</w:t>
            </w:r>
            <w:r>
              <w:rPr>
                <w:b w:val="0"/>
                <w:i w:val="0"/>
                <w:sz w:val="20"/>
              </w:rPr>
              <w:t xml:space="preserve"> Slide 51 says only that wheeze may be absent in a severe exacerbation; the reason (too little air moves) is the standard explanation, and in the recording the lecturer called a quiet chest “scary” and said it “should be considered urgent or emergent.” The quiz asks only that a quiet chest signals a severe exacerbation. Slide 84 says antibody drugs are used by pulmonology and allergy specialists; the guide line “refractory asthma despite confirmed adherence is referred to such a specialist” follows from it.</w:t>
            </w:r>
          </w:p>
        </w:tc>
      </w:tr>
    </w:tbl>
    <w:p>
      <w:pPr>
        <w:spacing w:after="80"/>
      </w:pPr>
    </w:p>
    <w:p>
      <w:pPr>
        <w:pStyle w:val="Heading2"/>
        <w:spacing w:before="200" w:after="100"/>
      </w:pPr>
      <w:r>
        <w:rPr>
          <w:rFonts w:ascii="Georgia" w:hAnsi="Georgia"/>
          <w:color w:val="7A2D30"/>
        </w:rPr>
        <w:t>3.1 · Definition and pathophysiology</w:t>
      </w:r>
    </w:p>
    <w:p>
      <w:pPr>
        <w:spacing w:after="120"/>
      </w:pPr>
      <w:r>
        <w:rPr>
          <w:b/>
          <w:i w:val="0"/>
        </w:rPr>
        <w:t>Asthma</w:t>
      </w:r>
      <w:r>
        <w:rPr>
          <w:b w:val="0"/>
          <w:i w:val="0"/>
        </w:rPr>
        <w:t xml:space="preserve"> is a </w:t>
      </w:r>
      <w:r>
        <w:rPr>
          <w:b/>
          <w:i w:val="0"/>
        </w:rPr>
        <w:t>chronic inflammatory airway disorder with reversible airflow obstruction</w:t>
      </w:r>
      <w:r>
        <w:rPr>
          <w:b w:val="0"/>
          <w:i w:val="0"/>
        </w:rPr>
        <w:t xml:space="preserve"> (some long-standing cases become irreversible), with recurrent breathlessness and wheezing and </w:t>
      </w:r>
      <w:r>
        <w:rPr>
          <w:b/>
          <w:i w:val="0"/>
        </w:rPr>
        <w:t>difficulty getting air out of the lungs</w:t>
      </w:r>
      <w:r>
        <w:rPr>
          <w:b w:val="0"/>
          <w:i w:val="0"/>
        </w:rPr>
        <w:t xml:space="preserve"> (air trapping, hyperinflation). </w:t>
      </w:r>
      <w:r>
        <w:rPr>
          <w:b/>
          <w:i w:val="0"/>
        </w:rPr>
        <w:t>Airway hyper-responsiveness</w:t>
      </w:r>
      <w:r>
        <w:rPr>
          <w:b w:val="0"/>
          <w:i w:val="0"/>
        </w:rPr>
        <w:t xml:space="preserve"> is excessive bronchoconstriction to a trigger that would not affect a normal airway; more hyper-responsiveness means more frequent symptoms. Airflow falls through bronchoconstriction, airway edema, vascular congestion and sometimes mucus plugging, so the forced expiratory volume in 1 second, the ratio of that volume to forced vital capacity, and the peak expiratory flow all fall.</w:t>
      </w:r>
    </w:p>
    <w:p>
      <w:pPr>
        <w:spacing w:after="120"/>
      </w:pPr>
      <w:r>
        <w:rPr>
          <w:b/>
          <w:i w:val="0"/>
        </w:rPr>
        <w:t>Course:</w:t>
      </w:r>
      <w:r>
        <w:rPr>
          <w:b w:val="0"/>
          <w:i w:val="0"/>
        </w:rPr>
        <w:t xml:space="preserve"> asthma can appear at any age (peak presentation at 3 years), may go quiet in adolescence and return in adulthood. Severity rarely varies for a patient: </w:t>
      </w:r>
      <w:r>
        <w:rPr>
          <w:b/>
          <w:i w:val="0"/>
        </w:rPr>
        <w:t>mild asthma rarely becomes severe, severe asthma is usually severe at onset</w:t>
      </w:r>
      <w:r>
        <w:rPr>
          <w:b w:val="0"/>
          <w:i w:val="0"/>
        </w:rPr>
        <w:t>. Risk of death rises with frequent bronchodilator use, no inhaled corticosteroid, poor compliance with it, and previous near-fatal admissions.</w:t>
      </w:r>
    </w:p>
    <w:p>
      <w:pPr>
        <w:spacing w:after="120"/>
      </w:pPr>
      <w:r>
        <w:rPr>
          <w:b/>
          <w:i w:val="0"/>
        </w:rPr>
        <w:t>Asthma deaths.</w:t>
      </w:r>
      <w:r>
        <w:rPr>
          <w:b w:val="0"/>
          <w:i w:val="0"/>
        </w:rPr>
        <w:t xml:space="preserve"> Death from asthma is uncommon and declining in affluent countries, credited to widespread use of inhaled corticosteroids; having no inhaled corticosteroid, or poor compliance with it, raises the risk of death.</w:t>
      </w:r>
    </w:p>
    <w:p>
      <w:pPr>
        <w:pStyle w:val="Heading3"/>
        <w:spacing w:before="200" w:after="100"/>
      </w:pPr>
      <w:r>
        <w:rPr>
          <w:rFonts w:ascii="Georgia" w:hAnsi="Georgia"/>
          <w:color w:val="7A2D30"/>
        </w:rPr>
        <w:t>Asthma</w:t>
      </w:r>
    </w:p>
    <w:p>
      <w:pPr>
        <w:spacing w:after="120"/>
      </w:pPr>
      <w:r>
        <w:rPr>
          <w:b/>
          <w:i w:val="0"/>
        </w:rPr>
        <w:t>Defining feature:</w:t>
      </w:r>
      <w:r>
        <w:rPr>
          <w:b w:val="0"/>
          <w:i w:val="0"/>
        </w:rPr>
        <w:t xml:space="preserve"> reversible airflow obstruction with airway hyper-responsiveness; trouble getting air out</w:t>
      </w:r>
    </w:p>
    <w:p>
      <w:pPr>
        <w:spacing w:after="120"/>
      </w:pPr>
      <w:r>
        <w:rPr>
          <w:b w:val="0"/>
          <w:i w:val="0"/>
        </w:rPr>
        <w:t>Definition</w:t>
      </w:r>
      <w:r>
        <w:rPr>
          <w:b w:val="0"/>
          <w:i w:val="0"/>
        </w:rPr>
        <w:t>A chronic inflammatory airway disorder with reversible airflow obstruction (some long-standing cases become irreversible) and airway hyper-responsiveness.</w:t>
      </w:r>
      <w:r>
        <w:rPr>
          <w:b w:val="0"/>
          <w:i w:val="0"/>
        </w:rPr>
        <w:t>Who gets it</w:t>
      </w:r>
      <w:r>
        <w:rPr>
          <w:b w:val="0"/>
          <w:i w:val="0"/>
        </w:rPr>
        <w:t>Any age, peak presentation at 3 years; may go quiet in adolescence and return. Extrinsic (allergic) asthma is most common; intrinsic is about 10% and starts in adulthood.</w:t>
      </w:r>
      <w:r>
        <w:rPr>
          <w:b w:val="0"/>
          <w:i w:val="0"/>
        </w:rPr>
        <w:t>Risk factors</w:t>
      </w:r>
      <w:r>
        <w:rPr>
          <w:b w:val="0"/>
          <w:i w:val="0"/>
        </w:rPr>
        <w:t>Genetic predisposition; atopy (atopic triad: allergic rhinitis, asthma, atopic dermatitis); obesity (body mass index above 30); early viral infection; occupational sensitizers.</w:t>
      </w:r>
      <w:r>
        <w:rPr>
          <w:b w:val="0"/>
          <w:i w:val="0"/>
        </w:rPr>
        <w:t>Classic signs &amp; symptoms</w:t>
      </w:r>
      <w:r>
        <w:rPr>
          <w:b w:val="0"/>
          <w:i w:val="0"/>
        </w:rPr>
        <w:t>Episodic wheeze, dyspnea, chest tightness, cough, sputum; often worse at night (peak bronchial reactivity 3–4 in the morning).</w:t>
      </w:r>
      <w:r>
        <w:rPr>
          <w:b w:val="0"/>
          <w:i w:val="0"/>
        </w:rPr>
        <w:t>Physical exam findings</w:t>
      </w:r>
      <w:r>
        <w:rPr>
          <w:b w:val="0"/>
          <w:i w:val="0"/>
        </w:rPr>
        <w:t>Often normal between exacerbations. In exacerbations: accessory muscle use, leaning forward, prolonged expiratory phase; wheezing may be absent in a severe exacerbation.</w:t>
      </w:r>
      <w:r>
        <w:rPr>
          <w:b w:val="0"/>
          <w:i w:val="0"/>
        </w:rPr>
        <w:t>Diagnostics / tests</w:t>
      </w:r>
      <w:r>
        <w:rPr>
          <w:b w:val="0"/>
          <w:i w:val="0"/>
        </w:rPr>
        <w:t>Spirometry before and after a short-acting bronchodilator: reduced 1-second volume and ratio, improvement of 12% or more; provocation testing if spirometry is not diagnostic; home peak flow (a 20% swing = poor control).</w:t>
      </w:r>
      <w:r>
        <w:rPr>
          <w:b w:val="0"/>
          <w:i w:val="0"/>
        </w:rPr>
        <w:t>First-line treatment</w:t>
      </w:r>
      <w:r>
        <w:rPr>
          <w:b w:val="0"/>
          <w:i w:val="0"/>
        </w:rPr>
        <w:t>A short-acting beta-2 agonist (albuterol) rescue inhaler for every patient; an inhaled corticosteroid is the preferred first-line controller for persistent asthma; a long-acting beta-2 agonist is never used alone; trigger avoidance and education.</w:t>
      </w:r>
      <w:r>
        <w:rPr>
          <w:b w:val="0"/>
          <w:i w:val="0"/>
        </w:rPr>
        <w:t>Complications</w:t>
      </w:r>
      <w:r>
        <w:rPr>
          <w:b w:val="0"/>
          <w:i w:val="0"/>
        </w:rPr>
        <w:t>Exacerbations; risk of death rises with frequent bronchodilator use, no or poorly taken inhaled steroid and a previous near-fatal admission; allergic bronchopulmonary aspergillosis (exacerbations despite treatment).</w:t>
      </w:r>
    </w:p>
    <w:p>
      <w:pPr>
        <w:spacing w:after="120"/>
      </w:pPr>
      <w:r>
        <w:rPr>
          <w:b w:val="0"/>
          <w:i w:val="0"/>
        </w:rPr>
        <w:t>Slides 7–14, 23–36, 44–61, 65–76</w:t>
      </w:r>
    </w:p>
    <w:p>
      <w:pPr>
        <w:pStyle w:val="Heading2"/>
        <w:spacing w:before="200" w:after="100"/>
      </w:pPr>
      <w:r>
        <w:rPr>
          <w:rFonts w:ascii="Georgia" w:hAnsi="Georgia"/>
          <w:color w:val="7A2D30"/>
        </w:rPr>
        <w:t>3.2 · Etiology, risk factors and types</w:t>
      </w:r>
    </w:p>
    <w:p>
      <w:pPr>
        <w:pStyle w:val="ListBullet"/>
        <w:spacing w:after="40"/>
      </w:pPr>
      <w:r>
        <w:rPr>
          <w:b/>
          <w:i w:val="0"/>
          <w:sz w:val="20"/>
        </w:rPr>
        <w:t>Endogenous:</w:t>
      </w:r>
      <w:r>
        <w:rPr>
          <w:b w:val="0"/>
          <w:i w:val="0"/>
          <w:sz w:val="20"/>
        </w:rPr>
        <w:t xml:space="preserve"> genetic predisposition (polygenic); </w:t>
      </w:r>
      <w:r>
        <w:rPr>
          <w:b/>
          <w:i w:val="0"/>
          <w:sz w:val="20"/>
        </w:rPr>
        <w:t>atopy</w:t>
      </w:r>
      <w:r>
        <w:rPr>
          <w:b w:val="0"/>
          <w:i w:val="0"/>
          <w:sz w:val="20"/>
        </w:rPr>
        <w:t xml:space="preserve"> (raised immunoglobulin E on allergen exposure; the </w:t>
      </w:r>
      <w:r>
        <w:rPr>
          <w:b/>
          <w:i w:val="0"/>
          <w:sz w:val="20"/>
        </w:rPr>
        <w:t>atopic triad</w:t>
      </w:r>
      <w:r>
        <w:rPr>
          <w:b w:val="0"/>
          <w:i w:val="0"/>
          <w:sz w:val="20"/>
        </w:rPr>
        <w:t xml:space="preserve"> is allergic rhinitis, asthma and atopic dermatitis); </w:t>
      </w:r>
      <w:r>
        <w:rPr>
          <w:b/>
          <w:i w:val="0"/>
          <w:sz w:val="20"/>
        </w:rPr>
        <w:t>obesity</w:t>
      </w:r>
      <w:r>
        <w:rPr>
          <w:b w:val="0"/>
          <w:i w:val="0"/>
          <w:sz w:val="20"/>
        </w:rPr>
        <w:t xml:space="preserve"> (body mass index above 30: more asthma, harder to control); early viral infection (respiratory syncytial virus in infancy).</w:t>
      </w:r>
    </w:p>
    <w:p>
      <w:pPr>
        <w:pStyle w:val="ListBullet"/>
        <w:spacing w:after="40"/>
      </w:pPr>
      <w:r>
        <w:rPr>
          <w:b/>
          <w:i w:val="0"/>
          <w:sz w:val="20"/>
        </w:rPr>
        <w:t>Obesity.</w:t>
      </w:r>
      <w:r>
        <w:rPr>
          <w:b w:val="0"/>
          <w:i w:val="0"/>
          <w:sz w:val="20"/>
        </w:rPr>
        <w:t xml:space="preserve"> Asthma is more frequent in people with a body mass index above 30, and their symptoms are more difficult to control, although the mechanism is unknown.</w:t>
      </w:r>
    </w:p>
    <w:p>
      <w:pPr>
        <w:pStyle w:val="ListBullet"/>
        <w:spacing w:after="40"/>
      </w:pPr>
      <w:r>
        <w:rPr>
          <w:b/>
          <w:i w:val="0"/>
          <w:sz w:val="20"/>
        </w:rPr>
        <w:t>Environmental:</w:t>
      </w:r>
      <w:r>
        <w:rPr>
          <w:b w:val="0"/>
          <w:i w:val="0"/>
          <w:sz w:val="20"/>
        </w:rPr>
        <w:t xml:space="preserve"> inhaled allergens (</w:t>
      </w:r>
      <w:r>
        <w:rPr>
          <w:b/>
          <w:i w:val="0"/>
          <w:sz w:val="20"/>
        </w:rPr>
        <w:t>dust mites most common</w:t>
      </w:r>
      <w:r>
        <w:rPr>
          <w:b w:val="0"/>
          <w:i w:val="0"/>
          <w:sz w:val="20"/>
        </w:rPr>
        <w:t xml:space="preserve">; pet dander, cockroaches, pollens, fungal spores); </w:t>
      </w:r>
      <w:r>
        <w:rPr>
          <w:b/>
          <w:i w:val="0"/>
          <w:sz w:val="20"/>
        </w:rPr>
        <w:t>occupational sensitizers</w:t>
      </w:r>
      <w:r>
        <w:rPr>
          <w:b w:val="0"/>
          <w:i w:val="0"/>
          <w:sz w:val="20"/>
        </w:rPr>
        <w:t xml:space="preserve"> (independent of atopy, improves on weekends and vacations); air pollution and passive smoke (controversial); diet (controversial); the hygiene hypothesis. </w:t>
      </w:r>
      <w:r>
        <w:rPr>
          <w:b/>
          <w:i w:val="0"/>
          <w:sz w:val="20"/>
        </w:rPr>
        <w:t>Allergen avoidance does not reduce the risk of developing asthma</w:t>
      </w:r>
      <w:r>
        <w:rPr>
          <w:b w:val="0"/>
          <w:i w:val="0"/>
          <w:sz w:val="20"/>
        </w:rPr>
        <w:t>; early exposure may be protective.</w:t>
      </w:r>
    </w:p>
    <w:p>
      <w:pPr>
        <w:pStyle w:val="ListBullet"/>
        <w:spacing w:after="40"/>
      </w:pPr>
      <w:r>
        <w:rPr>
          <w:b/>
          <w:i w:val="0"/>
          <w:sz w:val="20"/>
        </w:rPr>
        <w:t>Maternal smoking.</w:t>
      </w:r>
      <w:r>
        <w:rPr>
          <w:b w:val="0"/>
          <w:i w:val="0"/>
          <w:sz w:val="20"/>
        </w:rPr>
        <w:t xml:space="preserve"> Under passive cigarette smoke there is evidence that maternal smoking is a risk factor for asthma, although its effect is difficult to separate from the increased risk of respiratory infections in exposed children.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30"/>
          </w:tcPr>
          <w:p>
            <w:pPr>
              <w:spacing w:after="40"/>
            </w:pPr>
            <w:r>
              <w:rPr>
                <w:b/>
                <w:color w:val="FFFFFF"/>
                <w:sz w:val="18"/>
              </w:rPr>
            </w:r>
            <w:r>
              <w:rPr>
                <w:b/>
                <w:i w:val="0"/>
                <w:color w:val="FFFFFF"/>
                <w:sz w:val="18"/>
              </w:rPr>
              <w:t>Type</w:t>
            </w:r>
          </w:p>
        </w:tc>
        <w:tc>
          <w:tcPr>
            <w:tcW w:type="dxa" w:w="7272"/>
            <w:shd w:val="clear" w:color="auto" w:fill="7A2D30"/>
          </w:tcPr>
          <w:p>
            <w:pPr>
              <w:spacing w:after="40"/>
            </w:pPr>
            <w:r>
              <w:rPr>
                <w:b/>
                <w:color w:val="FFFFFF"/>
                <w:sz w:val="18"/>
              </w:rPr>
            </w:r>
            <w:r>
              <w:rPr>
                <w:b/>
                <w:i w:val="0"/>
                <w:color w:val="FFFFFF"/>
                <w:sz w:val="18"/>
              </w:rPr>
              <w:t>Key points</w:t>
            </w:r>
          </w:p>
        </w:tc>
      </w:tr>
      <w:tr>
        <w:tc>
          <w:tcPr>
            <w:tcW w:type="dxa" w:w="7272"/>
          </w:tcPr>
          <w:p>
            <w:pPr>
              <w:spacing w:after="40"/>
            </w:pPr>
            <w:r>
              <w:rPr>
                <w:sz w:val="18"/>
              </w:rPr>
            </w:r>
            <w:r>
              <w:rPr>
                <w:b/>
                <w:i w:val="0"/>
                <w:sz w:val="18"/>
              </w:rPr>
              <w:t>Extrinsic (allergic)</w:t>
            </w:r>
          </w:p>
        </w:tc>
        <w:tc>
          <w:tcPr>
            <w:tcW w:type="dxa" w:w="7272"/>
          </w:tcPr>
          <w:p>
            <w:pPr>
              <w:spacing w:after="40"/>
            </w:pPr>
            <w:r>
              <w:rPr>
                <w:sz w:val="18"/>
              </w:rPr>
            </w:r>
            <w:r>
              <w:rPr>
                <w:b w:val="0"/>
                <w:i w:val="0"/>
                <w:sz w:val="18"/>
              </w:rPr>
              <w:t>Most common; allergen-triggered; atopic; exam may show swollen nasal mucosa, eczema, nasal polyps.</w:t>
            </w:r>
          </w:p>
        </w:tc>
      </w:tr>
      <w:tr>
        <w:tc>
          <w:tcPr>
            <w:tcW w:type="dxa" w:w="7272"/>
          </w:tcPr>
          <w:p>
            <w:pPr>
              <w:spacing w:after="40"/>
            </w:pPr>
            <w:r>
              <w:rPr>
                <w:sz w:val="18"/>
              </w:rPr>
            </w:r>
            <w:r>
              <w:rPr>
                <w:b/>
                <w:i w:val="0"/>
                <w:sz w:val="18"/>
              </w:rPr>
              <w:t>Intrinsic</w:t>
            </w:r>
          </w:p>
        </w:tc>
        <w:tc>
          <w:tcPr>
            <w:tcW w:type="dxa" w:w="7272"/>
          </w:tcPr>
          <w:p>
            <w:pPr>
              <w:spacing w:after="40"/>
            </w:pPr>
            <w:r>
              <w:rPr>
                <w:sz w:val="18"/>
              </w:rPr>
            </w:r>
            <w:r>
              <w:rPr>
                <w:b w:val="0"/>
                <w:i w:val="0"/>
                <w:sz w:val="18"/>
              </w:rPr>
              <w:t xml:space="preserve">About 10%; negative skin tests and normal immunoglobulin E; </w:t>
            </w:r>
            <w:r>
              <w:rPr>
                <w:b/>
                <w:i w:val="0"/>
                <w:sz w:val="18"/>
              </w:rPr>
              <w:t>adult onset</w:t>
            </w:r>
            <w:r>
              <w:rPr>
                <w:b w:val="0"/>
                <w:i w:val="0"/>
                <w:sz w:val="18"/>
              </w:rPr>
              <w:t xml:space="preserve">, usually more severe, </w:t>
            </w:r>
            <w:r>
              <w:rPr>
                <w:b/>
                <w:i w:val="0"/>
                <w:sz w:val="18"/>
              </w:rPr>
              <w:t>nasal polyps common, may be aspirin sensitive</w:t>
            </w:r>
            <w:r>
              <w:rPr>
                <w:b w:val="0"/>
                <w:i w:val="0"/>
                <w:sz w:val="18"/>
              </w:rPr>
              <w:t>. Same pathology as extrinsic.</w:t>
            </w:r>
          </w:p>
        </w:tc>
      </w:tr>
      <w:tr>
        <w:tc>
          <w:tcPr>
            <w:tcW w:type="dxa" w:w="7272"/>
          </w:tcPr>
          <w:p>
            <w:pPr>
              <w:spacing w:after="40"/>
            </w:pPr>
            <w:r>
              <w:rPr>
                <w:sz w:val="18"/>
              </w:rPr>
            </w:r>
            <w:r>
              <w:rPr>
                <w:b/>
                <w:i w:val="0"/>
                <w:sz w:val="18"/>
              </w:rPr>
              <w:t>Occupational</w:t>
            </w:r>
          </w:p>
        </w:tc>
        <w:tc>
          <w:tcPr>
            <w:tcW w:type="dxa" w:w="7272"/>
          </w:tcPr>
          <w:p>
            <w:pPr>
              <w:spacing w:after="40"/>
            </w:pPr>
            <w:r>
              <w:rPr>
                <w:sz w:val="18"/>
              </w:rPr>
            </w:r>
            <w:r>
              <w:rPr>
                <w:b w:val="0"/>
                <w:i w:val="0"/>
                <w:sz w:val="18"/>
              </w:rPr>
              <w:t>Weeks or years after sensitization; better away from work.</w:t>
            </w:r>
          </w:p>
        </w:tc>
      </w:tr>
      <w:tr>
        <w:tc>
          <w:tcPr>
            <w:tcW w:type="dxa" w:w="7272"/>
          </w:tcPr>
          <w:p>
            <w:pPr>
              <w:spacing w:after="40"/>
            </w:pPr>
            <w:r>
              <w:rPr>
                <w:sz w:val="18"/>
              </w:rPr>
            </w:r>
            <w:r>
              <w:rPr>
                <w:b/>
                <w:i w:val="0"/>
                <w:sz w:val="18"/>
              </w:rPr>
              <w:t>Catamenial</w:t>
            </w:r>
          </w:p>
        </w:tc>
        <w:tc>
          <w:tcPr>
            <w:tcW w:type="dxa" w:w="7272"/>
          </w:tcPr>
          <w:p>
            <w:pPr>
              <w:spacing w:after="40"/>
            </w:pPr>
            <w:r>
              <w:rPr>
                <w:sz w:val="18"/>
              </w:rPr>
            </w:r>
            <w:r>
              <w:rPr>
                <w:b w:val="0"/>
                <w:i w:val="0"/>
                <w:sz w:val="18"/>
              </w:rPr>
              <w:t>Symptoms at predictable points in the menstrual cycle.</w:t>
            </w:r>
          </w:p>
        </w:tc>
      </w:tr>
      <w:tr>
        <w:tc>
          <w:tcPr>
            <w:tcW w:type="dxa" w:w="7272"/>
          </w:tcPr>
          <w:p>
            <w:pPr>
              <w:spacing w:after="40"/>
            </w:pPr>
            <w:r>
              <w:rPr>
                <w:sz w:val="18"/>
              </w:rPr>
            </w:r>
            <w:r>
              <w:rPr>
                <w:b/>
                <w:i w:val="0"/>
                <w:sz w:val="18"/>
              </w:rPr>
              <w:t>“Cardiac asthma”</w:t>
            </w:r>
          </w:p>
        </w:tc>
        <w:tc>
          <w:tcPr>
            <w:tcW w:type="dxa" w:w="7272"/>
          </w:tcPr>
          <w:p>
            <w:pPr>
              <w:spacing w:after="40"/>
            </w:pPr>
            <w:r>
              <w:rPr>
                <w:sz w:val="18"/>
              </w:rPr>
            </w:r>
            <w:r>
              <w:rPr>
                <w:b w:val="0"/>
                <w:i w:val="0"/>
                <w:sz w:val="18"/>
              </w:rPr>
              <w:t>Wheezing from decompensated heart failure.</w:t>
            </w:r>
          </w:p>
        </w:tc>
      </w:tr>
      <w:tr>
        <w:tc>
          <w:tcPr>
            <w:tcW w:type="dxa" w:w="7272"/>
          </w:tcPr>
          <w:p>
            <w:pPr>
              <w:spacing w:after="40"/>
            </w:pPr>
            <w:r>
              <w:rPr>
                <w:sz w:val="18"/>
              </w:rPr>
            </w:r>
            <w:r>
              <w:rPr>
                <w:b/>
                <w:i w:val="0"/>
                <w:sz w:val="18"/>
              </w:rPr>
              <w:t>Exercise-induced</w:t>
            </w:r>
          </w:p>
        </w:tc>
        <w:tc>
          <w:tcPr>
            <w:tcW w:type="dxa" w:w="7272"/>
          </w:tcPr>
          <w:p>
            <w:pPr>
              <w:spacing w:after="40"/>
            </w:pPr>
            <w:r>
              <w:rPr>
                <w:sz w:val="18"/>
              </w:rPr>
            </w:r>
            <w:r>
              <w:rPr>
                <w:b w:val="0"/>
                <w:i w:val="0"/>
                <w:sz w:val="18"/>
              </w:rPr>
              <w:t>Common in children and adolescents; starts during or within 3 minutes after exercise, peaks at 10–15 minutes, resolves by 60 minutes.</w:t>
            </w:r>
          </w:p>
        </w:tc>
      </w:tr>
      <w:tr>
        <w:tc>
          <w:tcPr>
            <w:tcW w:type="dxa" w:w="7272"/>
          </w:tcPr>
          <w:p>
            <w:pPr>
              <w:spacing w:after="40"/>
            </w:pPr>
            <w:r>
              <w:rPr>
                <w:sz w:val="18"/>
              </w:rPr>
            </w:r>
            <w:r>
              <w:rPr>
                <w:b/>
                <w:i w:val="0"/>
                <w:sz w:val="18"/>
              </w:rPr>
              <w:t>Aspirin-sensitive</w:t>
            </w:r>
          </w:p>
        </w:tc>
        <w:tc>
          <w:tcPr>
            <w:tcW w:type="dxa" w:w="7272"/>
          </w:tcPr>
          <w:p>
            <w:pPr>
              <w:spacing w:after="40"/>
            </w:pPr>
            <w:r>
              <w:rPr>
                <w:sz w:val="18"/>
              </w:rPr>
            </w:r>
            <w:r>
              <w:rPr>
                <w:b w:val="0"/>
                <w:i w:val="0"/>
                <w:sz w:val="18"/>
              </w:rPr>
              <w:t>1–5% of asthmatics; minutes to 12 hours after aspirin; rhinorrhea, conjunctival irritation, facial flushing, wheeze.</w:t>
            </w:r>
          </w:p>
        </w:tc>
      </w:tr>
    </w:tbl>
    <w:p>
      <w:pPr>
        <w:spacing w:after="80"/>
      </w:pPr>
    </w:p>
    <w:p>
      <w:pPr>
        <w:spacing w:after="120"/>
      </w:pPr>
      <w:r>
        <w:rPr>
          <w:b/>
          <w:i w:val="0"/>
        </w:rPr>
        <w:t>Cardiac asthma.</w:t>
      </w:r>
      <w:r>
        <w:rPr>
          <w:b w:val="0"/>
          <w:i w:val="0"/>
        </w:rPr>
        <w:t xml:space="preserve"> Cardiac asthma is wheezing caused by decompensated heart failure rather than by asthma itself.</w:t>
      </w:r>
    </w:p>
    <w:p>
      <w:pPr>
        <w:spacing w:after="120"/>
      </w:pPr>
      <w:r>
        <w:rPr>
          <w:b/>
          <w:i w:val="0"/>
        </w:rPr>
        <w:t>Exercise-induced bronchospasm timing.</w:t>
      </w:r>
      <w:r>
        <w:rPr>
          <w:b w:val="0"/>
          <w:i w:val="0"/>
        </w:rPr>
        <w:t xml:space="preserve"> Exercise-induced bronchospasm is common in children and adolescents, begins during or within 3 minutes after exercise, peaks in 10 to 15 minutes and resolves by 60 minutes.</w:t>
      </w:r>
    </w:p>
    <w:p>
      <w:pPr>
        <w:spacing w:after="120"/>
      </w:pPr>
      <w:r>
        <w:rPr>
          <w:b/>
          <w:i w:val="0"/>
        </w:rPr>
        <w:t>Aspirin-sensitive asthma.</w:t>
      </w:r>
      <w:r>
        <w:rPr>
          <w:b w:val="0"/>
          <w:i w:val="0"/>
        </w:rPr>
        <w:t xml:space="preserve"> About 1 to 5% of asthmatics become worse with aspirin, through a genetic predisposition that increases inflammatory mediators. Symptoms may occur within minutes of aspirin ingestion or may be delayed up to 12 hours, and they include rhinorrhea, conjunctival irritation, facial flushing and wheezing.</w:t>
      </w:r>
    </w:p>
    <w:p>
      <w:pPr>
        <w:spacing w:after="120"/>
      </w:pPr>
      <w:r>
        <w:rPr>
          <w:b/>
          <w:i w:val="0"/>
        </w:rPr>
        <w:t>Triggers:</w:t>
      </w:r>
      <w:r>
        <w:rPr>
          <w:b w:val="0"/>
          <w:i w:val="0"/>
        </w:rPr>
        <w:t xml:space="preserve"> allergens, viral infections, </w:t>
      </w:r>
      <w:r>
        <w:rPr>
          <w:b/>
          <w:i w:val="0"/>
        </w:rPr>
        <w:t>aspirin and beta blockers (avoid)</w:t>
      </w:r>
      <w:r>
        <w:rPr>
          <w:b w:val="0"/>
          <w:i w:val="0"/>
        </w:rPr>
        <w:t>, exercise, cold air and weather, pollution, tobacco and combustion products, stress, occupational exposures.</w:t>
      </w:r>
    </w:p>
    <w:p>
      <w:pPr>
        <w:spacing w:after="120"/>
      </w:pPr>
      <w:r>
        <w:rPr>
          <w:b/>
          <w:i w:val="0"/>
        </w:rPr>
        <w:t>Viral triggers.</w:t>
      </w:r>
      <w:r>
        <w:rPr>
          <w:b w:val="0"/>
          <w:i w:val="0"/>
        </w:rPr>
        <w:t xml:space="preserve"> Viral infections trigger exacerbations by a poorly understood mechanism; the list is influenza, rhinovirus, respiratory syncytial virus, coronavirus and other upper respiratory viruses.</w:t>
      </w:r>
    </w:p>
    <w:p>
      <w:pPr>
        <w:pStyle w:val="Heading2"/>
        <w:spacing w:before="200" w:after="100"/>
      </w:pPr>
      <w:r>
        <w:rPr>
          <w:rFonts w:ascii="Georgia" w:hAnsi="Georgia"/>
          <w:color w:val="7A2D30"/>
        </w:rPr>
        <w:t>3.3 · Diagnosis, severity and monitoring</w:t>
      </w:r>
    </w:p>
    <w:p>
      <w:pPr>
        <w:spacing w:after="120"/>
      </w:pPr>
      <w:r>
        <w:rPr>
          <w:b/>
          <w:i w:val="0"/>
        </w:rPr>
        <w:t>Visit steps.</w:t>
      </w:r>
      <w:r>
        <w:rPr>
          <w:b w:val="0"/>
          <w:i w:val="0"/>
        </w:rPr>
        <w:t xml:space="preserve"> Initial visit: diagnose, assess severity, start medication and demonstrate use, develop a written action plan, schedule follow-up. Follow-up: assess control, review medicines and compliance, adjust, update the plan, schedule follow-up.</w:t>
      </w:r>
    </w:p>
    <w:p>
      <w:pPr>
        <w:pStyle w:val="ListBullet"/>
        <w:spacing w:after="40"/>
      </w:pPr>
      <w:r>
        <w:rPr>
          <w:b/>
          <w:i w:val="0"/>
          <w:sz w:val="20"/>
        </w:rPr>
        <w:t>History and exam:</w:t>
      </w:r>
      <w:r>
        <w:rPr>
          <w:b w:val="0"/>
          <w:i w:val="0"/>
          <w:sz w:val="20"/>
        </w:rPr>
        <w:t xml:space="preserve"> triggers, frequency, pattern, impact on activity, atopy. Symptoms vary: episodic wheeze, dyspnea, chest tightness, cough, sputum; often worse at night (circadian peak in bronchial reactivity 3–4 in the morning). Exam may be normal between exacerbations. In exacerbations: accessory muscle use, leaning forward; </w:t>
      </w:r>
      <w:r>
        <w:rPr>
          <w:b/>
          <w:i w:val="0"/>
          <w:sz w:val="20"/>
        </w:rPr>
        <w:t>wheezing may be absent in a severe exacerbation</w:t>
      </w:r>
      <w:r>
        <w:rPr>
          <w:b w:val="0"/>
          <w:i w:val="0"/>
          <w:sz w:val="20"/>
        </w:rPr>
        <w:t xml:space="preserve"> (only decreased breath sounds with a prolonged expiratory phase).</w:t>
      </w:r>
    </w:p>
    <w:p>
      <w:pPr>
        <w:pStyle w:val="ListBullet"/>
        <w:spacing w:after="40"/>
      </w:pPr>
      <w:r>
        <w:rPr>
          <w:b/>
          <w:i w:val="0"/>
          <w:sz w:val="20"/>
        </w:rPr>
        <w:t>Work of breathing.</w:t>
      </w:r>
      <w:r>
        <w:rPr>
          <w:b w:val="0"/>
          <w:i w:val="0"/>
          <w:sz w:val="20"/>
        </w:rPr>
        <w:t xml:space="preserve"> Increased work of breathing during an exacerbation shows as accessory muscle use, leaning forward and hunched shoulders.</w:t>
      </w:r>
    </w:p>
    <w:p>
      <w:pPr>
        <w:pStyle w:val="ListBullet"/>
        <w:spacing w:after="40"/>
      </w:pPr>
      <w:r>
        <w:rPr>
          <w:b/>
          <w:i w:val="0"/>
          <w:sz w:val="20"/>
        </w:rPr>
        <w:t>Prolonged expiratory phase.</w:t>
      </w:r>
      <w:r>
        <w:rPr>
          <w:b w:val="0"/>
          <w:i w:val="0"/>
          <w:sz w:val="20"/>
        </w:rPr>
        <w:t xml:space="preserve"> A prolonged expiratory phase during normal respiration correlates with obstruction.</w:t>
      </w:r>
    </w:p>
    <w:p>
      <w:pPr>
        <w:pStyle w:val="ListBullet"/>
        <w:spacing w:after="40"/>
      </w:pPr>
      <w:r>
        <w:rPr>
          <w:b/>
          <w:i w:val="0"/>
          <w:sz w:val="20"/>
        </w:rPr>
        <w:t>Spirometry</w:t>
      </w:r>
      <w:r>
        <w:rPr>
          <w:b w:val="0"/>
          <w:i w:val="0"/>
          <w:sz w:val="20"/>
        </w:rPr>
        <w:t xml:space="preserve"> (objective; best before and after a short-acting bronchodilator; repeat annually): reduced 1-second volume and ratio; </w:t>
      </w:r>
      <w:r>
        <w:rPr>
          <w:b/>
          <w:i w:val="0"/>
          <w:sz w:val="20"/>
        </w:rPr>
        <w:t>improvement of 12% or more</w:t>
      </w:r>
      <w:r>
        <w:rPr>
          <w:b w:val="0"/>
          <w:i w:val="0"/>
          <w:sz w:val="20"/>
        </w:rPr>
        <w:t xml:space="preserve"> after a bronchodilator strongly supports asthma. Results depend on effort: coach the patient.</w:t>
      </w:r>
    </w:p>
    <w:p>
      <w:pPr>
        <w:pStyle w:val="ListBullet"/>
        <w:spacing w:after="40"/>
      </w:pPr>
      <w:r>
        <w:rPr>
          <w:b/>
          <w:i w:val="0"/>
          <w:sz w:val="20"/>
        </w:rPr>
        <w:t>Repeat spirometry.</w:t>
      </w:r>
      <w:r>
        <w:rPr>
          <w:b w:val="0"/>
          <w:i w:val="0"/>
          <w:sz w:val="20"/>
        </w:rPr>
        <w:t xml:space="preserve"> Spirometry is best done before and after a short-acting bronchodilator and is repeated annually to monitor progression.</w:t>
      </w:r>
    </w:p>
    <w:p>
      <w:pPr>
        <w:pStyle w:val="ListBullet"/>
        <w:spacing w:after="40"/>
      </w:pPr>
      <w:r>
        <w:rPr>
          <w:b/>
          <w:i w:val="0"/>
          <w:sz w:val="20"/>
        </w:rPr>
        <w:t>Other tests:</w:t>
      </w:r>
      <w:r>
        <w:rPr>
          <w:b w:val="0"/>
          <w:i w:val="0"/>
          <w:sz w:val="20"/>
        </w:rPr>
        <w:t xml:space="preserve"> bronchial provocation (methacholine or histamine) if spirometry is not diagnostic, </w:t>
      </w:r>
      <w:r>
        <w:rPr>
          <w:b/>
          <w:i w:val="0"/>
          <w:sz w:val="20"/>
        </w:rPr>
        <w:t>not recommended if the 1-second volume is under 65% predicted</w:t>
      </w:r>
      <w:r>
        <w:rPr>
          <w:b w:val="0"/>
          <w:i w:val="0"/>
          <w:sz w:val="20"/>
        </w:rPr>
        <w:t>; exercise challenge if exercise-induced bronchospasm is suspected; chest x-ray usually normal or hyperinflated; allergy skin or blood testing to identify triggers; fractional exhaled nitric oxide shows airway inflammation.</w:t>
      </w:r>
    </w:p>
    <w:p>
      <w:pPr>
        <w:pStyle w:val="ListBullet"/>
        <w:spacing w:after="40"/>
      </w:pPr>
      <w:r>
        <w:rPr>
          <w:b/>
          <w:i w:val="0"/>
          <w:sz w:val="20"/>
        </w:rPr>
        <w:t>Chest radiograph.</w:t>
      </w:r>
      <w:r>
        <w:rPr>
          <w:b w:val="0"/>
          <w:i w:val="0"/>
          <w:sz w:val="20"/>
        </w:rPr>
        <w:t xml:space="preserve"> The chest radiograph in asthma is usually normal or may show hyperinflation from air trapping, so it supports rather than makes the diagnosis and mainly helps exclude other causes of symptoms.</w:t>
      </w:r>
    </w:p>
    <w:p>
      <w:pPr>
        <w:pStyle w:val="ListBullet"/>
        <w:spacing w:after="40"/>
      </w:pPr>
      <w:r>
        <w:rPr>
          <w:b/>
          <w:i w:val="0"/>
          <w:sz w:val="20"/>
        </w:rPr>
        <w:t>Peak flow at home:</w:t>
      </w:r>
      <w:r>
        <w:rPr>
          <w:b w:val="0"/>
          <w:i w:val="0"/>
          <w:sz w:val="20"/>
        </w:rPr>
        <w:t xml:space="preserve"> sets a baseline; morning before and afternoon after the bronchodilator; </w:t>
      </w:r>
      <w:r>
        <w:rPr>
          <w:b/>
          <w:i w:val="0"/>
          <w:sz w:val="20"/>
        </w:rPr>
        <w:t>a 20% change between morning and afternoon, or day to day, means poor control</w:t>
      </w:r>
      <w:r>
        <w:rPr>
          <w:b w:val="0"/>
          <w:i w:val="0"/>
          <w:sz w:val="2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 Finck: “decide this patient has moderate persistent asthma, or this patient has intermittent asthma”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7A2D30"/>
                </w:tcPr>
                <w:p>
                  <w:pPr>
                    <w:spacing w:after="40"/>
                  </w:pPr>
                  <w:r>
                    <w:rPr>
                      <w:b/>
                      <w:color w:val="FFFFFF"/>
                      <w:sz w:val="18"/>
                    </w:rPr>
                  </w:r>
                  <w:r>
                    <w:rPr>
                      <w:b/>
                      <w:i w:val="0"/>
                      <w:color w:val="FFFFFF"/>
                      <w:sz w:val="18"/>
                    </w:rPr>
                    <w:t>12 years and older</w:t>
                  </w:r>
                </w:p>
              </w:tc>
              <w:tc>
                <w:tcPr>
                  <w:tcW w:type="dxa" w:w="2909"/>
                  <w:shd w:val="clear" w:color="auto" w:fill="7A2D30"/>
                </w:tcPr>
                <w:p>
                  <w:pPr>
                    <w:spacing w:after="40"/>
                  </w:pPr>
                  <w:r>
                    <w:rPr>
                      <w:b/>
                      <w:color w:val="FFFFFF"/>
                      <w:sz w:val="18"/>
                    </w:rPr>
                  </w:r>
                  <w:r>
                    <w:rPr>
                      <w:b/>
                      <w:i w:val="0"/>
                      <w:color w:val="FFFFFF"/>
                      <w:sz w:val="18"/>
                    </w:rPr>
                    <w:t>Intermittent</w:t>
                  </w:r>
                </w:p>
              </w:tc>
              <w:tc>
                <w:tcPr>
                  <w:tcW w:type="dxa" w:w="2909"/>
                  <w:shd w:val="clear" w:color="auto" w:fill="7A2D30"/>
                </w:tcPr>
                <w:p>
                  <w:pPr>
                    <w:spacing w:after="40"/>
                  </w:pPr>
                  <w:r>
                    <w:rPr>
                      <w:b/>
                      <w:color w:val="FFFFFF"/>
                      <w:sz w:val="18"/>
                    </w:rPr>
                  </w:r>
                  <w:r>
                    <w:rPr>
                      <w:b/>
                      <w:i w:val="0"/>
                      <w:color w:val="FFFFFF"/>
                      <w:sz w:val="18"/>
                    </w:rPr>
                    <w:t>Mild persistent</w:t>
                  </w:r>
                </w:p>
              </w:tc>
              <w:tc>
                <w:tcPr>
                  <w:tcW w:type="dxa" w:w="2909"/>
                  <w:shd w:val="clear" w:color="auto" w:fill="7A2D30"/>
                </w:tcPr>
                <w:p>
                  <w:pPr>
                    <w:spacing w:after="40"/>
                  </w:pPr>
                  <w:r>
                    <w:rPr>
                      <w:b/>
                      <w:color w:val="FFFFFF"/>
                      <w:sz w:val="18"/>
                    </w:rPr>
                  </w:r>
                  <w:r>
                    <w:rPr>
                      <w:b/>
                      <w:i w:val="0"/>
                      <w:color w:val="FFFFFF"/>
                      <w:sz w:val="18"/>
                    </w:rPr>
                    <w:t>Moderate persistent</w:t>
                  </w:r>
                </w:p>
              </w:tc>
              <w:tc>
                <w:tcPr>
                  <w:tcW w:type="dxa" w:w="2909"/>
                  <w:shd w:val="clear" w:color="auto" w:fill="7A2D30"/>
                </w:tcPr>
                <w:p>
                  <w:pPr>
                    <w:spacing w:after="40"/>
                  </w:pPr>
                  <w:r>
                    <w:rPr>
                      <w:b/>
                      <w:color w:val="FFFFFF"/>
                      <w:sz w:val="18"/>
                    </w:rPr>
                  </w:r>
                  <w:r>
                    <w:rPr>
                      <w:b/>
                      <w:i w:val="0"/>
                      <w:color w:val="FFFFFF"/>
                      <w:sz w:val="18"/>
                    </w:rPr>
                    <w:t>Severe persistent</w:t>
                  </w:r>
                </w:p>
              </w:tc>
            </w:tr>
            <w:tr>
              <w:tc>
                <w:tcPr>
                  <w:tcW w:type="dxa" w:w="2909"/>
                </w:tcPr>
                <w:p>
                  <w:pPr>
                    <w:spacing w:after="40"/>
                  </w:pPr>
                  <w:r>
                    <w:rPr>
                      <w:sz w:val="18"/>
                    </w:rPr>
                  </w:r>
                  <w:r>
                    <w:rPr>
                      <w:b w:val="0"/>
                      <w:i w:val="0"/>
                      <w:sz w:val="18"/>
                    </w:rPr>
                    <w:t>Symptoms</w:t>
                  </w:r>
                </w:p>
              </w:tc>
              <w:tc>
                <w:tcPr>
                  <w:tcW w:type="dxa" w:w="2909"/>
                </w:tcPr>
                <w:p>
                  <w:pPr>
                    <w:spacing w:after="40"/>
                  </w:pPr>
                  <w:r>
                    <w:rPr>
                      <w:sz w:val="18"/>
                    </w:rPr>
                  </w:r>
                  <w:r>
                    <w:rPr>
                      <w:b w:val="0"/>
                      <w:i w:val="0"/>
                      <w:sz w:val="18"/>
                    </w:rPr>
                    <w:t>2 or fewer days/week</w:t>
                  </w:r>
                </w:p>
              </w:tc>
              <w:tc>
                <w:tcPr>
                  <w:tcW w:type="dxa" w:w="2909"/>
                </w:tcPr>
                <w:p>
                  <w:pPr>
                    <w:spacing w:after="40"/>
                  </w:pPr>
                  <w:r>
                    <w:rPr>
                      <w:sz w:val="18"/>
                    </w:rPr>
                  </w:r>
                  <w:r>
                    <w:rPr>
                      <w:b w:val="0"/>
                      <w:i w:val="0"/>
                      <w:sz w:val="18"/>
                    </w:rPr>
                    <w:t>More than 2 days/week, not daily</w:t>
                  </w:r>
                </w:p>
              </w:tc>
              <w:tc>
                <w:tcPr>
                  <w:tcW w:type="dxa" w:w="2909"/>
                </w:tcPr>
                <w:p>
                  <w:pPr>
                    <w:spacing w:after="40"/>
                  </w:pPr>
                  <w:r>
                    <w:rPr>
                      <w:sz w:val="18"/>
                    </w:rPr>
                  </w:r>
                  <w:r>
                    <w:rPr>
                      <w:b w:val="0"/>
                      <w:i w:val="0"/>
                      <w:sz w:val="18"/>
                    </w:rPr>
                    <w:t>Daily</w:t>
                  </w:r>
                </w:p>
              </w:tc>
              <w:tc>
                <w:tcPr>
                  <w:tcW w:type="dxa" w:w="2909"/>
                </w:tcPr>
                <w:p>
                  <w:pPr>
                    <w:spacing w:after="40"/>
                  </w:pPr>
                  <w:r>
                    <w:rPr>
                      <w:sz w:val="18"/>
                    </w:rPr>
                  </w:r>
                  <w:r>
                    <w:rPr>
                      <w:b w:val="0"/>
                      <w:i w:val="0"/>
                      <w:sz w:val="18"/>
                    </w:rPr>
                    <w:t>Throughout the day</w:t>
                  </w:r>
                </w:p>
              </w:tc>
            </w:tr>
            <w:tr>
              <w:tc>
                <w:tcPr>
                  <w:tcW w:type="dxa" w:w="2909"/>
                </w:tcPr>
                <w:p>
                  <w:pPr>
                    <w:spacing w:after="40"/>
                  </w:pPr>
                  <w:r>
                    <w:rPr>
                      <w:sz w:val="18"/>
                    </w:rPr>
                  </w:r>
                  <w:r>
                    <w:rPr>
                      <w:b w:val="0"/>
                      <w:i w:val="0"/>
                      <w:sz w:val="18"/>
                    </w:rPr>
                    <w:t>Night awakenings</w:t>
                  </w:r>
                </w:p>
              </w:tc>
              <w:tc>
                <w:tcPr>
                  <w:tcW w:type="dxa" w:w="2909"/>
                </w:tcPr>
                <w:p>
                  <w:pPr>
                    <w:spacing w:after="40"/>
                  </w:pPr>
                  <w:r>
                    <w:rPr>
                      <w:sz w:val="18"/>
                    </w:rPr>
                  </w:r>
                  <w:r>
                    <w:rPr>
                      <w:b w:val="0"/>
                      <w:i w:val="0"/>
                      <w:sz w:val="18"/>
                    </w:rPr>
                    <w:t>2 or fewer/month</w:t>
                  </w:r>
                </w:p>
              </w:tc>
              <w:tc>
                <w:tcPr>
                  <w:tcW w:type="dxa" w:w="2909"/>
                </w:tcPr>
                <w:p>
                  <w:pPr>
                    <w:spacing w:after="40"/>
                  </w:pPr>
                  <w:r>
                    <w:rPr>
                      <w:sz w:val="18"/>
                    </w:rPr>
                  </w:r>
                  <w:r>
                    <w:rPr>
                      <w:b w:val="0"/>
                      <w:i w:val="0"/>
                      <w:sz w:val="18"/>
                    </w:rPr>
                    <w:t>3–4/month</w:t>
                  </w:r>
                </w:p>
              </w:tc>
              <w:tc>
                <w:tcPr>
                  <w:tcW w:type="dxa" w:w="2909"/>
                </w:tcPr>
                <w:p>
                  <w:pPr>
                    <w:spacing w:after="40"/>
                  </w:pPr>
                  <w:r>
                    <w:rPr>
                      <w:sz w:val="18"/>
                    </w:rPr>
                  </w:r>
                  <w:r>
                    <w:rPr>
                      <w:b w:val="0"/>
                      <w:i w:val="0"/>
                      <w:sz w:val="18"/>
                    </w:rPr>
                    <w:t>More than once/week, not nightly</w:t>
                  </w:r>
                </w:p>
              </w:tc>
              <w:tc>
                <w:tcPr>
                  <w:tcW w:type="dxa" w:w="2909"/>
                </w:tcPr>
                <w:p>
                  <w:pPr>
                    <w:spacing w:after="40"/>
                  </w:pPr>
                  <w:r>
                    <w:rPr>
                      <w:sz w:val="18"/>
                    </w:rPr>
                  </w:r>
                  <w:r>
                    <w:rPr>
                      <w:b w:val="0"/>
                      <w:i w:val="0"/>
                      <w:sz w:val="18"/>
                    </w:rPr>
                    <w:t>Often 7/week</w:t>
                  </w:r>
                </w:p>
              </w:tc>
            </w:tr>
            <w:tr>
              <w:tc>
                <w:tcPr>
                  <w:tcW w:type="dxa" w:w="2909"/>
                </w:tcPr>
                <w:p>
                  <w:pPr>
                    <w:spacing w:after="40"/>
                  </w:pPr>
                  <w:r>
                    <w:rPr>
                      <w:sz w:val="18"/>
                    </w:rPr>
                  </w:r>
                  <w:r>
                    <w:rPr>
                      <w:b w:val="0"/>
                      <w:i w:val="0"/>
                      <w:sz w:val="18"/>
                    </w:rPr>
                    <w:t>Short-acting beta-2 agonist use</w:t>
                  </w:r>
                </w:p>
              </w:tc>
              <w:tc>
                <w:tcPr>
                  <w:tcW w:type="dxa" w:w="2909"/>
                </w:tcPr>
                <w:p>
                  <w:pPr>
                    <w:spacing w:after="40"/>
                  </w:pPr>
                  <w:r>
                    <w:rPr>
                      <w:sz w:val="18"/>
                    </w:rPr>
                  </w:r>
                  <w:r>
                    <w:rPr>
                      <w:b w:val="0"/>
                      <w:i w:val="0"/>
                      <w:sz w:val="18"/>
                    </w:rPr>
                    <w:t>2 or fewer days/week</w:t>
                  </w:r>
                </w:p>
              </w:tc>
              <w:tc>
                <w:tcPr>
                  <w:tcW w:type="dxa" w:w="2909"/>
                </w:tcPr>
                <w:p>
                  <w:pPr>
                    <w:spacing w:after="40"/>
                  </w:pPr>
                  <w:r>
                    <w:rPr>
                      <w:sz w:val="18"/>
                    </w:rPr>
                  </w:r>
                  <w:r>
                    <w:rPr>
                      <w:b w:val="0"/>
                      <w:i w:val="0"/>
                      <w:sz w:val="18"/>
                    </w:rPr>
                    <w:t>More than 2 days/week, not daily, not more than once a day</w:t>
                  </w:r>
                </w:p>
              </w:tc>
              <w:tc>
                <w:tcPr>
                  <w:tcW w:type="dxa" w:w="2909"/>
                </w:tcPr>
                <w:p>
                  <w:pPr>
                    <w:spacing w:after="40"/>
                  </w:pPr>
                  <w:r>
                    <w:rPr>
                      <w:sz w:val="18"/>
                    </w:rPr>
                  </w:r>
                  <w:r>
                    <w:rPr>
                      <w:b w:val="0"/>
                      <w:i w:val="0"/>
                      <w:sz w:val="18"/>
                    </w:rPr>
                    <w:t>Daily</w:t>
                  </w:r>
                </w:p>
              </w:tc>
              <w:tc>
                <w:tcPr>
                  <w:tcW w:type="dxa" w:w="2909"/>
                </w:tcPr>
                <w:p>
                  <w:pPr>
                    <w:spacing w:after="40"/>
                  </w:pPr>
                  <w:r>
                    <w:rPr>
                      <w:sz w:val="18"/>
                    </w:rPr>
                  </w:r>
                  <w:r>
                    <w:rPr>
                      <w:b w:val="0"/>
                      <w:i w:val="0"/>
                      <w:sz w:val="18"/>
                    </w:rPr>
                    <w:t>Several times a day</w:t>
                  </w:r>
                </w:p>
              </w:tc>
            </w:tr>
            <w:tr>
              <w:tc>
                <w:tcPr>
                  <w:tcW w:type="dxa" w:w="2909"/>
                </w:tcPr>
                <w:p>
                  <w:pPr>
                    <w:spacing w:after="40"/>
                  </w:pPr>
                  <w:r>
                    <w:rPr>
                      <w:sz w:val="18"/>
                    </w:rPr>
                  </w:r>
                  <w:r>
                    <w:rPr>
                      <w:b w:val="0"/>
                      <w:i w:val="0"/>
                      <w:sz w:val="18"/>
                    </w:rPr>
                    <w:t>Interference with activity</w:t>
                  </w:r>
                </w:p>
              </w:tc>
              <w:tc>
                <w:tcPr>
                  <w:tcW w:type="dxa" w:w="2909"/>
                </w:tcPr>
                <w:p>
                  <w:pPr>
                    <w:spacing w:after="40"/>
                  </w:pPr>
                  <w:r>
                    <w:rPr>
                      <w:sz w:val="18"/>
                    </w:rPr>
                  </w:r>
                  <w:r>
                    <w:rPr>
                      <w:b w:val="0"/>
                      <w:i w:val="0"/>
                      <w:sz w:val="18"/>
                    </w:rPr>
                    <w:t>None</w:t>
                  </w:r>
                </w:p>
              </w:tc>
              <w:tc>
                <w:tcPr>
                  <w:tcW w:type="dxa" w:w="2909"/>
                </w:tcPr>
                <w:p>
                  <w:pPr>
                    <w:spacing w:after="40"/>
                  </w:pPr>
                  <w:r>
                    <w:rPr>
                      <w:sz w:val="18"/>
                    </w:rPr>
                  </w:r>
                  <w:r>
                    <w:rPr>
                      <w:b w:val="0"/>
                      <w:i w:val="0"/>
                      <w:sz w:val="18"/>
                    </w:rPr>
                    <w:t>Minor</w:t>
                  </w:r>
                </w:p>
              </w:tc>
              <w:tc>
                <w:tcPr>
                  <w:tcW w:type="dxa" w:w="2909"/>
                </w:tcPr>
                <w:p>
                  <w:pPr>
                    <w:spacing w:after="40"/>
                  </w:pPr>
                  <w:r>
                    <w:rPr>
                      <w:sz w:val="18"/>
                    </w:rPr>
                  </w:r>
                  <w:r>
                    <w:rPr>
                      <w:b w:val="0"/>
                      <w:i w:val="0"/>
                      <w:sz w:val="18"/>
                    </w:rPr>
                    <w:t>Some</w:t>
                  </w:r>
                </w:p>
              </w:tc>
              <w:tc>
                <w:tcPr>
                  <w:tcW w:type="dxa" w:w="2909"/>
                </w:tcPr>
                <w:p>
                  <w:pPr>
                    <w:spacing w:after="40"/>
                  </w:pPr>
                  <w:r>
                    <w:rPr>
                      <w:sz w:val="18"/>
                    </w:rPr>
                  </w:r>
                  <w:r>
                    <w:rPr>
                      <w:b w:val="0"/>
                      <w:i w:val="0"/>
                      <w:sz w:val="18"/>
                    </w:rPr>
                    <w:t>Extremely limited</w:t>
                  </w:r>
                </w:p>
              </w:tc>
            </w:tr>
            <w:tr>
              <w:tc>
                <w:tcPr>
                  <w:tcW w:type="dxa" w:w="2909"/>
                </w:tcPr>
                <w:p>
                  <w:pPr>
                    <w:spacing w:after="40"/>
                  </w:pPr>
                  <w:r>
                    <w:rPr>
                      <w:sz w:val="18"/>
                    </w:rPr>
                  </w:r>
                  <w:r>
                    <w:rPr>
                      <w:b w:val="0"/>
                      <w:i w:val="0"/>
                      <w:sz w:val="18"/>
                    </w:rPr>
                    <w:t>1-second volume</w:t>
                  </w:r>
                </w:p>
              </w:tc>
              <w:tc>
                <w:tcPr>
                  <w:tcW w:type="dxa" w:w="2909"/>
                </w:tcPr>
                <w:p>
                  <w:pPr>
                    <w:spacing w:after="40"/>
                  </w:pPr>
                  <w:r>
                    <w:rPr>
                      <w:sz w:val="18"/>
                    </w:rPr>
                  </w:r>
                  <w:r>
                    <w:rPr>
                      <w:b w:val="0"/>
                      <w:i w:val="0"/>
                      <w:sz w:val="18"/>
                    </w:rPr>
                    <w:t>Above 80% (normal between exacerbations)</w:t>
                  </w:r>
                </w:p>
              </w:tc>
              <w:tc>
                <w:tcPr>
                  <w:tcW w:type="dxa" w:w="2909"/>
                </w:tcPr>
                <w:p>
                  <w:pPr>
                    <w:spacing w:after="40"/>
                  </w:pPr>
                  <w:r>
                    <w:rPr>
                      <w:sz w:val="18"/>
                    </w:rPr>
                  </w:r>
                  <w:r>
                    <w:rPr>
                      <w:b w:val="0"/>
                      <w:i w:val="0"/>
                      <w:sz w:val="18"/>
                    </w:rPr>
                    <w:t>Above 80%</w:t>
                  </w:r>
                </w:p>
              </w:tc>
              <w:tc>
                <w:tcPr>
                  <w:tcW w:type="dxa" w:w="2909"/>
                </w:tcPr>
                <w:p>
                  <w:pPr>
                    <w:spacing w:after="40"/>
                  </w:pPr>
                  <w:r>
                    <w:rPr>
                      <w:sz w:val="18"/>
                    </w:rPr>
                  </w:r>
                  <w:r>
                    <w:rPr>
                      <w:b w:val="0"/>
                      <w:i w:val="0"/>
                      <w:sz w:val="18"/>
                    </w:rPr>
                    <w:t>60% to 80%</w:t>
                  </w:r>
                </w:p>
              </w:tc>
              <w:tc>
                <w:tcPr>
                  <w:tcW w:type="dxa" w:w="2909"/>
                </w:tcPr>
                <w:p>
                  <w:pPr>
                    <w:spacing w:after="40"/>
                  </w:pPr>
                  <w:r>
                    <w:rPr>
                      <w:sz w:val="18"/>
                    </w:rPr>
                  </w:r>
                  <w:r>
                    <w:rPr>
                      <w:b w:val="0"/>
                      <w:i w:val="0"/>
                      <w:sz w:val="18"/>
                    </w:rPr>
                    <w:t>Below 60%</w:t>
                  </w:r>
                </w:p>
              </w:tc>
            </w:tr>
            <w:tr>
              <w:tc>
                <w:tcPr>
                  <w:tcW w:type="dxa" w:w="2909"/>
                </w:tcPr>
                <w:p>
                  <w:pPr>
                    <w:spacing w:after="40"/>
                  </w:pPr>
                  <w:r>
                    <w:rPr>
                      <w:sz w:val="18"/>
                    </w:rPr>
                  </w:r>
                  <w:r>
                    <w:rPr>
                      <w:b w:val="0"/>
                      <w:i w:val="0"/>
                      <w:sz w:val="18"/>
                    </w:rPr>
                    <w:t>Exacerbations needing oral steroids</w:t>
                  </w:r>
                </w:p>
              </w:tc>
              <w:tc>
                <w:tcPr>
                  <w:tcW w:type="dxa" w:w="2909"/>
                </w:tcPr>
                <w:p>
                  <w:pPr>
                    <w:spacing w:after="40"/>
                  </w:pPr>
                  <w:r>
                    <w:rPr>
                      <w:sz w:val="18"/>
                    </w:rPr>
                  </w:r>
                  <w:r>
                    <w:rPr>
                      <w:b w:val="0"/>
                      <w:i w:val="0"/>
                      <w:sz w:val="18"/>
                    </w:rPr>
                    <w:t>0–1/year</w:t>
                  </w:r>
                </w:p>
              </w:tc>
              <w:tc>
                <w:tcPr>
                  <w:tcW w:type="dxa" w:w="8727"/>
                  <w:gridSpan w:val="3"/>
                </w:tcPr>
                <w:p>
                  <w:pPr>
                    <w:spacing w:after="40"/>
                  </w:pPr>
                  <w:r>
                    <w:rPr>
                      <w:sz w:val="18"/>
                    </w:rPr>
                  </w:r>
                  <w:r>
                    <w:rPr>
                      <w:b w:val="0"/>
                      <w:i w:val="0"/>
                      <w:sz w:val="18"/>
                    </w:rPr>
                    <w:t>2 or more/year</w:t>
                  </w:r>
                </w:p>
              </w:tc>
            </w:tr>
          </w:tbl>
          <w:p/>
          <w:p>
            <w:pPr>
              <w:spacing w:after="80"/>
            </w:pPr>
          </w:p>
          <w:p>
            <w:pPr>
              <w:spacing w:after="120"/>
            </w:pPr>
            <w:r>
              <w:rPr>
                <w:b w:val="0"/>
                <w:i w:val="0"/>
                <w:highlight w:val="yellow"/>
              </w:rPr>
              <w:t>Assign severity to the most severe category in which any feature occurs.</w:t>
            </w:r>
            <w:r>
              <w:rPr>
                <w:b w:val="0"/>
                <w:i w:val="0"/>
              </w:rPr>
              <w:t xml:space="preserve"> Two or more steroid-requiring exacerbations in a year may be treated as persistent asthma even with intermittent-level impairment.</w:t>
            </w:r>
          </w:p>
        </w:tc>
      </w:tr>
    </w:tbl>
    <w:p>
      <w:pPr>
        <w:spacing w:after="80"/>
      </w:pPr>
    </w:p>
    <w:p>
      <w:pPr>
        <w:spacing w:after="120"/>
      </w:pPr>
      <w:r>
        <w:rPr>
          <w:b/>
          <w:i w:val="0"/>
        </w:rPr>
        <w:t>Mild persistent asthma.</w:t>
      </w:r>
      <w:r>
        <w:rPr>
          <w:b w:val="0"/>
          <w:i w:val="0"/>
        </w:rPr>
        <w:t xml:space="preserve"> Symptoms and rescue use on more than 2 days a week but not daily, 3 to 4 night awakenings a month, minor limitation, and a 1-second volume above 80% with a normal ratio all fall in the mild persistent column.</w:t>
      </w:r>
    </w:p>
    <w:p>
      <w:pPr>
        <w:spacing w:after="120"/>
      </w:pPr>
      <w:r>
        <w:rPr>
          <w:b/>
          <w:i w:val="0"/>
        </w:rPr>
        <w:t>Severe persistent asthma.</w:t>
      </w:r>
      <w:r>
        <w:rPr>
          <w:b w:val="0"/>
          <w:i w:val="0"/>
        </w:rPr>
        <w:t xml:space="preserve"> Symptoms throughout the day, rescue use several times a day, night awakenings often 7 times a week, extreme limitation and a 1-second volume below 60% predicted define severe persistent asthma.</w:t>
      </w:r>
    </w:p>
    <w:p>
      <w:pPr>
        <w:spacing w:after="120"/>
      </w:pPr>
      <w:r>
        <w:rPr>
          <w:b/>
          <w:i w:val="0"/>
        </w:rPr>
        <w:t>Diagnosis.</w:t>
      </w:r>
      <w:r>
        <w:rPr>
          <w:b w:val="0"/>
          <w:i w:val="0"/>
        </w:rPr>
        <w:t xml:space="preserve"> Asthma is diagnosed from the history, the physical examination and an objective measurement of lung function. The examination may be normal between exacerbations, which is why an objective lung function measurement is needed for the diagnosis; extrinsic asthma may still show nasal mucosal swelling, increased secretions, eczema or nasal polyps.</w:t>
      </w:r>
    </w:p>
    <w:p>
      <w:pPr>
        <w:spacing w:after="120"/>
      </w:pPr>
      <w:r>
        <w:rPr>
          <w:b/>
          <w:i w:val="0"/>
        </w:rPr>
        <w:t>Moderate persistent asthma.</w:t>
      </w:r>
      <w:r>
        <w:rPr>
          <w:b w:val="0"/>
          <w:i w:val="0"/>
        </w:rPr>
        <w:t xml:space="preserve"> Daily symptoms, daily short-acting beta-2 agonist use, night awakenings more than once a week but not nightly, some limitation, and a forced expiratory volume in 1 second between 60% and 80% predicted define moderate persistent asthma. Severity is assigned to the most severe category in which any feature occurs, so a single moderate persistent feature (daily symptoms, or a 1-second volume between 60% and 80% predicted) makes the class moderate persistent even when the other features are milder.</w:t>
      </w:r>
    </w:p>
    <w:p>
      <w:pPr>
        <w:spacing w:after="120"/>
      </w:pPr>
      <w:r>
        <w:rPr>
          <w:b/>
          <w:i w:val="0"/>
        </w:rPr>
        <w:t>Intermittent asthma.</w:t>
      </w:r>
      <w:r>
        <w:rPr>
          <w:b w:val="0"/>
          <w:i w:val="0"/>
        </w:rPr>
        <w:t xml:space="preserve"> Symptoms and rescue use on 2 or fewer days a week, night awakenings 2 or fewer times a month, no interference with normal activity, a 1-second volume above 80% with a normal ratio (normal lung function between exacerbations), and 0 to 1 steroid-requiring exacerbations a year sit in the intermittent column.</w:t>
      </w:r>
    </w:p>
    <w:p>
      <w:pPr>
        <w:spacing w:after="120"/>
      </w:pPr>
      <w:r>
        <w:rPr>
          <w:b/>
          <w:i w:val="0"/>
        </w:rPr>
        <w:t>Action plan zones:</w:t>
      </w:r>
      <w:r>
        <w:rPr>
          <w:b w:val="0"/>
          <w:i w:val="0"/>
        </w:rPr>
        <w:t xml:space="preserve"> </w:t>
      </w:r>
      <w:r>
        <w:rPr>
          <w:b/>
          <w:i w:val="0"/>
        </w:rPr>
        <w:t>green</w:t>
      </w:r>
      <w:r>
        <w:rPr>
          <w:b w:val="0"/>
          <w:i w:val="0"/>
        </w:rPr>
        <w:t xml:space="preserve"> (no symptoms, peak flow 80% or more of personal best): take the daily controller; </w:t>
      </w:r>
      <w:r>
        <w:rPr>
          <w:b/>
          <w:i w:val="0"/>
        </w:rPr>
        <w:t>yellow</w:t>
      </w:r>
      <w:r>
        <w:rPr>
          <w:b w:val="0"/>
          <w:i w:val="0"/>
        </w:rPr>
        <w:t xml:space="preserve"> (symptoms, waking at night, 50–79%): add quick-relief medicine and keep the controller; </w:t>
      </w:r>
      <w:r>
        <w:rPr>
          <w:b/>
          <w:i w:val="0"/>
        </w:rPr>
        <w:t>red</w:t>
      </w:r>
      <w:r>
        <w:rPr>
          <w:b w:val="0"/>
          <w:i w:val="0"/>
        </w:rPr>
        <w:t xml:space="preserve"> (very short of breath, quick-relief medicine not helping, under 50%): medical alert. Danger signs: trouble walking or talking from breathlessness, blue lips or fingernails.</w:t>
      </w:r>
    </w:p>
    <w:p>
      <w:pPr>
        <w:spacing w:after="120"/>
      </w:pPr>
      <w:r>
        <w:rPr>
          <w:b/>
          <w:i w:val="0"/>
        </w:rPr>
        <w:t>Differential:</w:t>
      </w:r>
      <w:r>
        <w:rPr>
          <w:b w:val="0"/>
          <w:i w:val="0"/>
        </w:rPr>
        <w:t xml:space="preserve"> upper airway (vocal fold paralysis or dysfunction, foreign body, laryngotracheal mass); lower airway (chronic obstructive pulmonary disease, bronchiectasis, cystic fibrosis); psychiatric (conversion, emotional laryngeal wheezing, factitious disorder); </w:t>
      </w:r>
      <w:r>
        <w:rPr>
          <w:b/>
          <w:i w:val="0"/>
        </w:rPr>
        <w:t>aspergillosis</w:t>
      </w:r>
      <w:r>
        <w:rPr>
          <w:b w:val="0"/>
          <w:i w:val="0"/>
        </w:rPr>
        <w:t>.</w:t>
      </w:r>
    </w:p>
    <w:p>
      <w:pPr>
        <w:pStyle w:val="Heading3"/>
        <w:spacing w:before="200" w:after="100"/>
      </w:pPr>
      <w:r>
        <w:rPr>
          <w:rFonts w:ascii="Georgia" w:hAnsi="Georgia"/>
          <w:color w:val="7A2D30"/>
        </w:rPr>
        <w:t>Allergic bronchopulmonary aspergillosis</w:t>
      </w:r>
    </w:p>
    <w:p>
      <w:pPr>
        <w:spacing w:after="120"/>
      </w:pPr>
      <w:r>
        <w:rPr>
          <w:b/>
          <w:i w:val="0"/>
        </w:rPr>
        <w:t>Defining feature:</w:t>
      </w:r>
      <w:r>
        <w:rPr>
          <w:b w:val="0"/>
          <w:i w:val="0"/>
        </w:rPr>
        <w:t xml:space="preserve"> hypersensitivity to </w:t>
      </w:r>
      <w:r>
        <w:rPr>
          <w:b w:val="0"/>
          <w:i/>
        </w:rPr>
        <w:t>Aspergillus fumigatus</w:t>
      </w:r>
      <w:r>
        <w:rPr>
          <w:b w:val="0"/>
          <w:i w:val="0"/>
        </w:rPr>
        <w:t xml:space="preserve"> in a patient with asthma or cystic fibrosis</w:t>
      </w:r>
    </w:p>
    <w:p>
      <w:pPr>
        <w:spacing w:after="120"/>
      </w:pPr>
      <w:r>
        <w:rPr>
          <w:b w:val="0"/>
          <w:i w:val="0"/>
        </w:rPr>
        <w:t>Definition</w:t>
      </w:r>
      <w:r>
        <w:rPr>
          <w:b w:val="0"/>
          <w:i w:val="0"/>
        </w:rPr>
        <w:t xml:space="preserve">A hypersensitivity reaction to </w:t>
      </w:r>
      <w:r>
        <w:rPr>
          <w:b w:val="0"/>
          <w:i/>
        </w:rPr>
        <w:t>Aspergillus</w:t>
      </w:r>
      <w:r>
        <w:rPr>
          <w:b w:val="0"/>
          <w:i w:val="0"/>
        </w:rPr>
        <w:t xml:space="preserve"> species, almost exclusively in asthma or cystic fibrosis.</w:t>
      </w:r>
      <w:r>
        <w:rPr>
          <w:b w:val="0"/>
          <w:i w:val="0"/>
        </w:rPr>
        <w:t>Who gets it</w:t>
      </w:r>
      <w:r>
        <w:rPr>
          <w:b w:val="0"/>
          <w:i w:val="0"/>
        </w:rPr>
        <w:t>Patients with asthma or cystic fibrosis.</w:t>
      </w:r>
      <w:r>
        <w:rPr>
          <w:b w:val="0"/>
          <w:i w:val="0"/>
        </w:rPr>
        <w:t>Pathology</w:t>
      </w:r>
      <w:r>
        <w:rPr>
          <w:b w:val="0"/>
          <w:i w:val="0"/>
        </w:rPr>
        <w:t>Exposure causes a vigorous immunoglobulin E and G response.</w:t>
      </w:r>
      <w:r>
        <w:rPr>
          <w:b w:val="0"/>
          <w:i w:val="0"/>
        </w:rPr>
        <w:t>Classic presentation</w:t>
      </w:r>
      <w:r>
        <w:rPr>
          <w:b w:val="0"/>
          <w:i w:val="0"/>
        </w:rPr>
        <w:t>Acute asthma symptoms and exacerbations despite treatment.</w:t>
      </w:r>
      <w:r>
        <w:rPr>
          <w:b w:val="0"/>
          <w:i w:val="0"/>
        </w:rPr>
        <w:t>Diagnostics</w:t>
      </w:r>
      <w:r>
        <w:rPr>
          <w:b w:val="0"/>
          <w:i w:val="0"/>
        </w:rPr>
        <w:t xml:space="preserve">Raised immunoglobulin E and G antibodies to </w:t>
      </w:r>
      <w:r>
        <w:rPr>
          <w:b w:val="0"/>
          <w:i/>
        </w:rPr>
        <w:t>Aspergillus fumigatus</w:t>
      </w:r>
      <w:r>
        <w:rPr>
          <w:b w:val="0"/>
          <w:i w:val="0"/>
        </w:rPr>
        <w:t>.</w:t>
      </w:r>
    </w:p>
    <w:p>
      <w:pPr>
        <w:spacing w:after="120"/>
      </w:pPr>
      <w:r>
        <w:rPr>
          <w:b w:val="0"/>
          <w:i w:val="0"/>
        </w:rPr>
        <w:t>Slide 65</w:t>
      </w:r>
    </w:p>
    <w:p>
      <w:pPr>
        <w:pStyle w:val="Heading2"/>
        <w:spacing w:before="200" w:after="100"/>
      </w:pPr>
      <w:r>
        <w:rPr>
          <w:rFonts w:ascii="Georgia" w:hAnsi="Georgia"/>
          <w:color w:val="7A2D30"/>
        </w:rPr>
        <w:t>3.4 · Treatment</w:t>
      </w:r>
    </w:p>
    <w:p>
      <w:pPr>
        <w:spacing w:after="120"/>
      </w:pPr>
      <w:r>
        <w:rPr>
          <w:b/>
          <w:i w:val="0"/>
        </w:rPr>
        <w:t>Goals:</w:t>
      </w:r>
      <w:r>
        <w:rPr>
          <w:b w:val="0"/>
          <w:i w:val="0"/>
        </w:rPr>
        <w:t xml:space="preserve"> minimize symptoms, prevent exacerbations and emergency visits, normal lung function, no activity limits, minimal drug side effects; </w:t>
      </w:r>
      <w:r>
        <w:rPr>
          <w:b/>
          <w:i w:val="0"/>
        </w:rPr>
        <w:t>compliance is key</w:t>
      </w:r>
      <w:r>
        <w:rPr>
          <w:b w:val="0"/>
          <w:i w:val="0"/>
        </w:rPr>
        <w:t xml:space="preserve"> (non-compliance is the most common reason for poor control; steroid-resistant asthma is very uncommon). Non-drug: trigger avoidance and environmental control. </w:t>
      </w:r>
      <w:r>
        <w:rPr>
          <w:b/>
          <w:i w:val="0"/>
        </w:rPr>
        <w:t>Every patient needs a rescue agent.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30"/>
          </w:tcPr>
          <w:p>
            <w:pPr>
              <w:spacing w:after="40"/>
            </w:pPr>
            <w:r>
              <w:rPr>
                <w:b/>
                <w:color w:val="FFFFFF"/>
                <w:sz w:val="18"/>
              </w:rPr>
            </w:r>
            <w:r>
              <w:rPr>
                <w:b/>
                <w:i w:val="0"/>
                <w:color w:val="FFFFFF"/>
                <w:sz w:val="18"/>
              </w:rPr>
              <w:t>Class</w:t>
            </w:r>
          </w:p>
        </w:tc>
        <w:tc>
          <w:tcPr>
            <w:tcW w:type="dxa" w:w="7272"/>
            <w:shd w:val="clear" w:color="auto" w:fill="7A2D30"/>
          </w:tcPr>
          <w:p>
            <w:pPr>
              <w:spacing w:after="40"/>
            </w:pPr>
            <w:r>
              <w:rPr>
                <w:b/>
                <w:color w:val="FFFFFF"/>
                <w:sz w:val="18"/>
              </w:rPr>
            </w:r>
            <w:r>
              <w:rPr>
                <w:b/>
                <w:i w:val="0"/>
                <w:color w:val="FFFFFF"/>
                <w:sz w:val="18"/>
              </w:rPr>
              <w:t>Key facts</w:t>
            </w:r>
          </w:p>
        </w:tc>
      </w:tr>
      <w:tr>
        <w:tc>
          <w:tcPr>
            <w:tcW w:type="dxa" w:w="7272"/>
          </w:tcPr>
          <w:p>
            <w:pPr>
              <w:spacing w:after="40"/>
            </w:pPr>
            <w:r>
              <w:rPr>
                <w:sz w:val="18"/>
              </w:rPr>
            </w:r>
            <w:r>
              <w:rPr>
                <w:b/>
                <w:i w:val="0"/>
                <w:sz w:val="18"/>
              </w:rPr>
              <w:t>Short-acting beta-2 agonists</w:t>
            </w:r>
            <w:r>
              <w:rPr>
                <w:b w:val="0"/>
                <w:i w:val="0"/>
                <w:sz w:val="18"/>
              </w:rPr>
              <w:t xml:space="preserve"> (albuterol, levalbuterol, terbutaline)</w:t>
            </w:r>
          </w:p>
        </w:tc>
        <w:tc>
          <w:tcPr>
            <w:tcW w:type="dxa" w:w="7272"/>
          </w:tcPr>
          <w:p>
            <w:pPr>
              <w:spacing w:after="40"/>
            </w:pPr>
            <w:r>
              <w:rPr>
                <w:sz w:val="18"/>
              </w:rPr>
            </w:r>
            <w:r>
              <w:rPr>
                <w:b w:val="0"/>
                <w:i w:val="0"/>
                <w:sz w:val="18"/>
              </w:rPr>
              <w:t>Relax airway smooth muscle; inhaler or nebulizer; last 3–6 hours; before exercise they prevent exercise-induced bronchoconstriction; rising use means poor control; side effects tremor, palpitations.</w:t>
            </w:r>
          </w:p>
        </w:tc>
      </w:tr>
      <w:tr>
        <w:tc>
          <w:tcPr>
            <w:tcW w:type="dxa" w:w="7272"/>
          </w:tcPr>
          <w:p>
            <w:pPr>
              <w:spacing w:after="40"/>
            </w:pPr>
            <w:r>
              <w:rPr>
                <w:sz w:val="18"/>
              </w:rPr>
            </w:r>
            <w:r>
              <w:rPr>
                <w:b/>
                <w:i w:val="0"/>
                <w:sz w:val="18"/>
              </w:rPr>
              <w:t>Inhaled corticosteroids</w:t>
            </w:r>
          </w:p>
        </w:tc>
        <w:tc>
          <w:tcPr>
            <w:tcW w:type="dxa" w:w="7272"/>
          </w:tcPr>
          <w:p>
            <w:pPr>
              <w:spacing w:after="40"/>
            </w:pPr>
            <w:r>
              <w:rPr>
                <w:sz w:val="18"/>
              </w:rPr>
            </w:r>
            <w:r>
              <w:rPr>
                <w:b/>
                <w:i w:val="0"/>
                <w:sz w:val="18"/>
              </w:rPr>
              <w:t>Preferred first-line for persistent asthma</w:t>
            </w:r>
            <w:r>
              <w:rPr>
                <w:b w:val="0"/>
                <w:i w:val="0"/>
                <w:sz w:val="18"/>
              </w:rPr>
              <w:t xml:space="preserve">; twice-daily dosing; maximum response may take months; local effects hoarseness, cough, thrush: </w:t>
            </w:r>
            <w:r>
              <w:rPr>
                <w:b/>
                <w:i w:val="0"/>
                <w:sz w:val="18"/>
              </w:rPr>
              <w:t>use a spacer and rinse the mouth</w:t>
            </w:r>
            <w:r>
              <w:rPr>
                <w:b w:val="0"/>
                <w:i w:val="0"/>
                <w:sz w:val="18"/>
              </w:rPr>
              <w:t>.</w:t>
            </w:r>
          </w:p>
        </w:tc>
      </w:tr>
      <w:tr>
        <w:tc>
          <w:tcPr>
            <w:tcW w:type="dxa" w:w="7272"/>
          </w:tcPr>
          <w:p>
            <w:pPr>
              <w:spacing w:after="40"/>
            </w:pPr>
            <w:r>
              <w:rPr>
                <w:sz w:val="18"/>
              </w:rPr>
            </w:r>
            <w:r>
              <w:rPr>
                <w:b/>
                <w:i w:val="0"/>
                <w:sz w:val="18"/>
              </w:rPr>
              <w:t>Systemic corticosteroids</w:t>
            </w:r>
          </w:p>
        </w:tc>
        <w:tc>
          <w:tcPr>
            <w:tcW w:type="dxa" w:w="7272"/>
          </w:tcPr>
          <w:p>
            <w:pPr>
              <w:spacing w:after="40"/>
            </w:pPr>
            <w:r>
              <w:rPr>
                <w:sz w:val="18"/>
              </w:rPr>
            </w:r>
            <w:r>
              <w:rPr>
                <w:b w:val="0"/>
                <w:i w:val="0"/>
                <w:sz w:val="18"/>
              </w:rPr>
              <w:t>Exacerbations (short course, no taper); long-term only in refractory cases at the minimum dose, with calcium and vitamin D; side effects truncal obesity, osteoporosis, bruising, gastric ulcers, depression, hypertension.</w:t>
            </w:r>
          </w:p>
        </w:tc>
      </w:tr>
      <w:tr>
        <w:tc>
          <w:tcPr>
            <w:tcW w:type="dxa" w:w="7272"/>
          </w:tcPr>
          <w:p>
            <w:pPr>
              <w:spacing w:after="40"/>
            </w:pPr>
            <w:r>
              <w:rPr>
                <w:sz w:val="18"/>
              </w:rPr>
            </w:r>
            <w:r>
              <w:rPr>
                <w:b/>
                <w:i w:val="0"/>
                <w:sz w:val="18"/>
              </w:rPr>
              <w:t>Long-acting beta-2 agonists</w:t>
            </w:r>
          </w:p>
        </w:tc>
        <w:tc>
          <w:tcPr>
            <w:tcW w:type="dxa" w:w="7272"/>
          </w:tcPr>
          <w:p>
            <w:pPr>
              <w:spacing w:after="40"/>
            </w:pPr>
            <w:r>
              <w:rPr>
                <w:sz w:val="18"/>
              </w:rPr>
            </w:r>
            <w:r>
              <w:rPr>
                <w:b w:val="0"/>
                <w:i w:val="0"/>
                <w:sz w:val="18"/>
              </w:rPr>
              <w:t xml:space="preserve">Up to 12 hours; </w:t>
            </w:r>
            <w:r>
              <w:rPr>
                <w:b/>
                <w:i w:val="0"/>
                <w:sz w:val="18"/>
              </w:rPr>
              <w:t>never monotherapy</w:t>
            </w:r>
            <w:r>
              <w:rPr>
                <w:b w:val="0"/>
                <w:i w:val="0"/>
                <w:sz w:val="18"/>
              </w:rPr>
              <w:t xml:space="preserve"> (no anti-inflammatory effect); combine with an inhaled steroid; tremor, palpitations.</w:t>
            </w:r>
          </w:p>
        </w:tc>
      </w:tr>
      <w:tr>
        <w:tc>
          <w:tcPr>
            <w:tcW w:type="dxa" w:w="7272"/>
          </w:tcPr>
          <w:p>
            <w:pPr>
              <w:spacing w:after="40"/>
            </w:pPr>
            <w:r>
              <w:rPr>
                <w:sz w:val="18"/>
              </w:rPr>
            </w:r>
            <w:r>
              <w:rPr>
                <w:b/>
                <w:i w:val="0"/>
                <w:sz w:val="18"/>
              </w:rPr>
              <w:t>Mast cell stabilizers</w:t>
            </w:r>
            <w:r>
              <w:rPr>
                <w:b w:val="0"/>
                <w:i w:val="0"/>
                <w:sz w:val="18"/>
              </w:rPr>
              <w:t xml:space="preserve"> (cromolyn)</w:t>
            </w:r>
          </w:p>
        </w:tc>
        <w:tc>
          <w:tcPr>
            <w:tcW w:type="dxa" w:w="7272"/>
          </w:tcPr>
          <w:p>
            <w:pPr>
              <w:spacing w:after="40"/>
            </w:pPr>
            <w:r>
              <w:rPr>
                <w:sz w:val="18"/>
              </w:rPr>
            </w:r>
            <w:r>
              <w:rPr>
                <w:b w:val="0"/>
                <w:i w:val="0"/>
                <w:sz w:val="18"/>
              </w:rPr>
              <w:t>Prevent symptoms in mild persistent or exercise-induced asthma; do not relieve symptoms once present.</w:t>
            </w:r>
          </w:p>
        </w:tc>
      </w:tr>
      <w:tr>
        <w:tc>
          <w:tcPr>
            <w:tcW w:type="dxa" w:w="7272"/>
          </w:tcPr>
          <w:p>
            <w:pPr>
              <w:spacing w:after="40"/>
            </w:pPr>
            <w:r>
              <w:rPr>
                <w:sz w:val="18"/>
              </w:rPr>
            </w:r>
            <w:r>
              <w:rPr>
                <w:b/>
                <w:i w:val="0"/>
                <w:sz w:val="18"/>
              </w:rPr>
              <w:t>Anticholinergics</w:t>
            </w:r>
            <w:r>
              <w:rPr>
                <w:b w:val="0"/>
                <w:i w:val="0"/>
                <w:sz w:val="18"/>
              </w:rPr>
              <w:t xml:space="preserve"> (tiotropium)</w:t>
            </w:r>
          </w:p>
        </w:tc>
        <w:tc>
          <w:tcPr>
            <w:tcW w:type="dxa" w:w="7272"/>
          </w:tcPr>
          <w:p>
            <w:pPr>
              <w:spacing w:after="40"/>
            </w:pPr>
            <w:r>
              <w:rPr>
                <w:sz w:val="18"/>
              </w:rPr>
            </w:r>
            <w:r>
              <w:rPr>
                <w:b w:val="0"/>
                <w:i w:val="0"/>
                <w:sz w:val="18"/>
              </w:rPr>
              <w:t>Block the cholinergic reflex part of bronchoconstriction; less effective than beta-2 agonists, slow onset, little systemic absorption.</w:t>
            </w:r>
          </w:p>
        </w:tc>
      </w:tr>
      <w:tr>
        <w:tc>
          <w:tcPr>
            <w:tcW w:type="dxa" w:w="7272"/>
          </w:tcPr>
          <w:p>
            <w:pPr>
              <w:spacing w:after="40"/>
            </w:pPr>
            <w:r>
              <w:rPr>
                <w:sz w:val="18"/>
              </w:rPr>
            </w:r>
            <w:r>
              <w:rPr>
                <w:b/>
                <w:i w:val="0"/>
                <w:sz w:val="18"/>
              </w:rPr>
              <w:t>Methylxanthines</w:t>
            </w:r>
            <w:r>
              <w:rPr>
                <w:b w:val="0"/>
                <w:i w:val="0"/>
                <w:sz w:val="18"/>
              </w:rPr>
              <w:t xml:space="preserve"> (theophylline)</w:t>
            </w:r>
          </w:p>
        </w:tc>
        <w:tc>
          <w:tcPr>
            <w:tcW w:type="dxa" w:w="7272"/>
          </w:tcPr>
          <w:p>
            <w:pPr>
              <w:spacing w:after="40"/>
            </w:pPr>
            <w:r>
              <w:rPr>
                <w:sz w:val="18"/>
              </w:rPr>
            </w:r>
            <w:r>
              <w:rPr>
                <w:b w:val="0"/>
                <w:i w:val="0"/>
                <w:sz w:val="18"/>
              </w:rPr>
              <w:t>Mild bronchodilation; narrow toxic range; toxicity: nausea, vomiting, tachyarrhythmias, headache, seizure, hyperglycemia, hypokalemia; rarely used.</w:t>
            </w:r>
          </w:p>
        </w:tc>
      </w:tr>
      <w:tr>
        <w:tc>
          <w:tcPr>
            <w:tcW w:type="dxa" w:w="7272"/>
          </w:tcPr>
          <w:p>
            <w:pPr>
              <w:spacing w:after="40"/>
            </w:pPr>
            <w:r>
              <w:rPr>
                <w:sz w:val="18"/>
              </w:rPr>
            </w:r>
            <w:r>
              <w:rPr>
                <w:b/>
                <w:i w:val="0"/>
                <w:sz w:val="18"/>
              </w:rPr>
              <w:t>Leukotriene modifiers</w:t>
            </w:r>
          </w:p>
        </w:tc>
        <w:tc>
          <w:tcPr>
            <w:tcW w:type="dxa" w:w="7272"/>
          </w:tcPr>
          <w:p>
            <w:pPr>
              <w:spacing w:after="40"/>
            </w:pPr>
            <w:r>
              <w:rPr>
                <w:sz w:val="18"/>
              </w:rPr>
            </w:r>
            <w:r>
              <w:rPr>
                <w:b w:val="0"/>
                <w:i w:val="0"/>
                <w:sz w:val="18"/>
              </w:rPr>
              <w:t>Modest benefit, add-on, helpful in exercise-induced bronchospasm; less effective than inhaled steroids alone.</w:t>
            </w:r>
          </w:p>
        </w:tc>
      </w:tr>
      <w:tr>
        <w:tc>
          <w:tcPr>
            <w:tcW w:type="dxa" w:w="7272"/>
          </w:tcPr>
          <w:p>
            <w:pPr>
              <w:spacing w:after="40"/>
            </w:pPr>
            <w:r>
              <w:rPr>
                <w:sz w:val="18"/>
              </w:rPr>
            </w:r>
            <w:r>
              <w:rPr>
                <w:b/>
                <w:i w:val="0"/>
                <w:sz w:val="18"/>
              </w:rPr>
              <w:t>Monoclonal antibodies</w:t>
            </w:r>
          </w:p>
        </w:tc>
        <w:tc>
          <w:tcPr>
            <w:tcW w:type="dxa" w:w="7272"/>
          </w:tcPr>
          <w:p>
            <w:pPr>
              <w:spacing w:after="40"/>
            </w:pPr>
            <w:r>
              <w:rPr>
                <w:sz w:val="18"/>
              </w:rPr>
            </w:r>
            <w:r>
              <w:rPr>
                <w:b w:val="0"/>
                <w:i w:val="0"/>
                <w:sz w:val="18"/>
              </w:rPr>
              <w:t>Specialist use; reduce the need for corticosteroids.</w:t>
            </w:r>
          </w:p>
        </w:tc>
      </w:tr>
      <w:tr>
        <w:tc>
          <w:tcPr>
            <w:tcW w:type="dxa" w:w="7272"/>
          </w:tcPr>
          <w:p>
            <w:pPr>
              <w:spacing w:after="40"/>
            </w:pPr>
            <w:r>
              <w:rPr>
                <w:sz w:val="18"/>
              </w:rPr>
            </w:r>
            <w:r>
              <w:rPr>
                <w:b/>
                <w:i w:val="0"/>
                <w:sz w:val="18"/>
              </w:rPr>
              <w:t>Immunotherapy</w:t>
            </w:r>
          </w:p>
        </w:tc>
        <w:tc>
          <w:tcPr>
            <w:tcW w:type="dxa" w:w="7272"/>
          </w:tcPr>
          <w:p>
            <w:pPr>
              <w:spacing w:after="40"/>
            </w:pPr>
            <w:r>
              <w:rPr>
                <w:sz w:val="18"/>
              </w:rPr>
            </w:r>
            <w:r>
              <w:rPr>
                <w:b w:val="0"/>
                <w:i w:val="0"/>
                <w:sz w:val="18"/>
              </w:rPr>
              <w:t xml:space="preserve">Allergic triggers, best for a single allergen; </w:t>
            </w:r>
            <w:r>
              <w:rPr>
                <w:b/>
                <w:i w:val="0"/>
                <w:sz w:val="18"/>
              </w:rPr>
              <w:t>only in a controlled setting</w:t>
            </w:r>
            <w:r>
              <w:rPr>
                <w:b w:val="0"/>
                <w:i w:val="0"/>
                <w:sz w:val="18"/>
              </w:rPr>
              <w:t xml:space="preserve"> (risk of bronchoconstriction).</w:t>
            </w:r>
          </w:p>
        </w:tc>
      </w:tr>
      <w:tr>
        <w:tc>
          <w:tcPr>
            <w:tcW w:type="dxa" w:w="7272"/>
          </w:tcPr>
          <w:p>
            <w:pPr>
              <w:spacing w:after="40"/>
            </w:pPr>
            <w:r>
              <w:rPr>
                <w:sz w:val="18"/>
              </w:rPr>
            </w:r>
            <w:r>
              <w:rPr>
                <w:b/>
                <w:i w:val="0"/>
                <w:sz w:val="18"/>
              </w:rPr>
              <w:t>Vaccination</w:t>
            </w:r>
          </w:p>
        </w:tc>
        <w:tc>
          <w:tcPr>
            <w:tcW w:type="dxa" w:w="7272"/>
          </w:tcPr>
          <w:p>
            <w:pPr>
              <w:spacing w:after="40"/>
            </w:pPr>
            <w:r>
              <w:rPr>
                <w:sz w:val="18"/>
              </w:rPr>
            </w:r>
            <w:r>
              <w:rPr>
                <w:b w:val="0"/>
                <w:i w:val="0"/>
                <w:sz w:val="18"/>
              </w:rPr>
              <w:t xml:space="preserve">Influenza yearly and pneumococcal prevent exacerbations; </w:t>
            </w:r>
            <w:r>
              <w:rPr>
                <w:b/>
                <w:i w:val="0"/>
                <w:sz w:val="18"/>
              </w:rPr>
              <w:t>caution with the intranasal influenza vaccine</w:t>
            </w:r>
            <w:r>
              <w:rPr>
                <w:b w:val="0"/>
                <w:i w:val="0"/>
                <w:sz w:val="18"/>
              </w:rPr>
              <w:t xml:space="preserve"> in younger patients.</w:t>
            </w:r>
          </w:p>
        </w:tc>
      </w:tr>
    </w:tbl>
    <w:p>
      <w:pPr>
        <w:spacing w:after="80"/>
      </w:pPr>
    </w:p>
    <w:p>
      <w:pPr>
        <w:spacing w:after="120"/>
      </w:pPr>
      <w:r>
        <w:rPr>
          <w:b/>
          <w:i w:val="0"/>
        </w:rPr>
        <w:t>Poor control: adherence first.</w:t>
      </w:r>
      <w:r>
        <w:rPr>
          <w:b w:val="0"/>
          <w:i w:val="0"/>
        </w:rPr>
        <w:t xml:space="preserve"> Non-compliance is the most common reason for poor symptom control, and follow-up visits review medications, compliance and correct use before adjusting therapy.</w:t>
      </w:r>
    </w:p>
    <w:p>
      <w:pPr>
        <w:spacing w:after="120"/>
      </w:pPr>
      <w:r>
        <w:rPr>
          <w:b/>
          <w:i w:val="0"/>
        </w:rPr>
        <w:t>Exercise-induced bronchospasm.</w:t>
      </w:r>
      <w:r>
        <w:rPr>
          <w:b w:val="0"/>
          <w:i w:val="0"/>
        </w:rPr>
        <w:t xml:space="preserve"> It is treated with an inhaled short-acting beta-2 agonist before exercise and is best prevented with regular inhaled corticosteroid use.</w:t>
      </w:r>
    </w:p>
    <w:p>
      <w:pPr>
        <w:spacing w:after="120"/>
      </w:pPr>
      <w:r>
        <w:rPr>
          <w:b/>
          <w:i w:val="0"/>
        </w:rPr>
        <w:t>Trigger avoidance.</w:t>
      </w:r>
      <w:r>
        <w:rPr>
          <w:b w:val="0"/>
          <w:i w:val="0"/>
        </w:rPr>
        <w:t xml:space="preserve"> Non-pharmacological asthma treatment is trigger avoidance and environmental control. Dust mites are the most common inhaled allergen trigger, so reducing exposure at home is the added measure for a patient sensitive to them.</w:t>
      </w:r>
    </w:p>
    <w:p>
      <w:pPr>
        <w:spacing w:after="120"/>
      </w:pPr>
      <w:r>
        <w:rPr>
          <w:b/>
          <w:i w:val="0"/>
        </w:rPr>
        <w:t>Aspirin-sensitive asthma:</w:t>
      </w:r>
      <w:r>
        <w:rPr>
          <w:b w:val="0"/>
          <w:i w:val="0"/>
        </w:rPr>
        <w:t xml:space="preserve"> avoid the non-selective anti-inflammatory drugs (diclofenac, ibuprofen, naproxen, indomethacin); the selective ones (celecoxib, meloxicam) may be used. </w:t>
      </w:r>
      <w:r>
        <w:rPr>
          <w:b/>
          <w:i w:val="0"/>
        </w:rPr>
        <w:t>Avoid beta blockers</w:t>
      </w:r>
      <w:r>
        <w:rPr>
          <w:b w:val="0"/>
          <w:i w:val="0"/>
        </w:rPr>
        <w:t xml:space="preserve"> too.</w:t>
      </w:r>
    </w:p>
    <w:p>
      <w:pPr>
        <w:spacing w:after="120"/>
      </w:pPr>
      <w:r>
        <w:rPr>
          <w:b/>
          <w:i w:val="0"/>
        </w:rPr>
        <w:t>Refractory asthma</w:t>
      </w:r>
      <w:r>
        <w:rPr>
          <w:b w:val="0"/>
          <w:i w:val="0"/>
        </w:rPr>
        <w:t xml:space="preserve"> has two forms: persistent symptoms with poor lung function, or normal lung function with severe exacerbations. Check compliance and technique first; refer to a specialist for antibody therapy.</w:t>
      </w:r>
    </w:p>
    <w:p>
      <w:pPr>
        <w:pStyle w:val="Heading2"/>
        <w:spacing w:before="200" w:after="100"/>
      </w:pPr>
      <w:r>
        <w:rPr>
          <w:rFonts w:ascii="Georgia" w:hAnsi="Georgia"/>
          <w:color w:val="7A2D30"/>
        </w:rPr>
        <w:t>3.5 · Adolescent, adult and elderly patients</w:t>
      </w:r>
    </w:p>
    <w:p>
      <w:pPr>
        <w:spacing w:after="120"/>
      </w:pPr>
      <w:r>
        <w:rPr>
          <w:b w:val="0"/>
          <w:i w:val="0"/>
        </w:rPr>
        <w:t>Adult content covers patients 12 and older. Exercise-induced bronchospasm is common in adolescents; spacers and nebulizers are for any age (“I don’t think anybody’s ever too old for either one”); in older adults beta blockers and non-selective anti-inflammatory drugs deserve the same caution as in younger ones.</w:t>
      </w:r>
    </w:p>
    <w:p>
      <w:pPr>
        <w:pStyle w:val="Heading1"/>
        <w:spacing w:before="280" w:after="100"/>
      </w:pPr>
      <w:r>
        <w:rPr>
          <w:rFonts w:ascii="Georgia" w:hAnsi="Georgia"/>
          <w:color w:val="7A2D30"/>
        </w:rPr>
        <w:t>4 · Chronic Obstructive Pulmonary Disease</w:t>
      </w:r>
    </w:p>
    <w:p>
      <w:pPr>
        <w:spacing w:after="120"/>
      </w:pPr>
      <w:r>
        <w:rPr>
          <w:b w:val="0"/>
          <w:i w:val="0"/>
        </w:rPr>
        <w:t>Lecture 36 · Lauren Reynolds, MSPA, PA-C · Wednesday 28 October 2026</w:t>
      </w:r>
    </w:p>
    <w:tbl>
      <w:tblPr>
        <w:tblW w:type="auto" w:w="0"/>
        <w:tblLook w:firstColumn="1" w:firstRow="1" w:lastColumn="0" w:lastRow="0" w:noHBand="0" w:noVBand="1" w:val="04A0"/>
        <w:tblBorders>
          <w:top w:val="single" w:sz="8" w:space="0" w:color="7A2D30"/>
          <w:left w:val="single" w:sz="8" w:space="0" w:color="7A2D30"/>
          <w:bottom w:val="single" w:sz="8" w:space="0" w:color="7A2D30"/>
          <w:right w:val="single" w:sz="8" w:space="0" w:color="7A2D30"/>
          <w:insideH w:val="single" w:sz="8" w:space="0" w:color="7A2D30"/>
          <w:insideV w:val="single" w:sz="8" w:space="0" w:color="7A2D30"/>
        </w:tblBorders>
      </w:tblPr>
      <w:tblGrid>
        <w:gridCol w:w="14544"/>
      </w:tblGrid>
      <w:tr>
        <w:tc>
          <w:tcPr>
            <w:tcW w:type="dxa" w:w="14544"/>
            <w:shd w:val="clear" w:color="auto" w:fill="EEF5F4"/>
          </w:tcPr>
          <w:p>
            <w:pPr>
              <w:spacing w:after="80"/>
            </w:pPr>
            <w:r>
              <w:rPr>
                <w:b/>
                <w:color w:val="7A2D30"/>
                <w:sz w:val="18"/>
              </w:rPr>
              <w:t>INSTRUCTIONAL OBJECTIVES</w:t>
            </w:r>
          </w:p>
          <w:p>
            <w:pPr>
              <w:spacing w:after="120"/>
            </w:pPr>
            <w:r>
              <w:rPr>
                <w:b w:val="0"/>
                <w:i w:val="0"/>
                <w:sz w:val="17"/>
              </w:rPr>
              <w:t>CHRONIC OBSTRUCTIVE PULMONARY DISEASE (COPD) / CHRONIC OBSTRUCTIVE LUNG DISEASE (COLD) — Lauren Reynolds, MSPA,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pulmonary conditions: 1. Chronic obstructive pulmonary disease / chronic obstructive lung disease a. Chronic bronchitis subtype b. Emphysema subtype</w:t>
            </w:r>
          </w:p>
          <w:p>
            <w:pPr>
              <w:pStyle w:val="ListNumber"/>
              <w:spacing w:after="40"/>
            </w:pPr>
            <w:r>
              <w:rPr>
                <w:b w:val="0"/>
                <w:i w:val="0"/>
                <w:sz w:val="20"/>
              </w:rPr>
              <w:t>Describe airflow obstruction in COLD and methods for assessing the severity of the obstruction</w:t>
            </w:r>
          </w:p>
          <w:p>
            <w:pPr>
              <w:pStyle w:val="ListNumber"/>
              <w:spacing w:after="40"/>
            </w:pPr>
            <w:r>
              <w:rPr>
                <w:b w:val="0"/>
                <w:i w:val="0"/>
                <w:sz w:val="20"/>
              </w:rPr>
              <w:t>Describe how PFTs are utilized to aid in the diagnosis of pulmonary diseases and monitoring of patients with those diseases</w:t>
            </w:r>
          </w:p>
          <w:p>
            <w:pPr>
              <w:pStyle w:val="ListNumber"/>
              <w:spacing w:after="40"/>
            </w:pPr>
            <w:r>
              <w:rPr>
                <w:b w:val="0"/>
                <w:i w:val="0"/>
                <w:sz w:val="20"/>
              </w:rPr>
              <w:t>Identify medical care strategies for chronic obstructive lung disease (COLD)/ chronic obstructive lung disease (COLD) for the following populations. 1. adult 2. elderly</w:t>
            </w:r>
          </w:p>
          <w:p>
            <w:pPr>
              <w:spacing w:after="120"/>
            </w:pPr>
            <w:r>
              <w:rPr>
                <w:b w:val="0"/>
                <w:i w:val="0"/>
              </w:rPr>
              <w:t>Quoted as the syllabus prints it, leading letters kept. Answered in order: a across 4.1–4.8 (subtypes and how common 4.1, etiology and risk factors 4.2, manifestations and differential 4.3, testing 4.4, chronic and acute management 4.6–4.7, referral and prognosis 4.8); b in 4.4 (the obstruction) and 4.5 (grading its severity); c in 4.4; d in 4.8. The eight-point summary sits at the end of 4.1.</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Prof. Reynolds said is and is not tested</w:t>
            </w:r>
            <w:r>
              <w:rPr>
                <w:b w:val="0"/>
                <w:i w:val="0"/>
              </w:rPr>
              <w:t xml:space="preserve"> (recording of Wednesday 28 October, four parts, 121 minutes, checked against two transcripts; every fact below still comes from the slides).</w:t>
            </w:r>
          </w:p>
          <w:p>
            <w:pPr>
              <w:pStyle w:val="ListBullet"/>
              <w:spacing w:after="40"/>
            </w:pPr>
            <w:r>
              <w:rPr>
                <w:b/>
                <w:i w:val="0"/>
                <w:sz w:val="20"/>
              </w:rPr>
              <w:t>Two grouping schemes, both on the slides.</w:t>
            </w:r>
            <w:r>
              <w:rPr>
                <w:b w:val="0"/>
                <w:i w:val="0"/>
                <w:sz w:val="20"/>
              </w:rPr>
              <w:t xml:space="preserve"> The 2020 four-group scheme (A, B, C, D) stays “because it may be what you’re tested on in the boards”; the 2023 and 2026 three-group scheme (A, B, E) is “probably what you’ll be practicing in real life.” Learn both. The group sets the initial treatment.</w:t>
            </w:r>
          </w:p>
          <w:p>
            <w:pPr>
              <w:pStyle w:val="ListBullet"/>
              <w:spacing w:after="40"/>
            </w:pPr>
            <w:r>
              <w:rPr>
                <w:b/>
                <w:i w:val="0"/>
                <w:sz w:val="20"/>
              </w:rPr>
              <w:t>Smoking cessation.</w:t>
            </w:r>
            <w:r>
              <w:rPr>
                <w:b w:val="0"/>
                <w:i w:val="0"/>
                <w:sz w:val="20"/>
              </w:rPr>
              <w:t xml:space="preserve"> The slide sets it in red, bold and italics: “the only thing you can do to keep it from getting worse is quit smoking.”</w:t>
            </w:r>
          </w:p>
          <w:p>
            <w:pPr>
              <w:pStyle w:val="ListBullet"/>
              <w:spacing w:after="40"/>
            </w:pPr>
            <w:r>
              <w:rPr>
                <w:b/>
                <w:i w:val="0"/>
                <w:sz w:val="20"/>
              </w:rPr>
              <w:t>She declared nothing untestable.</w:t>
            </w:r>
            <w:r>
              <w:rPr>
                <w:b w:val="0"/>
                <w:i w:val="0"/>
                <w:sz w:val="20"/>
              </w:rPr>
              <w:t xml:space="preserve"> No “this is on the exam” list was given, so the slides stand and her emphasis marks only the starred boxes.</w:t>
            </w:r>
          </w:p>
          <w:p>
            <w:pPr>
              <w:pStyle w:val="ListBullet"/>
              <w:spacing w:after="40"/>
            </w:pPr>
            <w:r>
              <w:rPr>
                <w:b/>
                <w:i w:val="0"/>
                <w:sz w:val="20"/>
              </w:rPr>
              <w:t>Where she and the slides differ.</w:t>
            </w:r>
            <w:r>
              <w:rPr>
                <w:b w:val="0"/>
                <w:i w:val="0"/>
                <w:sz w:val="20"/>
              </w:rPr>
              <w:t xml:space="preserve"> She said that under the 2026 scheme “any exacerbation makes the person high risk.” The slides define high risk as </w:t>
            </w:r>
            <w:r>
              <w:rPr>
                <w:b/>
                <w:i w:val="0"/>
                <w:sz w:val="20"/>
              </w:rPr>
              <w:t>2 or more moderate exacerbations, or 1 leading to hospitalization</w:t>
            </w:r>
            <w:r>
              <w:rPr>
                <w:b w:val="0"/>
                <w:i w:val="0"/>
                <w:sz w:val="20"/>
              </w:rPr>
              <w:t>, in the past year. The slides are keyed; no quiz item places a patient in the disputed zone of a single moderate exacerbation.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A2D30"/>
              </w:rPr>
              <w:t>Where the slides are loose or disagree</w:t>
            </w:r>
          </w:p>
          <w:p>
            <w:pPr>
              <w:pStyle w:val="ListBullet"/>
              <w:spacing w:after="40"/>
            </w:pPr>
            <w:r>
              <w:rPr>
                <w:b/>
                <w:i w:val="0"/>
                <w:sz w:val="20"/>
              </w:rPr>
              <w:t>Group and grade (slide 36).</w:t>
            </w:r>
            <w:r>
              <w:rPr>
                <w:b w:val="0"/>
                <w:i w:val="0"/>
                <w:sz w:val="20"/>
              </w:rPr>
              <w:t xml:space="preserve"> The slide says each group is “typically” certain airflow grades; the quizzes key groups from symptoms and exacerbation history only.</w:t>
            </w:r>
          </w:p>
          <w:p>
            <w:pPr>
              <w:pStyle w:val="ListBullet"/>
              <w:spacing w:after="40"/>
            </w:pPr>
            <w:r>
              <w:rPr>
                <w:b/>
                <w:i w:val="0"/>
                <w:sz w:val="20"/>
              </w:rPr>
              <w:t>Inhaled corticosteroid (slide 42)</w:t>
            </w:r>
            <w:r>
              <w:rPr>
                <w:b w:val="0"/>
                <w:i w:val="0"/>
                <w:sz w:val="20"/>
              </w:rPr>
              <w:t xml:space="preserve"> says “usually not used in severe disease” while slide 37 adds one to group E when blood eosinophils are 300 or more. The keyed facts: never alone, raises pneumonia risk.</w:t>
            </w:r>
          </w:p>
          <w:p>
            <w:pPr>
              <w:pStyle w:val="ListBullet"/>
              <w:spacing w:after="40"/>
            </w:pPr>
            <w:r>
              <w:rPr>
                <w:b/>
                <w:i w:val="0"/>
                <w:sz w:val="20"/>
              </w:rPr>
              <w:t>Pneumococcal vaccine (slide 48)</w:t>
            </w:r>
            <w:r>
              <w:rPr>
                <w:b w:val="0"/>
                <w:i w:val="0"/>
                <w:sz w:val="20"/>
              </w:rPr>
              <w:t xml:space="preserve"> names products and says one is given at 65. Product names are not keyed; the keyed facts are influenza yearly, pneumococcal at 65 or earlier with severe disease (1-second volume under 40%) or cardiac comorbidity.</w:t>
            </w:r>
          </w:p>
          <w:p>
            <w:pPr>
              <w:pStyle w:val="ListBullet"/>
              <w:spacing w:after="40"/>
            </w:pPr>
            <w:r>
              <w:rPr>
                <w:b/>
                <w:i w:val="0"/>
                <w:sz w:val="20"/>
              </w:rPr>
              <w:t>Oxygen (slides 63 and 64).</w:t>
            </w:r>
            <w:r>
              <w:rPr>
                <w:b w:val="0"/>
                <w:i w:val="0"/>
                <w:sz w:val="20"/>
              </w:rPr>
              <w:t xml:space="preserve"> Slide 63 says treat if arterial oxygen is under 55 mmHg or saturation under 88%; the flowchart says 88% or less. It also says societies disagree on the saturation target (88–92%, 90%, at least 90%); no target is keyed.</w:t>
            </w:r>
          </w:p>
          <w:p>
            <w:pPr>
              <w:pStyle w:val="ListBullet"/>
              <w:spacing w:after="40"/>
            </w:pPr>
            <w:r>
              <w:rPr>
                <w:b/>
                <w:i w:val="0"/>
                <w:sz w:val="20"/>
              </w:rPr>
              <w:t>BODE index (body mass index, obstruction, dyspnea, exercise) (slide 52).</w:t>
            </w:r>
            <w:r>
              <w:rPr>
                <w:b w:val="0"/>
                <w:i w:val="0"/>
                <w:sz w:val="20"/>
              </w:rPr>
              <w:t xml:space="preserve"> The walk-distance row reads “250–249” (read as 250–349); quiz items avoid walks of 250 to 349 meters.</w:t>
            </w:r>
          </w:p>
          <w:p>
            <w:pPr>
              <w:pStyle w:val="ListBullet"/>
              <w:spacing w:after="40"/>
            </w:pPr>
            <w:r>
              <w:rPr>
                <w:b/>
                <w:i w:val="0"/>
                <w:sz w:val="20"/>
              </w:rPr>
              <w:t>Bronchodilator response (slide 26)</w:t>
            </w:r>
            <w:r>
              <w:rPr>
                <w:b w:val="0"/>
                <w:i w:val="0"/>
                <w:sz w:val="20"/>
              </w:rPr>
              <w:t xml:space="preserve"> reads “under 12% means irreversible”; it is keyed only with a post-bronchodilator ratio below 0.70.</w:t>
            </w:r>
          </w:p>
        </w:tc>
      </w:tr>
    </w:tbl>
    <w:p>
      <w:pPr>
        <w:spacing w:after="80"/>
      </w:pPr>
    </w:p>
    <w:p>
      <w:pPr>
        <w:pStyle w:val="Heading2"/>
        <w:spacing w:before="200" w:after="100"/>
      </w:pPr>
      <w:r>
        <w:rPr>
          <w:rFonts w:ascii="Georgia" w:hAnsi="Georgia"/>
          <w:color w:val="7A2D30"/>
        </w:rPr>
        <w:t>4.1 · Definition, subtypes and how common</w:t>
      </w:r>
    </w:p>
    <w:p>
      <w:pPr>
        <w:spacing w:after="120"/>
      </w:pPr>
      <w:r>
        <w:rPr>
          <w:b/>
          <w:i w:val="0"/>
        </w:rPr>
        <w:t>Chronic obstructive pulmonary disease</w:t>
      </w:r>
      <w:r>
        <w:rPr>
          <w:b w:val="0"/>
          <w:i w:val="0"/>
        </w:rPr>
        <w:t xml:space="preserve"> is an umbrella term: </w:t>
      </w:r>
      <w:r>
        <w:rPr>
          <w:b/>
          <w:i w:val="0"/>
        </w:rPr>
        <w:t>persistent airflow obstruction plus respiratory symptoms</w:t>
      </w:r>
      <w:r>
        <w:rPr>
          <w:b w:val="0"/>
          <w:i w:val="0"/>
        </w:rPr>
        <w:t xml:space="preserve"> caused by inhaled particulate exposure in the setting of genetic, developmental and social factors. It mixes chronic bronchitis and emphysema; the obstruction is chronic and irreversible, unlike asthma.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30"/>
          </w:tcPr>
          <w:p>
            <w:pPr>
              <w:spacing w:after="40"/>
            </w:pPr>
            <w:r>
              <w:rPr>
                <w:b/>
                <w:color w:val="FFFFFF"/>
                <w:sz w:val="18"/>
              </w:rPr>
            </w:r>
            <w:r>
              <w:rPr>
                <w:b/>
                <w:i w:val="0"/>
                <w:color w:val="FFFFFF"/>
                <w:sz w:val="18"/>
              </w:rPr>
              <w:t>Feature</w:t>
            </w:r>
          </w:p>
        </w:tc>
        <w:tc>
          <w:tcPr>
            <w:tcW w:type="dxa" w:w="4848"/>
            <w:shd w:val="clear" w:color="auto" w:fill="7A2D30"/>
          </w:tcPr>
          <w:p>
            <w:pPr>
              <w:spacing w:after="40"/>
            </w:pPr>
            <w:r>
              <w:rPr>
                <w:b/>
                <w:color w:val="FFFFFF"/>
                <w:sz w:val="18"/>
              </w:rPr>
            </w:r>
            <w:r>
              <w:rPr>
                <w:b/>
                <w:i w:val="0"/>
                <w:color w:val="FFFFFF"/>
                <w:sz w:val="18"/>
              </w:rPr>
              <w:t>Chronic bronchitis subtype</w:t>
            </w:r>
          </w:p>
        </w:tc>
        <w:tc>
          <w:tcPr>
            <w:tcW w:type="dxa" w:w="4848"/>
            <w:shd w:val="clear" w:color="auto" w:fill="7A2D30"/>
          </w:tcPr>
          <w:p>
            <w:pPr>
              <w:spacing w:after="40"/>
            </w:pPr>
            <w:r>
              <w:rPr>
                <w:b/>
                <w:color w:val="FFFFFF"/>
                <w:sz w:val="18"/>
              </w:rPr>
            </w:r>
            <w:r>
              <w:rPr>
                <w:b/>
                <w:i w:val="0"/>
                <w:color w:val="FFFFFF"/>
                <w:sz w:val="18"/>
              </w:rPr>
              <w:t>Emphysema subtype</w:t>
            </w:r>
          </w:p>
        </w:tc>
      </w:tr>
      <w:tr>
        <w:tc>
          <w:tcPr>
            <w:tcW w:type="dxa" w:w="4848"/>
          </w:tcPr>
          <w:p>
            <w:pPr>
              <w:spacing w:after="40"/>
            </w:pPr>
            <w:r>
              <w:rPr>
                <w:sz w:val="18"/>
              </w:rPr>
            </w:r>
            <w:r>
              <w:rPr>
                <w:b w:val="0"/>
                <w:i w:val="0"/>
                <w:sz w:val="18"/>
              </w:rPr>
              <w:t>Definition</w:t>
            </w:r>
          </w:p>
        </w:tc>
        <w:tc>
          <w:tcPr>
            <w:tcW w:type="dxa" w:w="4848"/>
          </w:tcPr>
          <w:p>
            <w:pPr>
              <w:spacing w:after="40"/>
            </w:pPr>
            <w:r>
              <w:rPr>
                <w:sz w:val="18"/>
              </w:rPr>
            </w:r>
            <w:r>
              <w:rPr>
                <w:b w:val="0"/>
                <w:i w:val="0"/>
                <w:sz w:val="18"/>
              </w:rPr>
              <w:t xml:space="preserve">Clinical: chronic productive cough, at least </w:t>
            </w:r>
            <w:r>
              <w:rPr>
                <w:b/>
                <w:i w:val="0"/>
                <w:sz w:val="18"/>
              </w:rPr>
              <w:t>3 months a year for 2 consecutive years</w:t>
            </w:r>
          </w:p>
        </w:tc>
        <w:tc>
          <w:tcPr>
            <w:tcW w:type="dxa" w:w="4848"/>
          </w:tcPr>
          <w:p>
            <w:pPr>
              <w:spacing w:after="40"/>
            </w:pPr>
            <w:r>
              <w:rPr>
                <w:sz w:val="18"/>
              </w:rPr>
            </w:r>
            <w:r>
              <w:rPr>
                <w:b w:val="0"/>
                <w:i w:val="0"/>
                <w:sz w:val="18"/>
              </w:rPr>
              <w:t>Pathologic: alveolar wall destruction and permanent airspace enlargement</w:t>
            </w:r>
          </w:p>
        </w:tc>
      </w:tr>
      <w:tr>
        <w:tc>
          <w:tcPr>
            <w:tcW w:type="dxa" w:w="4848"/>
          </w:tcPr>
          <w:p>
            <w:pPr>
              <w:spacing w:after="40"/>
            </w:pPr>
            <w:r>
              <w:rPr>
                <w:sz w:val="18"/>
              </w:rPr>
            </w:r>
            <w:r>
              <w:rPr>
                <w:b w:val="0"/>
                <w:i w:val="0"/>
                <w:sz w:val="18"/>
              </w:rPr>
              <w:t>Primary site</w:t>
            </w:r>
          </w:p>
        </w:tc>
        <w:tc>
          <w:tcPr>
            <w:tcW w:type="dxa" w:w="4848"/>
          </w:tcPr>
          <w:p>
            <w:pPr>
              <w:spacing w:after="40"/>
            </w:pPr>
            <w:r>
              <w:rPr>
                <w:sz w:val="18"/>
              </w:rPr>
            </w:r>
            <w:r>
              <w:rPr>
                <w:b w:val="0"/>
                <w:i w:val="0"/>
                <w:sz w:val="18"/>
              </w:rPr>
              <w:t>Large and small airways (gland hyperplasia, goblet cells, wall thickening)</w:t>
            </w:r>
          </w:p>
        </w:tc>
        <w:tc>
          <w:tcPr>
            <w:tcW w:type="dxa" w:w="4848"/>
          </w:tcPr>
          <w:p>
            <w:pPr>
              <w:spacing w:after="40"/>
            </w:pPr>
            <w:r>
              <w:rPr>
                <w:sz w:val="18"/>
              </w:rPr>
            </w:r>
            <w:r>
              <w:rPr>
                <w:b w:val="0"/>
                <w:i w:val="0"/>
                <w:sz w:val="18"/>
              </w:rPr>
              <w:t>Respiratory bronchioles and alveoli</w:t>
            </w:r>
          </w:p>
        </w:tc>
      </w:tr>
      <w:tr>
        <w:tc>
          <w:tcPr>
            <w:tcW w:type="dxa" w:w="4848"/>
          </w:tcPr>
          <w:p>
            <w:pPr>
              <w:spacing w:after="40"/>
            </w:pPr>
            <w:r>
              <w:rPr>
                <w:sz w:val="18"/>
              </w:rPr>
            </w:r>
            <w:r>
              <w:rPr>
                <w:b w:val="0"/>
                <w:i w:val="0"/>
                <w:sz w:val="18"/>
              </w:rPr>
              <w:t>Obstruction</w:t>
            </w:r>
          </w:p>
        </w:tc>
        <w:tc>
          <w:tcPr>
            <w:tcW w:type="dxa" w:w="4848"/>
          </w:tcPr>
          <w:p>
            <w:pPr>
              <w:spacing w:after="40"/>
            </w:pPr>
            <w:r>
              <w:rPr>
                <w:sz w:val="18"/>
              </w:rPr>
            </w:r>
            <w:r>
              <w:rPr>
                <w:b w:val="0"/>
                <w:i w:val="0"/>
                <w:sz w:val="18"/>
              </w:rPr>
              <w:t>Airway narrowing and mucus plugging</w:t>
            </w:r>
          </w:p>
        </w:tc>
        <w:tc>
          <w:tcPr>
            <w:tcW w:type="dxa" w:w="4848"/>
          </w:tcPr>
          <w:p>
            <w:pPr>
              <w:spacing w:after="40"/>
            </w:pPr>
            <w:r>
              <w:rPr>
                <w:sz w:val="18"/>
              </w:rPr>
            </w:r>
            <w:r>
              <w:rPr>
                <w:b w:val="0"/>
                <w:i w:val="0"/>
                <w:sz w:val="18"/>
              </w:rPr>
              <w:t>Loss of elastic recoil: airways collapse on expiration</w:t>
            </w:r>
          </w:p>
        </w:tc>
      </w:tr>
      <w:tr>
        <w:tc>
          <w:tcPr>
            <w:tcW w:type="dxa" w:w="4848"/>
          </w:tcPr>
          <w:p>
            <w:pPr>
              <w:spacing w:after="40"/>
            </w:pPr>
            <w:r>
              <w:rPr>
                <w:sz w:val="18"/>
              </w:rPr>
            </w:r>
            <w:r>
              <w:rPr>
                <w:b w:val="0"/>
                <w:i w:val="0"/>
                <w:sz w:val="18"/>
              </w:rPr>
              <w:t>Descriptor</w:t>
            </w:r>
          </w:p>
        </w:tc>
        <w:tc>
          <w:tcPr>
            <w:tcW w:type="dxa" w:w="4848"/>
          </w:tcPr>
          <w:p>
            <w:pPr>
              <w:spacing w:after="40"/>
            </w:pPr>
            <w:r>
              <w:rPr>
                <w:sz w:val="18"/>
              </w:rPr>
            </w:r>
            <w:r>
              <w:rPr>
                <w:b w:val="0"/>
                <w:i w:val="0"/>
                <w:sz w:val="18"/>
              </w:rPr>
              <w:t>“Blue bloater”</w:t>
            </w:r>
          </w:p>
        </w:tc>
        <w:tc>
          <w:tcPr>
            <w:tcW w:type="dxa" w:w="4848"/>
          </w:tcPr>
          <w:p>
            <w:pPr>
              <w:spacing w:after="40"/>
            </w:pPr>
            <w:r>
              <w:rPr>
                <w:sz w:val="18"/>
              </w:rPr>
            </w:r>
            <w:r>
              <w:rPr>
                <w:b w:val="0"/>
                <w:i w:val="0"/>
                <w:sz w:val="18"/>
              </w:rPr>
              <w:t>“Pink puffer”</w:t>
            </w:r>
          </w:p>
        </w:tc>
      </w:tr>
      <w:tr>
        <w:tc>
          <w:tcPr>
            <w:tcW w:type="dxa" w:w="4848"/>
          </w:tcPr>
          <w:p>
            <w:pPr>
              <w:spacing w:after="40"/>
            </w:pPr>
            <w:r>
              <w:rPr>
                <w:sz w:val="18"/>
              </w:rPr>
            </w:r>
            <w:r>
              <w:rPr>
                <w:b w:val="0"/>
                <w:i w:val="0"/>
                <w:sz w:val="18"/>
              </w:rPr>
              <w:t>Exam</w:t>
            </w:r>
          </w:p>
        </w:tc>
        <w:tc>
          <w:tcPr>
            <w:tcW w:type="dxa" w:w="4848"/>
          </w:tcPr>
          <w:p>
            <w:pPr>
              <w:spacing w:after="40"/>
            </w:pPr>
            <w:r>
              <w:rPr>
                <w:sz w:val="18"/>
              </w:rPr>
            </w:r>
            <w:r>
              <w:rPr>
                <w:b w:val="0"/>
                <w:i w:val="0"/>
                <w:sz w:val="18"/>
              </w:rPr>
              <w:t>Cough, sputum, rhonchi, possible cyanosis and edema (cor pulmonale)</w:t>
            </w:r>
          </w:p>
        </w:tc>
        <w:tc>
          <w:tcPr>
            <w:tcW w:type="dxa" w:w="4848"/>
          </w:tcPr>
          <w:p>
            <w:pPr>
              <w:spacing w:after="40"/>
            </w:pPr>
            <w:r>
              <w:rPr>
                <w:sz w:val="18"/>
              </w:rPr>
            </w:r>
            <w:r>
              <w:rPr>
                <w:b w:val="0"/>
                <w:i w:val="0"/>
                <w:sz w:val="18"/>
              </w:rPr>
              <w:t>Thin, pursed-lip breathing, barrel chest, distant breath sounds, hyperresonance</w:t>
            </w:r>
          </w:p>
        </w:tc>
      </w:tr>
      <w:tr>
        <w:tc>
          <w:tcPr>
            <w:tcW w:type="dxa" w:w="4848"/>
          </w:tcPr>
          <w:p>
            <w:pPr>
              <w:spacing w:after="40"/>
            </w:pPr>
            <w:r>
              <w:rPr>
                <w:sz w:val="18"/>
              </w:rPr>
            </w:r>
            <w:r>
              <w:rPr>
                <w:b w:val="0"/>
                <w:i w:val="0"/>
                <w:sz w:val="18"/>
              </w:rPr>
              <w:t>Gas exchange</w:t>
            </w:r>
          </w:p>
        </w:tc>
        <w:tc>
          <w:tcPr>
            <w:tcW w:type="dxa" w:w="4848"/>
          </w:tcPr>
          <w:p>
            <w:pPr>
              <w:spacing w:after="40"/>
            </w:pPr>
            <w:r>
              <w:rPr>
                <w:sz w:val="18"/>
              </w:rPr>
            </w:r>
            <w:r>
              <w:rPr>
                <w:b w:val="0"/>
                <w:i w:val="0"/>
                <w:sz w:val="18"/>
              </w:rPr>
              <w:t>Earlier hypoxemia and hypercapnia</w:t>
            </w:r>
          </w:p>
        </w:tc>
        <w:tc>
          <w:tcPr>
            <w:tcW w:type="dxa" w:w="4848"/>
          </w:tcPr>
          <w:p>
            <w:pPr>
              <w:spacing w:after="40"/>
            </w:pPr>
            <w:r>
              <w:rPr>
                <w:sz w:val="18"/>
              </w:rPr>
            </w:r>
            <w:r>
              <w:rPr>
                <w:b w:val="0"/>
                <w:i w:val="0"/>
                <w:sz w:val="18"/>
              </w:rPr>
              <w:t>Preserved until late</w:t>
            </w:r>
          </w:p>
        </w:tc>
      </w:tr>
      <w:tr>
        <w:tc>
          <w:tcPr>
            <w:tcW w:type="dxa" w:w="4848"/>
          </w:tcPr>
          <w:p>
            <w:pPr>
              <w:spacing w:after="40"/>
            </w:pPr>
            <w:r>
              <w:rPr>
                <w:sz w:val="18"/>
              </w:rPr>
            </w:r>
            <w:r>
              <w:rPr>
                <w:b w:val="0"/>
                <w:i w:val="0"/>
                <w:sz w:val="18"/>
              </w:rPr>
              <w:t>Diffusing capacity</w:t>
            </w:r>
          </w:p>
        </w:tc>
        <w:tc>
          <w:tcPr>
            <w:tcW w:type="dxa" w:w="4848"/>
          </w:tcPr>
          <w:p>
            <w:pPr>
              <w:spacing w:after="40"/>
            </w:pPr>
            <w:r>
              <w:rPr>
                <w:sz w:val="18"/>
              </w:rPr>
            </w:r>
            <w:r>
              <w:rPr>
                <w:b w:val="0"/>
                <w:i w:val="0"/>
                <w:sz w:val="18"/>
              </w:rPr>
              <w:t>Normal or near normal</w:t>
            </w:r>
          </w:p>
        </w:tc>
        <w:tc>
          <w:tcPr>
            <w:tcW w:type="dxa" w:w="4848"/>
          </w:tcPr>
          <w:p>
            <w:pPr>
              <w:spacing w:after="40"/>
            </w:pPr>
            <w:r>
              <w:rPr>
                <w:sz w:val="18"/>
              </w:rPr>
            </w:r>
            <w:r>
              <w:rPr>
                <w:b/>
                <w:i w:val="0"/>
                <w:sz w:val="18"/>
              </w:rPr>
              <w:t>Reduced</w:t>
            </w:r>
          </w:p>
        </w:tc>
      </w:tr>
      <w:tr>
        <w:tc>
          <w:tcPr>
            <w:tcW w:type="dxa" w:w="4848"/>
          </w:tcPr>
          <w:p>
            <w:pPr>
              <w:spacing w:after="40"/>
            </w:pPr>
            <w:r>
              <w:rPr>
                <w:sz w:val="18"/>
              </w:rPr>
            </w:r>
            <w:r>
              <w:rPr>
                <w:b w:val="0"/>
                <w:i w:val="0"/>
                <w:sz w:val="18"/>
              </w:rPr>
              <w:t>Imaging</w:t>
            </w:r>
          </w:p>
        </w:tc>
        <w:tc>
          <w:tcPr>
            <w:tcW w:type="dxa" w:w="4848"/>
          </w:tcPr>
          <w:p>
            <w:pPr>
              <w:spacing w:after="40"/>
            </w:pPr>
            <w:r>
              <w:rPr>
                <w:sz w:val="18"/>
              </w:rPr>
            </w:r>
            <w:r>
              <w:rPr>
                <w:b w:val="0"/>
                <w:i w:val="0"/>
                <w:sz w:val="18"/>
              </w:rPr>
              <w:t>Bronchial wall thickening</w:t>
            </w:r>
          </w:p>
        </w:tc>
        <w:tc>
          <w:tcPr>
            <w:tcW w:type="dxa" w:w="4848"/>
          </w:tcPr>
          <w:p>
            <w:pPr>
              <w:spacing w:after="40"/>
            </w:pPr>
            <w:r>
              <w:rPr>
                <w:sz w:val="18"/>
              </w:rPr>
            </w:r>
            <w:r>
              <w:rPr>
                <w:b w:val="0"/>
                <w:i w:val="0"/>
                <w:sz w:val="18"/>
              </w:rPr>
              <w:t>Hyperinflation, flat diaphragms, bullae</w:t>
            </w:r>
          </w:p>
        </w:tc>
      </w:tr>
    </w:tbl>
    <w:p>
      <w:pPr>
        <w:spacing w:after="80"/>
      </w:pPr>
    </w:p>
    <w:p>
      <w:pPr>
        <w:spacing w:after="120"/>
      </w:pPr>
      <w:r>
        <w:rPr>
          <w:b/>
          <w:i w:val="0"/>
        </w:rPr>
        <w:t>Chronic bronchitis without airflow obstruction is not chronic obstructive pulmonary disease.</w:t>
      </w:r>
      <w:r>
        <w:rPr>
          <w:b w:val="0"/>
          <w:i w:val="0"/>
        </w:rPr>
        <w:t xml:space="preserve"> Small airway disease is narrowing of the bronchioles. Underdiagnosis is very common; symptoms start in midlife and the diagnosis may wait until later adulthood. Blebs lie under the visceral pleura; bullae lie deeper, form their own sacs and are much larger.</w:t>
      </w:r>
    </w:p>
    <w:p>
      <w:pPr>
        <w:pStyle w:val="Heading3"/>
        <w:spacing w:before="200" w:after="100"/>
      </w:pPr>
      <w:r>
        <w:rPr>
          <w:rFonts w:ascii="Georgia" w:hAnsi="Georgia"/>
          <w:color w:val="7A2D30"/>
        </w:rPr>
        <w:t>Chronic obstructive pulmonary disease</w:t>
      </w:r>
    </w:p>
    <w:p>
      <w:pPr>
        <w:spacing w:after="120"/>
      </w:pPr>
      <w:r>
        <w:rPr>
          <w:b/>
          <w:i w:val="0"/>
        </w:rPr>
        <w:t>Defining feature:</w:t>
      </w:r>
      <w:r>
        <w:rPr>
          <w:b w:val="0"/>
          <w:i w:val="0"/>
        </w:rPr>
        <w:t xml:space="preserve"> post-bronchodilator ratio of 1-second volume to forced vital capacity below 0.70 with symptoms, after inhaled exposure</w:t>
      </w:r>
    </w:p>
    <w:p>
      <w:pPr>
        <w:spacing w:after="120"/>
      </w:pPr>
      <w:r>
        <w:rPr>
          <w:b w:val="0"/>
          <w:i w:val="0"/>
        </w:rPr>
        <w:t>Definition</w:t>
      </w:r>
      <w:r>
        <w:rPr>
          <w:b w:val="0"/>
          <w:i w:val="0"/>
        </w:rPr>
        <w:t>Persistent airflow obstruction plus respiratory symptoms from inhaled particulate exposure; an umbrella over chronic bronchitis (productive cough 3 months a year for 2 years) and emphysema (alveolar wall destruction).</w:t>
      </w:r>
      <w:r>
        <w:rPr>
          <w:b w:val="0"/>
          <w:i w:val="0"/>
        </w:rPr>
        <w:t>Who gets it</w:t>
      </w:r>
      <w:r>
        <w:rPr>
          <w:b w:val="0"/>
          <w:i w:val="0"/>
        </w:rPr>
        <w:t>Smokers above all; symptoms start in midlife and the diagnosis is often late; never-smokers exposed to biomass smoke; young or unexposed patients with alpha-1 antitrypsin deficiency.</w:t>
      </w:r>
      <w:r>
        <w:rPr>
          <w:b w:val="0"/>
          <w:i w:val="0"/>
        </w:rPr>
        <w:t>Risk factors</w:t>
      </w:r>
      <w:r>
        <w:rPr>
          <w:b w:val="0"/>
          <w:i w:val="0"/>
        </w:rPr>
        <w:t>Tobacco smoke (about 90%); biomass burning; coal dust, gold mining, welding and fumes; sedentary lifestyle; alpha-1 antitrypsin deficiency.</w:t>
      </w:r>
      <w:r>
        <w:rPr>
          <w:b w:val="0"/>
          <w:i w:val="0"/>
        </w:rPr>
        <w:t>Classic signs &amp; symptoms</w:t>
      </w:r>
      <w:r>
        <w:rPr>
          <w:b w:val="0"/>
          <w:i w:val="0"/>
        </w:rPr>
        <w:t>Progressive dyspnea (dyspnea on exertion is the early sign), chronic cough, sputum, wheeze, fatigue, exercise intolerance.</w:t>
      </w:r>
      <w:r>
        <w:rPr>
          <w:b w:val="0"/>
          <w:i w:val="0"/>
        </w:rPr>
        <w:t>Physical exam findings</w:t>
      </w:r>
      <w:r>
        <w:rPr>
          <w:b w:val="0"/>
          <w:i w:val="0"/>
        </w:rPr>
        <w:t>Barrel chest, pursed-lip breathing, accessory muscles, tripoding; decreased breath sounds with wheeze or crackles; distant heart sounds; cyanosis and edema in the chronic bronchitis picture; hyperresonance in emphysema.</w:t>
      </w:r>
      <w:r>
        <w:rPr>
          <w:b w:val="0"/>
          <w:i w:val="0"/>
        </w:rPr>
        <w:t>Diagnostics / tests</w:t>
      </w:r>
      <w:r>
        <w:rPr>
          <w:b w:val="0"/>
          <w:i w:val="0"/>
        </w:rPr>
        <w:t>Spirometry is required: post-bronchodilator ratio below 0.70; then grade (1-second volume), symptoms (assessment test 10 or more, dyspnea grade 2 or more) and exacerbation history give the group.</w:t>
      </w:r>
      <w:r>
        <w:rPr>
          <w:b w:val="0"/>
          <w:i w:val="0"/>
        </w:rPr>
        <w:t>First-line treatment</w:t>
      </w:r>
      <w:r>
        <w:rPr>
          <w:b w:val="0"/>
          <w:i w:val="0"/>
        </w:rPr>
        <w:t>Smoking cessation with counseling for every group; group A one bronchodilator, B a long-acting beta agonist plus long-acting antimuscarinic, E the same pair (inhaled steroid added when eosinophils are 300 or more); rehabilitation for B and E; vaccines.</w:t>
      </w:r>
      <w:r>
        <w:rPr>
          <w:b w:val="0"/>
          <w:i w:val="0"/>
        </w:rPr>
        <w:t>Complications</w:t>
      </w:r>
      <w:r>
        <w:rPr>
          <w:b w:val="0"/>
          <w:i w:val="0"/>
        </w:rPr>
        <w:t>Exacerbations; cor pulmonale; chronic hypoxemia and hypercapnia; comorbid heart disease, lung cancer, osteoporosis, depression.</w:t>
      </w:r>
    </w:p>
    <w:p>
      <w:pPr>
        <w:spacing w:after="120"/>
      </w:pPr>
      <w:r>
        <w:rPr>
          <w:b w:val="0"/>
          <w:i w:val="0"/>
        </w:rPr>
        <w:t>Slides 5–22, 26, 35–45, 52</w:t>
      </w:r>
    </w:p>
    <w:p>
      <w:pPr>
        <w:pStyle w:val="Heading2"/>
        <w:spacing w:before="200" w:after="100"/>
      </w:pPr>
      <w:r>
        <w:rPr>
          <w:rFonts w:ascii="Georgia" w:hAnsi="Georgia"/>
          <w:color w:val="7A2D30"/>
        </w:rPr>
        <w:t>4.2 · Etiology, risk factors and alpha-1 antitrypsin deficiency</w:t>
      </w:r>
    </w:p>
    <w:p>
      <w:pPr>
        <w:pStyle w:val="ListBullet"/>
        <w:spacing w:after="40"/>
      </w:pPr>
      <w:r>
        <w:rPr>
          <w:b/>
          <w:i w:val="0"/>
          <w:sz w:val="20"/>
        </w:rPr>
        <w:t>Tobacco smoke is primary (about 90%).</w:t>
      </w:r>
      <w:r>
        <w:rPr>
          <w:b w:val="0"/>
          <w:i w:val="0"/>
          <w:sz w:val="20"/>
        </w:rPr>
        <w:t xml:space="preserve"> </w:t>
      </w:r>
      <w:r>
        <w:rPr>
          <w:b/>
          <w:i w:val="0"/>
          <w:sz w:val="20"/>
        </w:rPr>
        <w:t>Smoking cessation and limiting exposure slow progression</w:t>
      </w:r>
      <w:r>
        <w:rPr>
          <w:b w:val="0"/>
          <w:i w:val="0"/>
          <w:sz w:val="20"/>
        </w:rPr>
        <w:t>; treatments otherwise palliate symptoms and reduce hospitalization.</w:t>
      </w:r>
    </w:p>
    <w:p>
      <w:pPr>
        <w:pStyle w:val="ListBullet"/>
        <w:spacing w:after="40"/>
      </w:pPr>
      <w:r>
        <w:rPr>
          <w:b/>
          <w:i w:val="0"/>
          <w:sz w:val="20"/>
        </w:rPr>
        <w:t>Only cessation slows progression.</w:t>
      </w:r>
      <w:r>
        <w:rPr>
          <w:b w:val="0"/>
          <w:i w:val="0"/>
          <w:sz w:val="20"/>
        </w:rPr>
        <w:t xml:space="preserve"> Smoking cessation, with limiting exposure to triggers, is the only treatment that can slow progression; other treatments target symptom palliation and fewer hospitalizations.</w:t>
      </w:r>
    </w:p>
    <w:p>
      <w:pPr>
        <w:pStyle w:val="ListBullet"/>
        <w:spacing w:after="40"/>
      </w:pPr>
      <w:r>
        <w:rPr>
          <w:b w:val="0"/>
          <w:i w:val="0"/>
          <w:sz w:val="20"/>
        </w:rPr>
        <w:t>Secondary: biomass burning (a major risk in low- and middle-income countries, where never-smokers develop it); occupational coal dust, gold mining, welding and fumes (silica and fiberglass lead to other conditions); sedentary lifestyle.</w:t>
      </w:r>
    </w:p>
    <w:p>
      <w:pPr>
        <w:pStyle w:val="ListBullet"/>
        <w:spacing w:after="40"/>
      </w:pPr>
      <w:r>
        <w:rPr>
          <w:b w:val="0"/>
          <w:i w:val="0"/>
          <w:sz w:val="20"/>
        </w:rPr>
        <w:t>Pathophysiology: chronic inflammation, oxidative stress, protease-antiprotease imbalance → lung inflammation, injury, impaired growth and healing with more mucus, accelerated decline.</w:t>
      </w:r>
    </w:p>
    <w:p>
      <w:pPr>
        <w:pStyle w:val="Heading3"/>
        <w:spacing w:before="200" w:after="100"/>
      </w:pPr>
      <w:r>
        <w:rPr>
          <w:rFonts w:ascii="Georgia" w:hAnsi="Georgia"/>
          <w:color w:val="7A2D30"/>
        </w:rPr>
        <w:t>Alpha-1 antitrypsin deficiency</w:t>
      </w:r>
    </w:p>
    <w:p>
      <w:pPr>
        <w:spacing w:after="120"/>
      </w:pPr>
      <w:r>
        <w:rPr>
          <w:b/>
          <w:i w:val="0"/>
        </w:rPr>
        <w:t>Defining feature:</w:t>
      </w:r>
      <w:r>
        <w:rPr>
          <w:b w:val="0"/>
          <w:i w:val="0"/>
        </w:rPr>
        <w:t xml:space="preserve"> panlobular, lower-lobe emphysema in a young or unexposed patient</w:t>
      </w:r>
    </w:p>
    <w:p>
      <w:pPr>
        <w:spacing w:after="120"/>
      </w:pPr>
      <w:r>
        <w:rPr>
          <w:b w:val="0"/>
          <w:i w:val="0"/>
        </w:rPr>
        <w:t>Who gets it</w:t>
      </w:r>
      <w:r>
        <w:rPr>
          <w:b w:val="0"/>
          <w:i w:val="0"/>
        </w:rPr>
        <w:t>About 3 or 4 per 10,000; a genetic risk found in nonsmokers.</w:t>
      </w:r>
      <w:r>
        <w:rPr>
          <w:b w:val="0"/>
          <w:i w:val="0"/>
        </w:rPr>
        <w:t>Suspect it when</w:t>
      </w:r>
      <w:r>
        <w:rPr>
          <w:b w:val="0"/>
          <w:i w:val="0"/>
        </w:rPr>
        <w:t xml:space="preserve">Emphysema at 45 or under; emphysema in a nonsmoker or minimal smoker; </w:t>
      </w:r>
      <w:r>
        <w:rPr>
          <w:b/>
          <w:i w:val="0"/>
        </w:rPr>
        <w:t>predominantly basilar</w:t>
      </w:r>
      <w:r>
        <w:rPr>
          <w:b w:val="0"/>
          <w:i w:val="0"/>
        </w:rPr>
        <w:t xml:space="preserve"> on the chest film; family history of emphysema.</w:t>
      </w:r>
      <w:r>
        <w:rPr>
          <w:b w:val="0"/>
          <w:i w:val="0"/>
        </w:rPr>
        <w:t>Pattern</w:t>
      </w:r>
      <w:r>
        <w:rPr>
          <w:b/>
          <w:i w:val="0"/>
        </w:rPr>
        <w:t>Panlobular</w:t>
      </w:r>
      <w:r>
        <w:rPr>
          <w:b w:val="0"/>
          <w:i w:val="0"/>
        </w:rPr>
        <w:t xml:space="preserve"> (lower lobes), unlike the </w:t>
      </w:r>
      <w:r>
        <w:rPr>
          <w:b/>
          <w:i w:val="0"/>
        </w:rPr>
        <w:t>centrilobular</w:t>
      </w:r>
      <w:r>
        <w:rPr>
          <w:b w:val="0"/>
          <w:i w:val="0"/>
        </w:rPr>
        <w:t xml:space="preserve"> upper-lobe pattern of smokers.</w:t>
      </w:r>
      <w:r>
        <w:rPr>
          <w:b w:val="0"/>
          <w:i w:val="0"/>
        </w:rPr>
        <w:t>Diagnosis</w:t>
      </w:r>
      <w:r>
        <w:rPr>
          <w:b w:val="0"/>
          <w:i w:val="0"/>
        </w:rPr>
        <w:t>Alpha-1 antitrypsin level below 11 micromol/L with a severely deficient genotype.</w:t>
      </w:r>
    </w:p>
    <w:p>
      <w:pPr>
        <w:spacing w:after="120"/>
      </w:pPr>
      <w:r>
        <w:rPr>
          <w:b/>
          <w:i w:val="0"/>
        </w:rPr>
        <w:t>Emphysema patterns.</w:t>
      </w:r>
      <w:r>
        <w:rPr>
          <w:b w:val="0"/>
          <w:i w:val="0"/>
        </w:rPr>
        <w:t xml:space="preserve"> Emphysema from smoking is centrilobular and predominantly in the upper lobes; the panlobular, lower-lobe pattern belongs to alpha-1 antitrypsin deficiency.</w:t>
      </w:r>
    </w:p>
    <w:p>
      <w:pPr>
        <w:spacing w:after="120"/>
      </w:pPr>
      <w:r>
        <w:rPr>
          <w:b/>
          <w:i w:val="0"/>
        </w:rPr>
        <w:t>Alpha-1 antitrypsin test.</w:t>
      </w:r>
      <w:r>
        <w:rPr>
          <w:b w:val="0"/>
          <w:i w:val="0"/>
        </w:rPr>
        <w:t xml:space="preserve"> An alpha-1 antitrypsin level below 11 micromol/L together with a severely deficient genotype is diagnostic.</w:t>
      </w:r>
    </w:p>
    <w:p>
      <w:pPr>
        <w:spacing w:after="120"/>
      </w:pPr>
      <w:r>
        <w:rPr>
          <w:b w:val="0"/>
          <w:i w:val="0"/>
        </w:rPr>
        <w:t>Slides 10–12, 19, 30</w:t>
      </w:r>
    </w:p>
    <w:p>
      <w:pPr>
        <w:pStyle w:val="Heading2"/>
        <w:spacing w:before="200" w:after="100"/>
      </w:pPr>
      <w:r>
        <w:rPr>
          <w:rFonts w:ascii="Georgia" w:hAnsi="Georgia"/>
          <w:color w:val="7A2D30"/>
        </w:rPr>
        <w:t>4.3 · Presentation, exam and differential</w:t>
      </w:r>
    </w:p>
    <w:p>
      <w:pPr>
        <w:pStyle w:val="ListBullet"/>
        <w:spacing w:after="40"/>
      </w:pPr>
      <w:r>
        <w:rPr>
          <w:b/>
          <w:i w:val="0"/>
          <w:sz w:val="20"/>
        </w:rPr>
        <w:t>Symptoms:</w:t>
      </w:r>
      <w:r>
        <w:rPr>
          <w:b w:val="0"/>
          <w:i w:val="0"/>
          <w:sz w:val="20"/>
        </w:rPr>
        <w:t xml:space="preserve"> progressive dyspnea, chronic cough, wheeze, sputum (more than 3 months a year for 2 years); </w:t>
      </w:r>
      <w:r>
        <w:rPr>
          <w:b/>
          <w:i w:val="0"/>
          <w:sz w:val="20"/>
        </w:rPr>
        <w:t>dyspnea on exertion is the early sign</w:t>
      </w:r>
      <w:r>
        <w:rPr>
          <w:b w:val="0"/>
          <w:i w:val="0"/>
          <w:sz w:val="20"/>
        </w:rPr>
        <w:t xml:space="preserve"> in most; fatigue, exercise intolerance. Symptoms may be subtle at first (prolonged expiration, wheeze alone). Patients are not always thin (inactivity can cause weight gain) and not always productive of sputum (chronic bronchitis or combined disease).</w:t>
      </w:r>
    </w:p>
    <w:p>
      <w:pPr>
        <w:pStyle w:val="ListBullet"/>
        <w:spacing w:after="40"/>
      </w:pPr>
      <w:r>
        <w:rPr>
          <w:b/>
          <w:i w:val="0"/>
          <w:sz w:val="20"/>
        </w:rPr>
        <w:t>Exam:</w:t>
      </w:r>
      <w:r>
        <w:rPr>
          <w:b w:val="0"/>
          <w:i w:val="0"/>
          <w:sz w:val="20"/>
        </w:rPr>
        <w:t xml:space="preserve"> respiratory rate above 20–30, saturation below 95% on room air, heart rate above 100; barrel chest, pursed-lip breathing (raises airway pressure to keep airways open), accessory muscles, leaning forward (tripoding) in severe disease; rare clubbing; cyanosis; distended neck veins, particularly in expiration; decreased breath sounds with wheeze or crackles; paradoxical lower intercostal retraction on inspiration (flat diaphragm); distant heart sounds. Poor perfusion can cause syncope and falls; right heart strain (cor pulmonale).</w:t>
      </w:r>
    </w:p>
    <w:p>
      <w:pPr>
        <w:pStyle w:val="ListBullet"/>
        <w:spacing w:after="40"/>
      </w:pPr>
      <w:r>
        <w:rPr>
          <w:b/>
          <w:i w:val="0"/>
          <w:sz w:val="20"/>
        </w:rPr>
        <w:t>Cor pulmonale.</w:t>
      </w:r>
      <w:r>
        <w:rPr>
          <w:b w:val="0"/>
          <w:i w:val="0"/>
          <w:sz w:val="20"/>
        </w:rPr>
        <w:t xml:space="preserve"> Cor pulmonale, right heart strain or failure, is a secondary complication of this disease, seen with the chronic bronchitis picture of cyanosis and edema; distended jugular veins, particularly during expiration, and edema fit it.</w:t>
      </w:r>
    </w:p>
    <w:p>
      <w:pPr>
        <w:pStyle w:val="ListBullet"/>
        <w:spacing w:after="40"/>
      </w:pPr>
      <w:r>
        <w:rPr>
          <w:b/>
          <w:i w:val="0"/>
          <w:sz w:val="20"/>
        </w:rPr>
        <w:t>Screen for comorbidities:</w:t>
      </w:r>
      <w:r>
        <w:rPr>
          <w:b w:val="0"/>
          <w:i w:val="0"/>
          <w:sz w:val="20"/>
        </w:rPr>
        <w:t xml:space="preserve"> cardiovascular disease, lung cancer, osteoporosis, anxiety and depression, reflux, anemia, skeletal muscle dysfunction.</w:t>
      </w:r>
    </w:p>
    <w:p>
      <w:pPr>
        <w:pStyle w:val="ListBullet"/>
        <w:spacing w:after="40"/>
      </w:pPr>
      <w:r>
        <w:rPr>
          <w:b/>
          <w:i w:val="0"/>
          <w:sz w:val="20"/>
        </w:rPr>
        <w:t>Differential:</w:t>
      </w:r>
      <w:r>
        <w:rPr>
          <w:b w:val="0"/>
          <w:i w:val="0"/>
          <w:sz w:val="20"/>
        </w:rPr>
        <w:t xml:space="preserve"> cough with sputum — acute bronchitis, upper respiratory infection, pneumonia; dyspnea on exertion — heart failure, valvular disease, coronary disease, embolism, lung disease (fibrosis, cancer); productive cough plus dyspnea — this disease, pneumonia, lung cancer.</w:t>
      </w:r>
    </w:p>
    <w:p>
      <w:pPr>
        <w:pStyle w:val="Heading2"/>
        <w:spacing w:before="200" w:after="100"/>
      </w:pPr>
      <w:r>
        <w:rPr>
          <w:rFonts w:ascii="Georgia" w:hAnsi="Georgia"/>
          <w:color w:val="7A2D30"/>
        </w:rPr>
        <w:t>4.4 · Diagnosis and pulmonary function tests</w:t>
      </w:r>
    </w:p>
    <w:p>
      <w:pPr>
        <w:pStyle w:val="ListBullet"/>
        <w:spacing w:after="40"/>
      </w:pPr>
      <w:r>
        <w:rPr>
          <w:b/>
          <w:i w:val="0"/>
          <w:sz w:val="20"/>
        </w:rPr>
        <w:t>Spirometry is required</w:t>
      </w:r>
      <w:r>
        <w:rPr>
          <w:b w:val="0"/>
          <w:i w:val="0"/>
          <w:sz w:val="20"/>
        </w:rPr>
        <w:t xml:space="preserve">, before and after a bronchodilator (albuterol): </w:t>
      </w:r>
      <w:r>
        <w:rPr>
          <w:b/>
          <w:i w:val="0"/>
          <w:sz w:val="20"/>
        </w:rPr>
        <w:t>ratio of the 1-second volume to forced vital capacity below 0.70</w:t>
      </w:r>
      <w:r>
        <w:rPr>
          <w:b w:val="0"/>
          <w:i w:val="0"/>
          <w:sz w:val="20"/>
        </w:rPr>
        <w:t xml:space="preserve"> confirms; a bronchodilator response of less than 12% signifies irreversible obstruction (asthma reverses).</w:t>
      </w:r>
    </w:p>
    <w:p>
      <w:pPr>
        <w:pStyle w:val="ListBullet"/>
        <w:spacing w:after="40"/>
      </w:pPr>
      <w:r>
        <w:rPr>
          <w:b w:val="0"/>
          <w:i w:val="0"/>
          <w:sz w:val="20"/>
        </w:rPr>
        <w:t xml:space="preserve">Pattern reading: low 1-second volume = obstruction; obstruction with low forced vital capacity = possible mixed disorder, confirmed by total lung capacity; </w:t>
      </w:r>
      <w:r>
        <w:rPr>
          <w:b/>
          <w:i w:val="0"/>
          <w:sz w:val="20"/>
        </w:rPr>
        <w:t>normal ratio with low forced vital capacity = possible restriction</w:t>
      </w:r>
      <w:r>
        <w:rPr>
          <w:b w:val="0"/>
          <w:i w:val="0"/>
          <w:sz w:val="20"/>
        </w:rPr>
        <w:t>, confirmed by total lung capacity.</w:t>
      </w:r>
    </w:p>
    <w:p>
      <w:pPr>
        <w:pStyle w:val="ListBullet"/>
        <w:spacing w:after="40"/>
      </w:pPr>
      <w:r>
        <w:rPr>
          <w:b w:val="0"/>
          <w:i w:val="0"/>
          <w:sz w:val="20"/>
        </w:rPr>
        <w:t xml:space="preserve">Physiology: air trapping (raised residual volume), hyperinflation (raised total lung capacity and functional residual capacity), dynamic hyperinflation with exertion drives dyspnea; the flow-volume loop has a </w:t>
      </w:r>
      <w:r>
        <w:rPr>
          <w:b/>
          <w:i w:val="0"/>
          <w:sz w:val="20"/>
        </w:rPr>
        <w:t>scooped expiratory limb</w:t>
      </w:r>
      <w:r>
        <w:rPr>
          <w:b w:val="0"/>
          <w:i w:val="0"/>
          <w:sz w:val="20"/>
        </w:rPr>
        <w:t>.</w:t>
      </w:r>
    </w:p>
    <w:p>
      <w:pPr>
        <w:pStyle w:val="ListBullet"/>
        <w:spacing w:after="40"/>
      </w:pPr>
      <w:r>
        <w:rPr>
          <w:b w:val="0"/>
          <w:i w:val="0"/>
          <w:sz w:val="20"/>
        </w:rPr>
        <w:t xml:space="preserve">Lung volumes identify hyperinflation or restriction; </w:t>
      </w:r>
      <w:r>
        <w:rPr>
          <w:b/>
          <w:i w:val="0"/>
          <w:sz w:val="20"/>
        </w:rPr>
        <w:t>diffusing capacity is reduced in emphysema</w:t>
      </w:r>
      <w:r>
        <w:rPr>
          <w:b w:val="0"/>
          <w:i w:val="0"/>
          <w:sz w:val="20"/>
        </w:rPr>
        <w:t>, separating it from chronic bronchitis and asthma.</w:t>
      </w:r>
    </w:p>
    <w:p>
      <w:pPr>
        <w:pStyle w:val="ListBullet"/>
        <w:spacing w:after="40"/>
      </w:pPr>
      <w:r>
        <w:rPr>
          <w:b/>
          <w:i w:val="0"/>
          <w:sz w:val="20"/>
        </w:rPr>
        <w:t>Other workup:</w:t>
      </w:r>
      <w:r>
        <w:rPr>
          <w:b w:val="0"/>
          <w:i w:val="0"/>
          <w:sz w:val="20"/>
        </w:rPr>
        <w:t xml:space="preserve"> metabolic panel (raised bicarbonate); blood gas only in deterioration or severe exacerbation (chronic hypercapnia, carbon dioxide above 45 mmHg, with compensatory metabolic alkalosis); blood count (anemia, eosinophils); B-type natriuretic peptide if heart failure is suspected; alpha-1 antitrypsin level; chest film (not diagnostic; rules out heart failure or pneumothorax; hyperlucent overinflated lungs, flat diaphragm, bullae, narrow vertical heart); computed tomography generally not needed.</w:t>
      </w:r>
    </w:p>
    <w:p>
      <w:pPr>
        <w:pStyle w:val="Heading2"/>
        <w:spacing w:before="200" w:after="100"/>
      </w:pPr>
      <w:r>
        <w:rPr>
          <w:rFonts w:ascii="Georgia" w:hAnsi="Georgia"/>
          <w:color w:val="7A2D30"/>
        </w:rPr>
        <w:t>4.5 · Airflow severity, symptoms, exacerbation risk and groups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The group sets the treatment: “Think S × R = group”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30"/>
                </w:tcPr>
                <w:p>
                  <w:pPr>
                    <w:spacing w:after="40"/>
                  </w:pPr>
                  <w:r>
                    <w:rPr>
                      <w:b/>
                      <w:color w:val="FFFFFF"/>
                      <w:sz w:val="18"/>
                    </w:rPr>
                  </w:r>
                  <w:r>
                    <w:rPr>
                      <w:b/>
                      <w:i w:val="0"/>
                      <w:color w:val="FFFFFF"/>
                      <w:sz w:val="18"/>
                    </w:rPr>
                    <w:t>Airflow grade (post-bronchodilator 1-second volume, ratio below 0.70)</w:t>
                  </w:r>
                </w:p>
              </w:tc>
              <w:tc>
                <w:tcPr>
                  <w:tcW w:type="dxa" w:w="7272"/>
                  <w:shd w:val="clear" w:color="auto" w:fill="7A2D30"/>
                </w:tcPr>
                <w:p>
                  <w:pPr>
                    <w:spacing w:after="40"/>
                  </w:pPr>
                  <w:r>
                    <w:rPr>
                      <w:b/>
                      <w:color w:val="FFFFFF"/>
                      <w:sz w:val="18"/>
                    </w:rPr>
                  </w:r>
                  <w:r>
                    <w:rPr>
                      <w:b/>
                      <w:i w:val="0"/>
                      <w:color w:val="FFFFFF"/>
                      <w:sz w:val="18"/>
                    </w:rPr>
                    <w:t>Percent predicted</w:t>
                  </w:r>
                </w:p>
              </w:tc>
            </w:tr>
            <w:tr>
              <w:tc>
                <w:tcPr>
                  <w:tcW w:type="dxa" w:w="7272"/>
                </w:tcPr>
                <w:p>
                  <w:pPr>
                    <w:spacing w:after="40"/>
                  </w:pPr>
                  <w:r>
                    <w:rPr>
                      <w:sz w:val="18"/>
                    </w:rPr>
                  </w:r>
                  <w:r>
                    <w:rPr>
                      <w:b w:val="0"/>
                      <w:i w:val="0"/>
                      <w:sz w:val="18"/>
                    </w:rPr>
                    <w:t>Grade 1, mild</w:t>
                  </w:r>
                </w:p>
              </w:tc>
              <w:tc>
                <w:tcPr>
                  <w:tcW w:type="dxa" w:w="7272"/>
                </w:tcPr>
                <w:p>
                  <w:pPr>
                    <w:spacing w:after="40"/>
                  </w:pPr>
                  <w:r>
                    <w:rPr>
                      <w:sz w:val="18"/>
                    </w:rPr>
                  </w:r>
                  <w:r>
                    <w:rPr>
                      <w:b w:val="0"/>
                      <w:i w:val="0"/>
                      <w:sz w:val="18"/>
                    </w:rPr>
                    <w:t>80% or more</w:t>
                  </w:r>
                </w:p>
              </w:tc>
            </w:tr>
            <w:tr>
              <w:tc>
                <w:tcPr>
                  <w:tcW w:type="dxa" w:w="7272"/>
                </w:tcPr>
                <w:p>
                  <w:pPr>
                    <w:spacing w:after="40"/>
                  </w:pPr>
                  <w:r>
                    <w:rPr>
                      <w:sz w:val="18"/>
                    </w:rPr>
                  </w:r>
                  <w:r>
                    <w:rPr>
                      <w:b w:val="0"/>
                      <w:i w:val="0"/>
                      <w:sz w:val="18"/>
                    </w:rPr>
                    <w:t>Grade 2, moderate</w:t>
                  </w:r>
                </w:p>
              </w:tc>
              <w:tc>
                <w:tcPr>
                  <w:tcW w:type="dxa" w:w="7272"/>
                </w:tcPr>
                <w:p>
                  <w:pPr>
                    <w:spacing w:after="40"/>
                  </w:pPr>
                  <w:r>
                    <w:rPr>
                      <w:sz w:val="18"/>
                    </w:rPr>
                  </w:r>
                  <w:r>
                    <w:rPr>
                      <w:b w:val="0"/>
                      <w:i w:val="0"/>
                      <w:sz w:val="18"/>
                    </w:rPr>
                    <w:t>50% to 79%</w:t>
                  </w:r>
                </w:p>
              </w:tc>
            </w:tr>
            <w:tr>
              <w:tc>
                <w:tcPr>
                  <w:tcW w:type="dxa" w:w="7272"/>
                </w:tcPr>
                <w:p>
                  <w:pPr>
                    <w:spacing w:after="40"/>
                  </w:pPr>
                  <w:r>
                    <w:rPr>
                      <w:sz w:val="18"/>
                    </w:rPr>
                  </w:r>
                  <w:r>
                    <w:rPr>
                      <w:b w:val="0"/>
                      <w:i w:val="0"/>
                      <w:sz w:val="18"/>
                    </w:rPr>
                    <w:t>Grade 3, severe</w:t>
                  </w:r>
                </w:p>
              </w:tc>
              <w:tc>
                <w:tcPr>
                  <w:tcW w:type="dxa" w:w="7272"/>
                </w:tcPr>
                <w:p>
                  <w:pPr>
                    <w:spacing w:after="40"/>
                  </w:pPr>
                  <w:r>
                    <w:rPr>
                      <w:sz w:val="18"/>
                    </w:rPr>
                  </w:r>
                  <w:r>
                    <w:rPr>
                      <w:b w:val="0"/>
                      <w:i w:val="0"/>
                      <w:sz w:val="18"/>
                    </w:rPr>
                    <w:t>30% to 49%</w:t>
                  </w:r>
                </w:p>
              </w:tc>
            </w:tr>
            <w:tr>
              <w:tc>
                <w:tcPr>
                  <w:tcW w:type="dxa" w:w="7272"/>
                </w:tcPr>
                <w:p>
                  <w:pPr>
                    <w:spacing w:after="40"/>
                  </w:pPr>
                  <w:r>
                    <w:rPr>
                      <w:sz w:val="18"/>
                    </w:rPr>
                  </w:r>
                  <w:r>
                    <w:rPr>
                      <w:b w:val="0"/>
                      <w:i w:val="0"/>
                      <w:sz w:val="18"/>
                    </w:rPr>
                    <w:t>Grade 4, very severe</w:t>
                  </w:r>
                </w:p>
              </w:tc>
              <w:tc>
                <w:tcPr>
                  <w:tcW w:type="dxa" w:w="7272"/>
                </w:tcPr>
                <w:p>
                  <w:pPr>
                    <w:spacing w:after="40"/>
                  </w:pPr>
                  <w:r>
                    <w:rPr>
                      <w:sz w:val="18"/>
                    </w:rPr>
                  </w:r>
                  <w:r>
                    <w:rPr>
                      <w:b w:val="0"/>
                      <w:i w:val="0"/>
                      <w:sz w:val="18"/>
                    </w:rPr>
                    <w:t>below 30%</w:t>
                  </w:r>
                </w:p>
              </w:tc>
            </w:tr>
          </w:tbl>
          <w:p/>
          <w:p>
            <w:pPr>
              <w:spacing w:after="80"/>
            </w:pPr>
          </w:p>
          <w:p>
            <w:pPr>
              <w:pStyle w:val="ListBullet"/>
              <w:spacing w:after="40"/>
            </w:pPr>
            <w:r>
              <w:rPr>
                <w:b/>
                <w:i w:val="0"/>
                <w:sz w:val="20"/>
              </w:rPr>
              <w:t>Symptoms:</w:t>
            </w:r>
            <w:r>
              <w:rPr>
                <w:b w:val="0"/>
                <w:i w:val="0"/>
                <w:sz w:val="20"/>
              </w:rPr>
              <w:t xml:space="preserve"> the 8-item assessment test (0–5 each, total 0–40; </w:t>
            </w:r>
            <w:r>
              <w:rPr>
                <w:b/>
                <w:i w:val="0"/>
                <w:sz w:val="20"/>
              </w:rPr>
              <w:t>10 or more = more symptoms</w:t>
            </w:r>
            <w:r>
              <w:rPr>
                <w:b w:val="0"/>
                <w:i w:val="0"/>
                <w:sz w:val="20"/>
              </w:rPr>
              <w:t xml:space="preserve">) or the modified Medical Research Council dyspnea grade (0 strenuous exercise only; 1 hurrying or slight hill; 2 slower than peers or stops at own pace; 3 stops after about 100 meters; 4 too breathless to leave the house; </w:t>
            </w:r>
            <w:r>
              <w:rPr>
                <w:b/>
                <w:i w:val="0"/>
                <w:sz w:val="20"/>
              </w:rPr>
              <w:t>2 or more = more symptoms</w:t>
            </w:r>
            <w:r>
              <w:rPr>
                <w:b w:val="0"/>
                <w:i w:val="0"/>
                <w:sz w:val="20"/>
              </w:rPr>
              <w:t>).</w:t>
            </w:r>
          </w:p>
          <w:p>
            <w:pPr>
              <w:pStyle w:val="ListBullet"/>
              <w:spacing w:after="40"/>
            </w:pPr>
            <w:r>
              <w:rPr>
                <w:b/>
                <w:i w:val="0"/>
                <w:sz w:val="20"/>
              </w:rPr>
              <w:t>Exacerbation risk:</w:t>
            </w:r>
            <w:r>
              <w:rPr>
                <w:b w:val="0"/>
                <w:i w:val="0"/>
                <w:sz w:val="20"/>
              </w:rPr>
              <w:t xml:space="preserve"> low = 0 or 1 not leading to admission; </w:t>
            </w:r>
            <w:r>
              <w:rPr>
                <w:b/>
                <w:i w:val="0"/>
                <w:sz w:val="20"/>
              </w:rPr>
              <w:t>high = 2 or more moderate, or 1 leading to hospitalization</w:t>
            </w:r>
            <w:r>
              <w:rPr>
                <w:b w:val="0"/>
                <w:i w:val="0"/>
                <w:sz w:val="20"/>
              </w:rPr>
              <w:t>.</w:t>
            </w:r>
          </w:p>
          <w:p>
            <w:pPr>
              <w:pStyle w:val="ListBullet"/>
              <w:spacing w:after="40"/>
            </w:pPr>
            <w:r>
              <w:rPr>
                <w:b/>
                <w:i w:val="0"/>
                <w:sz w:val="20"/>
              </w:rPr>
              <w:t>2020 scheme:</w:t>
            </w:r>
            <w:r>
              <w:rPr>
                <w:b w:val="0"/>
                <w:i w:val="0"/>
                <w:sz w:val="20"/>
              </w:rPr>
              <w:t xml:space="preserve"> A low symptoms, low risk; B high symptoms, low risk; C low symptoms, high risk; D high symptoms, high risk. </w:t>
            </w:r>
            <w:r>
              <w:rPr>
                <w:b/>
                <w:i w:val="0"/>
                <w:sz w:val="20"/>
              </w:rPr>
              <w:t>2023/2026 scheme:</w:t>
            </w:r>
            <w:r>
              <w:rPr>
                <w:b w:val="0"/>
                <w:i w:val="0"/>
                <w:sz w:val="20"/>
              </w:rPr>
              <w:t xml:space="preserve"> low risk is A or B by symptoms; </w:t>
            </w:r>
            <w:r>
              <w:rPr>
                <w:b/>
                <w:i w:val="0"/>
                <w:sz w:val="20"/>
              </w:rPr>
              <w:t>any high-risk patient is E</w:t>
            </w:r>
            <w:r>
              <w:rPr>
                <w:b w:val="0"/>
                <w:i w:val="0"/>
                <w:sz w:val="20"/>
              </w:rPr>
              <w:t>.</w:t>
            </w:r>
          </w:p>
        </w:tc>
      </w:tr>
    </w:tbl>
    <w:p>
      <w:pPr>
        <w:spacing w:after="80"/>
      </w:pPr>
    </w:p>
    <w:p>
      <w:pPr>
        <w:spacing w:after="120"/>
      </w:pPr>
      <w:r>
        <w:rPr>
          <w:b/>
          <w:i w:val="0"/>
        </w:rPr>
        <w:t>Initial treatment (2023/2026):</w:t>
      </w:r>
      <w:r>
        <w:rPr>
          <w:b w:val="0"/>
          <w:i w:val="0"/>
        </w:rPr>
        <w:t xml:space="preserve"> A = one bronchodilator; B = long-acting beta agonist plus long-acting antimuscarinic; E = the same pair, </w:t>
      </w:r>
      <w:r>
        <w:rPr>
          <w:b/>
          <w:i w:val="0"/>
        </w:rPr>
        <w:t>with an inhaled corticosteroid considered when blood eosinophils are 300 or more</w:t>
      </w:r>
      <w:r>
        <w:rPr>
          <w:b w:val="0"/>
          <w:i w:val="0"/>
        </w:rPr>
        <w:t>. Single-inhaler therapy may be more convenient.</w:t>
      </w:r>
    </w:p>
    <w:p>
      <w:pPr>
        <w:spacing w:after="120"/>
      </w:pPr>
      <w:r>
        <w:rPr>
          <w:b/>
          <w:i w:val="0"/>
        </w:rPr>
        <w:t>Eosinophils and the inhaled corticosteroid.</w:t>
      </w:r>
      <w:r>
        <w:rPr>
          <w:b w:val="0"/>
          <w:i w:val="0"/>
        </w:rPr>
        <w:t xml:space="preserve"> For group E, a long-acting beta agonist plus antimuscarinic is the start, with an inhaled corticosteroid considered when blood eosinophils are 300 or more; at discharge after an exacerbation, an inhaled corticosteroid is considered if eosinophils are elevated.</w:t>
      </w:r>
    </w:p>
    <w:p>
      <w:pPr>
        <w:pStyle w:val="Heading2"/>
        <w:spacing w:before="200" w:after="100"/>
      </w:pPr>
      <w:r>
        <w:rPr>
          <w:rFonts w:ascii="Georgia" w:hAnsi="Georgia"/>
          <w:color w:val="7A2D30"/>
        </w:rPr>
        <w:t>4.6 · Chronic management</w:t>
      </w:r>
    </w:p>
    <w:p>
      <w:pPr>
        <w:spacing w:after="120"/>
      </w:pPr>
      <w:r>
        <w:rPr>
          <w:b/>
          <w:i w:val="0"/>
        </w:rPr>
        <w:t>Goals:</w:t>
      </w:r>
      <w:r>
        <w:rPr>
          <w:b w:val="0"/>
          <w:i w:val="0"/>
        </w:rPr>
        <w:t xml:space="preserve"> fewer symptoms and better exercise tolerance, slow progression, prevent exacerbations, reduce mortality. </w:t>
      </w:r>
      <w:r>
        <w:rPr>
          <w:b/>
          <w:i w:val="0"/>
        </w:rPr>
        <w:t>Non-drug care:</w:t>
      </w:r>
      <w:r>
        <w:rPr>
          <w:b w:val="0"/>
          <w:i w:val="0"/>
        </w:rPr>
        <w:t xml:space="preserve"> smoking cessation is essential for every group; pulmonary rehabilitation is also essential for B and E; physical activity recommended; vaccines depend on local guidelines.</w:t>
      </w:r>
    </w:p>
    <w:p>
      <w:pPr>
        <w:pStyle w:val="ListBullet"/>
        <w:spacing w:after="40"/>
      </w:pPr>
      <w:r>
        <w:rPr>
          <w:b/>
          <w:i w:val="0"/>
          <w:sz w:val="20"/>
        </w:rPr>
        <w:t>Smoking cessation</w:t>
      </w:r>
      <w:r>
        <w:rPr>
          <w:b w:val="0"/>
          <w:i w:val="0"/>
          <w:sz w:val="20"/>
        </w:rPr>
        <w:t xml:space="preserve"> (nicotine replacement, bupropion, varenicline) </w:t>
      </w:r>
      <w:r>
        <w:rPr>
          <w:b/>
          <w:i w:val="0"/>
          <w:sz w:val="20"/>
        </w:rPr>
        <w:t>always with counseling</w:t>
      </w:r>
      <w:r>
        <w:rPr>
          <w:b w:val="0"/>
          <w:i w:val="0"/>
          <w:sz w:val="20"/>
        </w:rPr>
        <w:t>. Five A's: Ask, Advise, Assess, Assist, Arrange. FRAMES: Feedback, Responsibility, Advice, Menu of options, Empathy, Self-efficacy.</w:t>
      </w:r>
    </w:p>
    <w:p>
      <w:pPr>
        <w:pStyle w:val="ListBullet"/>
        <w:spacing w:after="40"/>
      </w:pPr>
      <w:r>
        <w:rPr>
          <w:b/>
          <w:i w:val="0"/>
          <w:sz w:val="20"/>
        </w:rPr>
        <w:t>Self-efficacy.</w:t>
      </w:r>
      <w:r>
        <w:rPr>
          <w:b w:val="0"/>
          <w:i w:val="0"/>
          <w:sz w:val="20"/>
        </w:rPr>
        <w:t xml:space="preserve"> Self-efficacy focuses on enhancing the person's confidence in their ability to change and reinforcing belief in their own capabilities.</w:t>
      </w:r>
    </w:p>
    <w:p>
      <w:pPr>
        <w:pStyle w:val="ListBullet"/>
        <w:spacing w:after="40"/>
      </w:pPr>
      <w:r>
        <w:rPr>
          <w:b/>
          <w:i w:val="0"/>
          <w:sz w:val="20"/>
        </w:rPr>
        <w:t>Vaccines:</w:t>
      </w:r>
      <w:r>
        <w:rPr>
          <w:b w:val="0"/>
          <w:i w:val="0"/>
          <w:sz w:val="20"/>
        </w:rPr>
        <w:t xml:space="preserve"> yearly influenza (reduces hospitalization and death); pneumococcal at 65 or earlier with severe disease (under 40%) or cardiac comorbidity (reduces pneumonia, not deaths or admissions).</w:t>
      </w:r>
    </w:p>
    <w:p>
      <w:pPr>
        <w:pStyle w:val="ListBullet"/>
        <w:spacing w:after="40"/>
      </w:pPr>
      <w:r>
        <w:rPr>
          <w:b/>
          <w:i w:val="0"/>
          <w:sz w:val="20"/>
        </w:rPr>
        <w:t>Influenza vaccine.</w:t>
      </w:r>
      <w:r>
        <w:rPr>
          <w:b w:val="0"/>
          <w:i w:val="0"/>
          <w:sz w:val="20"/>
        </w:rPr>
        <w:t xml:space="preserve"> Every patient should get a yearly influenza shot, which is proven to reduce hospitalizations and death. The pneumococcal vaccine reduces community-acquired pneumonia but overall does not reduce deaths or admissions.</w:t>
      </w:r>
    </w:p>
    <w:p>
      <w:pPr>
        <w:pStyle w:val="ListBullet"/>
        <w:spacing w:after="40"/>
      </w:pPr>
      <w:r>
        <w:rPr>
          <w:b/>
          <w:i w:val="0"/>
          <w:sz w:val="20"/>
        </w:rPr>
        <w:t>Drugs:</w:t>
      </w:r>
      <w:r>
        <w:rPr>
          <w:b w:val="0"/>
          <w:i w:val="0"/>
          <w:sz w:val="20"/>
        </w:rPr>
        <w:t xml:space="preserve"> albuterol for every patient (not excessively: cardiac and psychiatric effects). </w:t>
      </w:r>
      <w:r>
        <w:rPr>
          <w:b/>
          <w:i w:val="0"/>
          <w:sz w:val="20"/>
        </w:rPr>
        <w:t>Long-acting beta agonist</w:t>
      </w:r>
      <w:r>
        <w:rPr>
          <w:b w:val="0"/>
          <w:i w:val="0"/>
          <w:sz w:val="20"/>
        </w:rPr>
        <w:t xml:space="preserve">: tachycardia, arrhythmias, can worsen atrial fibrillation. </w:t>
      </w:r>
      <w:r>
        <w:rPr>
          <w:b/>
          <w:i w:val="0"/>
          <w:sz w:val="20"/>
        </w:rPr>
        <w:t>Long-acting antimuscarinic</w:t>
      </w:r>
      <w:r>
        <w:rPr>
          <w:b w:val="0"/>
          <w:i w:val="0"/>
          <w:sz w:val="20"/>
        </w:rPr>
        <w:t xml:space="preserve"> (tiotropium): blocks M3 receptors, poorly absorbed, mainly dry mouth. The pair is synergistic at lower doses. </w:t>
      </w:r>
      <w:r>
        <w:rPr>
          <w:b/>
          <w:i w:val="0"/>
          <w:sz w:val="20"/>
        </w:rPr>
        <w:t>Inhaled corticosteroid</w:t>
      </w:r>
      <w:r>
        <w:rPr>
          <w:b w:val="0"/>
          <w:i w:val="0"/>
          <w:sz w:val="20"/>
        </w:rPr>
        <w:t xml:space="preserve">: never alone, must be combined with a long-acting beta agonist, raises pneumonia risk, withdrawal has consequences. </w:t>
      </w:r>
      <w:r>
        <w:rPr>
          <w:b/>
          <w:i w:val="0"/>
          <w:sz w:val="20"/>
        </w:rPr>
        <w:t>Oral steroids: acute exacerbations only.</w:t>
      </w:r>
    </w:p>
    <w:p>
      <w:pPr>
        <w:pStyle w:val="ListBullet"/>
        <w:spacing w:after="40"/>
      </w:pPr>
      <w:r>
        <w:rPr>
          <w:b/>
          <w:i w:val="0"/>
          <w:sz w:val="20"/>
        </w:rPr>
        <w:t>Pulmonary rehabilitation</w:t>
      </w:r>
      <w:r>
        <w:rPr>
          <w:b w:val="0"/>
          <w:i w:val="0"/>
          <w:sz w:val="20"/>
        </w:rPr>
        <w:t xml:space="preserve"> (next to cessation, the most effective management): secretion clearance, breathing techniques, strengthening, energy conservation, education; fewer hospitalizations; needs a professional team.</w:t>
      </w:r>
    </w:p>
    <w:p>
      <w:pPr>
        <w:pStyle w:val="ListBullet"/>
        <w:spacing w:after="40"/>
      </w:pPr>
      <w:r>
        <w:rPr>
          <w:b/>
          <w:i w:val="0"/>
          <w:sz w:val="20"/>
        </w:rPr>
        <w:t>Oxygen:</w:t>
      </w:r>
      <w:r>
        <w:rPr>
          <w:b w:val="0"/>
          <w:i w:val="0"/>
          <w:sz w:val="20"/>
        </w:rPr>
        <w:t xml:space="preserve"> for severe resting hypoxemia (arterial oxygen under 55 mmHg or saturation below 88%) it decreases the risk of death. Pathway: resting saturation 88% or less = long-term oxygen over 15 hours a day; 89–93% at rest = no indication; exertional saturation 88% or less = oxygen with exertion; 88% or less at night only = evaluate for obstructive sleep apnea.</w:t>
      </w:r>
    </w:p>
    <w:p>
      <w:pPr>
        <w:pStyle w:val="Heading2"/>
        <w:spacing w:before="200" w:after="100"/>
      </w:pPr>
      <w:r>
        <w:rPr>
          <w:rFonts w:ascii="Georgia" w:hAnsi="Georgia"/>
          <w:color w:val="7A2D30"/>
        </w:rPr>
        <w:t>4.7 · Exacerbations, admission and discharge</w:t>
      </w:r>
    </w:p>
    <w:p>
      <w:pPr>
        <w:pStyle w:val="ListBullet"/>
        <w:spacing w:after="40"/>
      </w:pPr>
      <w:r>
        <w:rPr>
          <w:b/>
          <w:i w:val="0"/>
          <w:sz w:val="20"/>
        </w:rPr>
        <w:t>Definition:</w:t>
      </w:r>
      <w:r>
        <w:rPr>
          <w:b w:val="0"/>
          <w:i w:val="0"/>
          <w:sz w:val="20"/>
        </w:rPr>
        <w:t xml:space="preserve"> acute worsening of dyspnea, cough or sputum over 14 days or less; triggers viral or bacterial infection, pollution. Exclude pneumonia, pulmonary embolism, acute heart failure, pneumothorax (oxygen saturation, blood gas, chest film, electrocardiogram, B-type natriuretic peptide or troponin). </w:t>
      </w:r>
      <w:r>
        <w:rPr>
          <w:b/>
          <w:i w:val="0"/>
          <w:sz w:val="20"/>
        </w:rPr>
        <w:t>More than 80% are managed as outpatients.</w:t>
      </w:r>
    </w:p>
    <w:p>
      <w:pPr>
        <w:pStyle w:val="ListBullet"/>
        <w:spacing w:after="40"/>
      </w:pPr>
      <w:r>
        <w:rPr>
          <w:b/>
          <w:i w:val="0"/>
          <w:sz w:val="20"/>
        </w:rPr>
        <w:t>Excluding pneumothorax.</w:t>
      </w:r>
      <w:r>
        <w:rPr>
          <w:b w:val="0"/>
          <w:i w:val="0"/>
          <w:sz w:val="20"/>
        </w:rPr>
        <w:t xml:space="preserve"> Pneumothorax is one of the diagnoses to exclude before calling a decline an exacerbation, and the chest x-ray, though not a diagnostic standard for the disease itself, can rule out other diagnoses such as heart failure or pneumothorax.</w:t>
      </w:r>
    </w:p>
    <w:p>
      <w:pPr>
        <w:pStyle w:val="ListBullet"/>
        <w:spacing w:after="40"/>
      </w:pPr>
      <w:r>
        <w:rPr>
          <w:b/>
          <w:i w:val="0"/>
          <w:sz w:val="20"/>
        </w:rPr>
        <w:t>Admit for:</w:t>
      </w:r>
      <w:r>
        <w:rPr>
          <w:b w:val="0"/>
          <w:i w:val="0"/>
          <w:sz w:val="20"/>
        </w:rPr>
        <w:t xml:space="preserve"> marked symptoms despite treatment, need for noninvasive ventilation, new signs (edema), arrhythmia, poor secretion control, significant comorbidity, age, no home resources. </w:t>
      </w:r>
      <w:r>
        <w:rPr>
          <w:b/>
          <w:i w:val="0"/>
          <w:sz w:val="20"/>
        </w:rPr>
        <w:t>Intensive care</w:t>
      </w:r>
      <w:r>
        <w:rPr>
          <w:b w:val="0"/>
          <w:i w:val="0"/>
          <w:sz w:val="20"/>
        </w:rPr>
        <w:t xml:space="preserve"> for instability, major infection, invasive ventilation, sepsis, altered mental status, respiratory failure or acidosis.</w:t>
      </w:r>
    </w:p>
    <w:p>
      <w:pPr>
        <w:pStyle w:val="ListBullet"/>
        <w:spacing w:after="40"/>
      </w:pPr>
      <w:r>
        <w:rPr>
          <w:b/>
          <w:i w:val="0"/>
          <w:sz w:val="20"/>
        </w:rPr>
        <w:t>Treatment:</w:t>
      </w:r>
      <w:r>
        <w:rPr>
          <w:b w:val="0"/>
          <w:i w:val="0"/>
          <w:sz w:val="20"/>
        </w:rPr>
        <w:t xml:space="preserve"> bronchodilators, corticosteroids, oxygen, antibiotics (when dyspnea comes with </w:t>
      </w:r>
      <w:r>
        <w:rPr>
          <w:b/>
          <w:i w:val="0"/>
          <w:sz w:val="20"/>
        </w:rPr>
        <w:t>more and more purulent sputum</w:t>
      </w:r>
      <w:r>
        <w:rPr>
          <w:b w:val="0"/>
          <w:i w:val="0"/>
          <w:sz w:val="20"/>
        </w:rPr>
        <w:t xml:space="preserve">): doxycycline, a macrolide, trimethoprim-sulfamethoxazole or amoxicillin-clavulanate; respiratory fluoroquinolone with resistance; </w:t>
      </w:r>
      <w:r>
        <w:rPr>
          <w:b/>
          <w:i w:val="0"/>
          <w:sz w:val="20"/>
        </w:rPr>
        <w:t>levofloxacin for pseudomonal concern</w:t>
      </w:r>
      <w:r>
        <w:rPr>
          <w:b w:val="0"/>
          <w:i w:val="0"/>
          <w:sz w:val="20"/>
        </w:rPr>
        <w:t xml:space="preserve">. Inpatient: high-flow nasal cannula for hypoxia; </w:t>
      </w:r>
      <w:r>
        <w:rPr>
          <w:b/>
          <w:i w:val="0"/>
          <w:sz w:val="20"/>
        </w:rPr>
        <w:t>noninvasive ventilation for hypercapnic respiratory failure</w:t>
      </w:r>
      <w:r>
        <w:rPr>
          <w:b w:val="0"/>
          <w:i w:val="0"/>
          <w:sz w:val="20"/>
        </w:rPr>
        <w:t xml:space="preserve"> (reduces intubation and mortality); venous thromboembolism prophylaxis. Long-term azithromycin is rare (resistance, side effects).</w:t>
      </w:r>
    </w:p>
    <w:p>
      <w:pPr>
        <w:pStyle w:val="ListBullet"/>
        <w:spacing w:after="40"/>
      </w:pPr>
      <w:r>
        <w:rPr>
          <w:b/>
          <w:i w:val="0"/>
          <w:sz w:val="20"/>
        </w:rPr>
        <w:t>Discharge:</w:t>
      </w:r>
      <w:r>
        <w:rPr>
          <w:b w:val="0"/>
          <w:i w:val="0"/>
          <w:sz w:val="20"/>
        </w:rPr>
        <w:t xml:space="preserve"> albuterol no more often than every 4 hours, long-acting bronchodilators, walks across the room, eats and sleeps without waking, stable 12–24 hours, understands medicines, home arrangements, consider rehabilitation. Bundle: long-acting bronchodilators promptly, inhaled steroid if eosinophils are high, check technique, follow-up; </w:t>
      </w:r>
      <w:r>
        <w:rPr>
          <w:b/>
          <w:i w:val="0"/>
          <w:sz w:val="20"/>
        </w:rPr>
        <w:t>recovery takes 4 to 6 weeks</w:t>
      </w:r>
      <w:r>
        <w:rPr>
          <w:b w:val="0"/>
          <w:i w:val="0"/>
          <w:sz w:val="20"/>
        </w:rPr>
        <w:t xml:space="preserve"> and may not return to baseline.</w:t>
      </w:r>
    </w:p>
    <w:p>
      <w:pPr>
        <w:pStyle w:val="Heading2"/>
        <w:spacing w:before="200" w:after="100"/>
      </w:pPr>
      <w:r>
        <w:rPr>
          <w:rFonts w:ascii="Georgia" w:hAnsi="Georgia"/>
          <w:color w:val="7A2D30"/>
        </w:rPr>
        <w:t>4.8 · Adults and older adults; referral; prognosis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30"/>
          </w:tcPr>
          <w:p>
            <w:pPr>
              <w:spacing w:after="40"/>
            </w:pPr>
            <w:r>
              <w:rPr>
                <w:b/>
                <w:color w:val="FFFFFF"/>
                <w:sz w:val="18"/>
              </w:rPr>
            </w:r>
            <w:r>
              <w:rPr>
                <w:b/>
                <w:i w:val="0"/>
                <w:color w:val="FFFFFF"/>
                <w:sz w:val="18"/>
              </w:rPr>
              <w:t>Domain</w:t>
            </w:r>
          </w:p>
        </w:tc>
        <w:tc>
          <w:tcPr>
            <w:tcW w:type="dxa" w:w="4848"/>
            <w:shd w:val="clear" w:color="auto" w:fill="7A2D30"/>
          </w:tcPr>
          <w:p>
            <w:pPr>
              <w:spacing w:after="40"/>
            </w:pPr>
            <w:r>
              <w:rPr>
                <w:b/>
                <w:color w:val="FFFFFF"/>
                <w:sz w:val="18"/>
              </w:rPr>
            </w:r>
            <w:r>
              <w:rPr>
                <w:b/>
                <w:i w:val="0"/>
                <w:color w:val="FFFFFF"/>
                <w:sz w:val="18"/>
              </w:rPr>
              <w:t>Adult (about 40–64)</w:t>
            </w:r>
          </w:p>
        </w:tc>
        <w:tc>
          <w:tcPr>
            <w:tcW w:type="dxa" w:w="4848"/>
            <w:shd w:val="clear" w:color="auto" w:fill="7A2D30"/>
          </w:tcPr>
          <w:p>
            <w:pPr>
              <w:spacing w:after="40"/>
            </w:pPr>
            <w:r>
              <w:rPr>
                <w:b/>
                <w:color w:val="FFFFFF"/>
                <w:sz w:val="18"/>
              </w:rPr>
            </w:r>
            <w:r>
              <w:rPr>
                <w:b/>
                <w:i w:val="0"/>
                <w:color w:val="FFFFFF"/>
                <w:sz w:val="18"/>
              </w:rPr>
              <w:t>Elderly (65 and older)</w:t>
            </w:r>
          </w:p>
        </w:tc>
      </w:tr>
      <w:tr>
        <w:tc>
          <w:tcPr>
            <w:tcW w:type="dxa" w:w="4848"/>
          </w:tcPr>
          <w:p>
            <w:pPr>
              <w:spacing w:after="40"/>
            </w:pPr>
            <w:r>
              <w:rPr>
                <w:sz w:val="18"/>
              </w:rPr>
            </w:r>
            <w:r>
              <w:rPr>
                <w:b w:val="0"/>
                <w:i w:val="0"/>
                <w:sz w:val="18"/>
              </w:rPr>
              <w:t>Diagnosis</w:t>
            </w:r>
          </w:p>
        </w:tc>
        <w:tc>
          <w:tcPr>
            <w:tcW w:type="dxa" w:w="4848"/>
          </w:tcPr>
          <w:p>
            <w:pPr>
              <w:spacing w:after="40"/>
            </w:pPr>
            <w:r>
              <w:rPr>
                <w:sz w:val="18"/>
              </w:rPr>
            </w:r>
            <w:r>
              <w:rPr>
                <w:b w:val="0"/>
                <w:i w:val="0"/>
                <w:sz w:val="18"/>
              </w:rPr>
              <w:t>Consider alpha-1 antitrypsin deficiency if young or few exposures; lower limit of normal or z-scores under 50</w:t>
            </w:r>
          </w:p>
        </w:tc>
        <w:tc>
          <w:tcPr>
            <w:tcW w:type="dxa" w:w="4848"/>
          </w:tcPr>
          <w:p>
            <w:pPr>
              <w:spacing w:after="40"/>
            </w:pPr>
            <w:r>
              <w:rPr>
                <w:sz w:val="18"/>
              </w:rPr>
            </w:r>
            <w:r>
              <w:rPr>
                <w:b w:val="0"/>
                <w:i w:val="0"/>
                <w:sz w:val="18"/>
              </w:rPr>
              <w:t xml:space="preserve">The fixed 0.70 ratio </w:t>
            </w:r>
            <w:r>
              <w:rPr>
                <w:b/>
                <w:i w:val="0"/>
                <w:sz w:val="18"/>
              </w:rPr>
              <w:t>may overdiagnose</w:t>
            </w:r>
            <w:r>
              <w:rPr>
                <w:b w:val="0"/>
                <w:i w:val="0"/>
                <w:sz w:val="18"/>
              </w:rPr>
              <w:t>; weigh clinical context</w:t>
            </w:r>
          </w:p>
        </w:tc>
      </w:tr>
      <w:tr>
        <w:tc>
          <w:tcPr>
            <w:tcW w:type="dxa" w:w="4848"/>
          </w:tcPr>
          <w:p>
            <w:pPr>
              <w:spacing w:after="40"/>
            </w:pPr>
            <w:r>
              <w:rPr>
                <w:sz w:val="18"/>
              </w:rPr>
            </w:r>
            <w:r>
              <w:rPr>
                <w:b w:val="0"/>
                <w:i w:val="0"/>
                <w:sz w:val="18"/>
              </w:rPr>
              <w:t>Priorities</w:t>
            </w:r>
          </w:p>
        </w:tc>
        <w:tc>
          <w:tcPr>
            <w:tcW w:type="dxa" w:w="4848"/>
          </w:tcPr>
          <w:p>
            <w:pPr>
              <w:spacing w:after="40"/>
            </w:pPr>
            <w:r>
              <w:rPr>
                <w:sz w:val="18"/>
              </w:rPr>
            </w:r>
            <w:r>
              <w:rPr>
                <w:b w:val="0"/>
                <w:i w:val="0"/>
                <w:sz w:val="18"/>
              </w:rPr>
              <w:t>Cessation, preserve lung function, stay in work, prevent exacerbations</w:t>
            </w:r>
          </w:p>
        </w:tc>
        <w:tc>
          <w:tcPr>
            <w:tcW w:type="dxa" w:w="4848"/>
          </w:tcPr>
          <w:p>
            <w:pPr>
              <w:spacing w:after="40"/>
            </w:pPr>
            <w:r>
              <w:rPr>
                <w:sz w:val="18"/>
              </w:rPr>
            </w:r>
            <w:r>
              <w:rPr>
                <w:b w:val="0"/>
                <w:i w:val="0"/>
                <w:sz w:val="18"/>
              </w:rPr>
              <w:t>Function, quality of life, multimorbidity, goals of care</w:t>
            </w:r>
          </w:p>
        </w:tc>
      </w:tr>
      <w:tr>
        <w:tc>
          <w:tcPr>
            <w:tcW w:type="dxa" w:w="4848"/>
          </w:tcPr>
          <w:p>
            <w:pPr>
              <w:spacing w:after="40"/>
            </w:pPr>
            <w:r>
              <w:rPr>
                <w:sz w:val="18"/>
              </w:rPr>
            </w:r>
            <w:r>
              <w:rPr>
                <w:b w:val="0"/>
                <w:i w:val="0"/>
                <w:sz w:val="18"/>
              </w:rPr>
              <w:t>Inhaler device</w:t>
            </w:r>
          </w:p>
        </w:tc>
        <w:tc>
          <w:tcPr>
            <w:tcW w:type="dxa" w:w="4848"/>
          </w:tcPr>
          <w:p>
            <w:pPr>
              <w:spacing w:after="40"/>
            </w:pPr>
            <w:r>
              <w:rPr>
                <w:sz w:val="18"/>
              </w:rPr>
            </w:r>
            <w:r>
              <w:rPr>
                <w:b w:val="0"/>
                <w:i w:val="0"/>
                <w:sz w:val="18"/>
              </w:rPr>
              <w:t>Most can use any</w:t>
            </w:r>
          </w:p>
        </w:tc>
        <w:tc>
          <w:tcPr>
            <w:tcW w:type="dxa" w:w="4848"/>
          </w:tcPr>
          <w:p>
            <w:pPr>
              <w:spacing w:after="40"/>
            </w:pPr>
            <w:r>
              <w:rPr>
                <w:sz w:val="18"/>
              </w:rPr>
            </w:r>
            <w:r>
              <w:rPr>
                <w:b w:val="0"/>
                <w:i w:val="0"/>
                <w:sz w:val="18"/>
              </w:rPr>
              <w:t xml:space="preserve">Arthritis, tremor, cognitive impairment, low inspiratory flow limit </w:t>
            </w:r>
            <w:r>
              <w:rPr>
                <w:b/>
                <w:i w:val="0"/>
                <w:sz w:val="18"/>
              </w:rPr>
              <w:t>dry powder inhalers</w:t>
            </w:r>
            <w:r>
              <w:rPr>
                <w:b w:val="0"/>
                <w:i w:val="0"/>
                <w:sz w:val="18"/>
              </w:rPr>
              <w:t>: use a metered-dose inhaler with spacer, soft mist inhaler or nebulizer</w:t>
            </w:r>
          </w:p>
        </w:tc>
      </w:tr>
      <w:tr>
        <w:tc>
          <w:tcPr>
            <w:tcW w:type="dxa" w:w="4848"/>
          </w:tcPr>
          <w:p>
            <w:pPr>
              <w:spacing w:after="40"/>
            </w:pPr>
            <w:r>
              <w:rPr>
                <w:sz w:val="18"/>
              </w:rPr>
            </w:r>
            <w:r>
              <w:rPr>
                <w:b w:val="0"/>
                <w:i w:val="0"/>
                <w:sz w:val="18"/>
              </w:rPr>
              <w:t>Drugs</w:t>
            </w:r>
          </w:p>
        </w:tc>
        <w:tc>
          <w:tcPr>
            <w:tcW w:type="dxa" w:w="4848"/>
          </w:tcPr>
          <w:p>
            <w:pPr>
              <w:spacing w:after="40"/>
            </w:pPr>
            <w:r>
              <w:rPr>
                <w:sz w:val="18"/>
              </w:rPr>
            </w:r>
            <w:r>
              <w:rPr>
                <w:b w:val="0"/>
                <w:i w:val="0"/>
                <w:sz w:val="18"/>
              </w:rPr>
              <w:t>Standard approach</w:t>
            </w:r>
          </w:p>
        </w:tc>
        <w:tc>
          <w:tcPr>
            <w:tcW w:type="dxa" w:w="4848"/>
          </w:tcPr>
          <w:p>
            <w:pPr>
              <w:spacing w:after="40"/>
            </w:pPr>
            <w:r>
              <w:rPr>
                <w:sz w:val="18"/>
              </w:rPr>
            </w:r>
            <w:r>
              <w:rPr>
                <w:b w:val="0"/>
                <w:i w:val="0"/>
                <w:sz w:val="18"/>
              </w:rPr>
              <w:t xml:space="preserve">Polypharmacy, </w:t>
            </w:r>
            <w:r>
              <w:rPr>
                <w:b/>
                <w:i w:val="0"/>
                <w:sz w:val="18"/>
              </w:rPr>
              <w:t>anticholinergic burden</w:t>
            </w:r>
            <w:r>
              <w:rPr>
                <w:b w:val="0"/>
                <w:i w:val="0"/>
                <w:sz w:val="18"/>
              </w:rPr>
              <w:t>, cardiac effects of long-acting beta agonists, inhaled steroid pneumonia and fracture risk</w:t>
            </w:r>
          </w:p>
        </w:tc>
      </w:tr>
      <w:tr>
        <w:tc>
          <w:tcPr>
            <w:tcW w:type="dxa" w:w="4848"/>
          </w:tcPr>
          <w:p>
            <w:pPr>
              <w:spacing w:after="40"/>
            </w:pPr>
            <w:r>
              <w:rPr>
                <w:sz w:val="18"/>
              </w:rPr>
            </w:r>
            <w:r>
              <w:rPr>
                <w:b w:val="0"/>
                <w:i w:val="0"/>
                <w:sz w:val="18"/>
              </w:rPr>
              <w:t>Comorbidities</w:t>
            </w:r>
          </w:p>
        </w:tc>
        <w:tc>
          <w:tcPr>
            <w:tcW w:type="dxa" w:w="4848"/>
          </w:tcPr>
          <w:p>
            <w:pPr>
              <w:spacing w:after="40"/>
            </w:pPr>
            <w:r>
              <w:rPr>
                <w:sz w:val="18"/>
              </w:rPr>
            </w:r>
            <w:r>
              <w:rPr>
                <w:b w:val="0"/>
                <w:i w:val="0"/>
                <w:sz w:val="18"/>
              </w:rPr>
              <w:t>Heart, metabolic, depression</w:t>
            </w:r>
          </w:p>
        </w:tc>
        <w:tc>
          <w:tcPr>
            <w:tcW w:type="dxa" w:w="4848"/>
          </w:tcPr>
          <w:p>
            <w:pPr>
              <w:spacing w:after="40"/>
            </w:pPr>
            <w:r>
              <w:rPr>
                <w:sz w:val="18"/>
              </w:rPr>
            </w:r>
            <w:r>
              <w:rPr>
                <w:b w:val="0"/>
                <w:i w:val="0"/>
                <w:sz w:val="18"/>
              </w:rPr>
              <w:t>Add osteoporosis, frailty, falls, cognitive decline</w:t>
            </w:r>
          </w:p>
        </w:tc>
      </w:tr>
      <w:tr>
        <w:tc>
          <w:tcPr>
            <w:tcW w:type="dxa" w:w="4848"/>
          </w:tcPr>
          <w:p>
            <w:pPr>
              <w:spacing w:after="40"/>
            </w:pPr>
            <w:r>
              <w:rPr>
                <w:sz w:val="18"/>
              </w:rPr>
            </w:r>
            <w:r>
              <w:rPr>
                <w:b w:val="0"/>
                <w:i w:val="0"/>
                <w:sz w:val="18"/>
              </w:rPr>
              <w:t>Rehabilitation</w:t>
            </w:r>
          </w:p>
        </w:tc>
        <w:tc>
          <w:tcPr>
            <w:tcW w:type="dxa" w:w="4848"/>
          </w:tcPr>
          <w:p>
            <w:pPr>
              <w:spacing w:after="40"/>
            </w:pPr>
            <w:r>
              <w:rPr>
                <w:sz w:val="18"/>
              </w:rPr>
            </w:r>
            <w:r>
              <w:rPr>
                <w:b w:val="0"/>
                <w:i w:val="0"/>
                <w:sz w:val="18"/>
              </w:rPr>
              <w:t>Return to work and activity</w:t>
            </w:r>
          </w:p>
        </w:tc>
        <w:tc>
          <w:tcPr>
            <w:tcW w:type="dxa" w:w="4848"/>
          </w:tcPr>
          <w:p>
            <w:pPr>
              <w:spacing w:after="40"/>
            </w:pPr>
            <w:r>
              <w:rPr>
                <w:sz w:val="18"/>
              </w:rPr>
            </w:r>
            <w:r>
              <w:rPr>
                <w:b w:val="0"/>
                <w:i w:val="0"/>
                <w:sz w:val="18"/>
              </w:rPr>
              <w:t xml:space="preserve">Referred less often: </w:t>
            </w:r>
            <w:r>
              <w:rPr>
                <w:b/>
                <w:i w:val="0"/>
                <w:sz w:val="18"/>
              </w:rPr>
              <w:t>refer actively</w:t>
            </w:r>
          </w:p>
        </w:tc>
      </w:tr>
      <w:tr>
        <w:tc>
          <w:tcPr>
            <w:tcW w:type="dxa" w:w="4848"/>
          </w:tcPr>
          <w:p>
            <w:pPr>
              <w:spacing w:after="40"/>
            </w:pPr>
            <w:r>
              <w:rPr>
                <w:sz w:val="18"/>
              </w:rPr>
            </w:r>
            <w:r>
              <w:rPr>
                <w:b w:val="0"/>
                <w:i w:val="0"/>
                <w:sz w:val="18"/>
              </w:rPr>
              <w:t>Palliative care</w:t>
            </w:r>
          </w:p>
        </w:tc>
        <w:tc>
          <w:tcPr>
            <w:tcW w:type="dxa" w:w="4848"/>
          </w:tcPr>
          <w:p>
            <w:pPr>
              <w:spacing w:after="40"/>
            </w:pPr>
            <w:r>
              <w:rPr>
                <w:sz w:val="18"/>
              </w:rPr>
            </w:r>
            <w:r>
              <w:rPr>
                <w:b w:val="0"/>
                <w:i w:val="0"/>
                <w:sz w:val="18"/>
              </w:rPr>
              <w:t>As disease advances</w:t>
            </w:r>
          </w:p>
        </w:tc>
        <w:tc>
          <w:tcPr>
            <w:tcW w:type="dxa" w:w="4848"/>
          </w:tcPr>
          <w:p>
            <w:pPr>
              <w:spacing w:after="40"/>
            </w:pPr>
            <w:r>
              <w:rPr>
                <w:sz w:val="18"/>
              </w:rPr>
            </w:r>
            <w:r>
              <w:rPr>
                <w:b/>
                <w:i w:val="0"/>
                <w:sz w:val="18"/>
              </w:rPr>
              <w:t>Early</w:t>
            </w:r>
            <w:r>
              <w:rPr>
                <w:b w:val="0"/>
                <w:i w:val="0"/>
                <w:sz w:val="18"/>
              </w:rPr>
              <w:t>, with caregivers and advance directives</w:t>
            </w:r>
          </w:p>
        </w:tc>
      </w:tr>
    </w:tbl>
    <w:p>
      <w:pPr>
        <w:spacing w:after="80"/>
      </w:pPr>
    </w:p>
    <w:p>
      <w:pPr>
        <w:spacing w:after="120"/>
      </w:pPr>
      <w:r>
        <w:rPr>
          <w:b/>
          <w:i w:val="0"/>
        </w:rPr>
        <w:t>Inhaled corticosteroid risks in older adults.</w:t>
      </w:r>
      <w:r>
        <w:rPr>
          <w:b w:val="0"/>
          <w:i w:val="0"/>
        </w:rPr>
        <w:t xml:space="preserve"> Inhaled corticosteroids increase the risk of pneumonia, and in older adults the concerns include inhaled corticosteroid-related pneumonia and fracture risk.</w:t>
      </w:r>
    </w:p>
    <w:p>
      <w:pPr>
        <w:spacing w:after="120"/>
      </w:pPr>
      <w:r>
        <w:rPr>
          <w:b/>
          <w:i w:val="0"/>
        </w:rPr>
        <w:t>Refer to pulmonology for:</w:t>
      </w:r>
      <w:r>
        <w:rPr>
          <w:b w:val="0"/>
          <w:i w:val="0"/>
        </w:rPr>
        <w:t xml:space="preserve"> diagnostic uncertainty; early onset or suspected alpha-1 antitrypsin deficiency; frequent exacerbations despite optimal therapy; long-term oxygen; noninvasive ventilation evaluation; possible surgery; symptoms out of proportion to testing.</w:t>
      </w:r>
    </w:p>
    <w:p>
      <w:pPr>
        <w:spacing w:after="120"/>
      </w:pPr>
      <w:r>
        <w:rPr>
          <w:b/>
          <w:i w:val="0"/>
        </w:rPr>
        <w:t>Symptoms out of proportion.</w:t>
      </w:r>
      <w:r>
        <w:rPr>
          <w:b w:val="0"/>
          <w:i w:val="0"/>
        </w:rPr>
        <w:t xml:space="preserve"> Symptoms out of proportion to pulmonary function tests, like diagnostic uncertainty, is a listed reason for pulmonology referral: for example a dyspnea grade of 3 with near-normal airflow (grade 1, 82%).</w:t>
      </w:r>
    </w:p>
    <w:p>
      <w:pPr>
        <w:spacing w:after="120"/>
      </w:pPr>
      <w:r>
        <w:rPr>
          <w:b/>
          <w:i w:val="0"/>
        </w:rPr>
        <w:t>Prognosis:</w:t>
      </w:r>
      <w:r>
        <w:rPr>
          <w:b w:val="0"/>
          <w:i w:val="0"/>
        </w:rPr>
        <w:t xml:space="preserve"> the </w:t>
      </w:r>
      <w:r>
        <w:rPr>
          <w:b/>
          <w:i w:val="0"/>
        </w:rPr>
        <w:t>BODE index (body mass index, obstruction, dyspnea, exercise)</w:t>
      </w:r>
      <w:r>
        <w:rPr>
          <w:b w:val="0"/>
          <w:i w:val="0"/>
        </w:rPr>
        <w:t xml:space="preserve"> estimates 4-year survival. Points: 1-second volume 65% or more 0, 50–64 1, 36–49 2, 35 or less 3; 6-minute walk 350 meters or more 0, 150–249 2, 149 or less 3; dyspnea grade 0–1 0, 2 1, 3 2, 4 3; body mass index above 21 0, 21 or less 1. Total 0–2 = about 80% survival; 3–4 = 67%; 5–6 = 57%; 7–10 = 18%. Survival benefit comes from smoking cessation, long-term oxygen for severe resting hypoxemia, and noninvasive ventilation for hypercapnic exacerbations.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