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maximise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memorise.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minimises false-positive diagnoses. The lecture's justification is worth keeping, because it is a judgement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haematologic?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ischaemic attack, subarachnoid haemorrhage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tumour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haematoma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Hypoglycaemia, hypo- or hyperthyroidism, hypo- or hypernatraemia, hypercalcaemia, hepatic or uraemic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centre spiral is the point, since each pass is meant to start from a better position than the last. Reproduced from the lecture slides (Slide 28).</w:t>
      </w:r>
    </w:p>
    <w:p>
      <w:pPr>
        <w:spacing w:after="120"/>
      </w:pPr>
      <w:r>
        <w:rPr>
          <w:b/>
          <w:i w:val="0"/>
        </w:rPr>
        <w:t>Behaviour modification.</w:t>
      </w:r>
      <w:r>
        <w:rPr>
          <w:b w:val="0"/>
          <w:i w:val="0"/>
        </w:rPr>
        <w:t xml:space="preserve"> Changing behaviours is difficult, and behavioural counselling is one of the most important skills for helping patients make those changes. Identify where your patient sits on the continuum of behaviour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memorise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organising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synthesises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oedema and haemosiderin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1169" cy="1325880"/>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551169" cy="1325880"/>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oedema,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recognising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grey or deep brown</w:t>
                  </w:r>
                  <w:r>
                    <w:rPr>
                      <w:b w:val="0"/>
                      <w:i w:val="0"/>
                      <w:sz w:val="18"/>
                    </w:rPr>
                    <w:t>; palpate for warmth and oedema rather than relying on colour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Salmon-coloured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colour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72758"/>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72758"/>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973"/>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973"/>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memorising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Exclamation-mark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Generalised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oedematous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centre</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coeliac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centimetres,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Coeliac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haematologic malignancy; monoclonal gammopathy; rheumatoid arthritis</w:t>
            </w:r>
          </w:p>
        </w:tc>
      </w:tr>
      <w:tr>
        <w:tc>
          <w:tcPr>
            <w:tcW w:type="dxa" w:w="5112"/>
          </w:tcPr>
          <w:p>
            <w:pPr>
              <w:spacing w:after="40"/>
            </w:pPr>
            <w:r>
              <w:rPr>
                <w:sz w:val="18"/>
              </w:rPr>
            </w:r>
            <w:r>
              <w:rPr>
                <w:b w:val="0"/>
                <w:i w:val="0"/>
                <w:sz w:val="18"/>
              </w:rPr>
              <w:t>Generalised granuloma annulare</w:t>
            </w:r>
          </w:p>
        </w:tc>
        <w:tc>
          <w:tcPr>
            <w:tcW w:type="dxa" w:w="5112"/>
          </w:tcPr>
          <w:p>
            <w:pPr>
              <w:spacing w:after="40"/>
            </w:pPr>
            <w:r>
              <w:rPr>
                <w:sz w:val="18"/>
              </w:rPr>
            </w:r>
            <w:r>
              <w:rPr>
                <w:b w:val="0"/>
                <w:i w:val="0"/>
                <w:sz w:val="18"/>
              </w:rPr>
              <w:t>Diabetes, thyroid disease, dyslipidaemia;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Sensitises;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r/>
          </w:p>
          <w:p>
            <w:pPr>
              <w:spacing w:after="160"/>
              <w:jc w:val="center"/>
            </w:pPr>
            <w:r>
              <w:rPr>
                <w:b/>
                <w:sz w:val="16"/>
              </w:rPr>
              <w:t>Photodermatitis (phytophotodermatitis)</w:t>
            </w:r>
            <w:r>
              <w:br/>
            </w:r>
            <w:r>
              <w:rPr>
                <w:sz w:val="15"/>
              </w:rPr>
              <w:t>Bizarre streaks and drips where plant sap met sun</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millimetres.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hyperkeratinisation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1"/>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decolonise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2"/>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3"/>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6" name="Picture 46"/>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4"/>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7" name="Picture 47"/>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5"/>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8" name="Picture 48"/>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6"/>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49" name="Picture 49"/>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7"/>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0" name="Picture 50"/>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8"/>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1" name="Picture 51"/>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9"/>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Honey-coloured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2" name="Picture 52"/>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0"/>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3" name="Picture 53"/>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1"/>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2"/>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3"/>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6" name="Picture 56"/>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4"/>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honey-coloured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grey-yellow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oedema, tea-coloured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devitalised.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7" name="Picture 57"/>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5"/>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8" name="Picture 58"/>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6"/>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59" name="Picture 59"/>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7"/>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discolouration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0" name="Picture 60"/>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8"/>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1" name="Picture 61"/>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9"/>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0"/>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1"/>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4" name="Picture 64"/>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2"/>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Recognise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practise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centre (ischaemia),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favours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discoloured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faeces: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caeruleae — slate-grey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desensitisation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5" name="Picture 65"/>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3"/>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6" name="Picture 66"/>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4"/>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7" name="Picture 67"/>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5"/>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faeces,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8" name="Picture 68"/>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6"/>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Grey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paraesthesia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8"/>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1" name="Picture 71"/>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9"/>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2" name="Picture 72"/>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0"/>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desensitisation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3" name="Picture 73"/>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1"/>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4" name="Picture 74"/>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2"/>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paediatric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localised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recognised, colour,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centre</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centre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memorising.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3"/>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grey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6" name="Picture 76"/>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4"/>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7" name="Picture 77"/>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5"/>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8" name="Picture 78"/>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6"/>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79" name="Picture 79"/>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7"/>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0" name="Picture 80"/>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8"/>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9"/>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labour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recognisable: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3" name="Picture 83"/>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1"/>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4" name="Picture 84"/>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2"/>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3"/>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counselling point patients need. It favours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colour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6" name="Picture 86"/>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4"/>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7" name="Picture 87"/>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5"/>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8" name="Picture 88"/>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6"/>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7"/>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8"/>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1" name="Picture 91"/>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9"/>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behaviour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2" name="Picture 92"/>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0"/>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1"/>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flesh-coloured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favourite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greyish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favouring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skin-coloured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2"/>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3"/>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greyish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6" name="Picture 96"/>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4"/>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7" name="Picture 97"/>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5"/>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centre</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8" name="Picture 98"/>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6"/>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99" name="Picture 99"/>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7"/>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0" name="Picture 100"/>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8"/>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favours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colour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colour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09"/>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2" name="Picture 102"/>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0"/>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skin-coloured.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1"/>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2"/>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Localised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discolouration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5" name="Picture 105"/>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3"/>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6" name="Picture 106"/>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4"/>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recognising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centre. </w:t>
            </w:r>
            <w:r>
              <w:rPr>
                <w:b/>
                <w:i w:val="0"/>
                <w:sz w:val="18"/>
              </w:rPr>
              <w:t>Most common painful skin tumour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cream-coloured pasty material with the </w:t>
            </w:r>
            <w:r>
              <w:rPr>
                <w:b/>
                <w:i w:val="0"/>
                <w:sz w:val="18"/>
              </w:rPr>
              <w:t>odour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skin-coloured,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7" name="Picture 107"/>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5"/>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8" name="Picture 108"/>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6"/>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09" name="Picture 109"/>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7"/>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8"/>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millimetre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1" name="Picture 111"/>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19"/>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0"/>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3" name="Picture 113"/>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1"/>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4" name="Picture 114"/>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2"/>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5" name="Picture 115"/>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3"/>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millimetre,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4"/>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7" name="Picture 117"/>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5"/>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tumour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skin-coloured,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tumours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Tumour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tumour.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8" name="Picture 118"/>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6"/>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19" name="Picture 119"/>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7"/>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0" name="Picture 120"/>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8"/>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29"/>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2" name="Picture 122"/>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0"/>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centimetres</w:t>
            </w:r>
          </w:p>
        </w:tc>
      </w:tr>
      <w:tr>
        <w:tc>
          <w:tcPr>
            <w:tcW w:type="dxa" w:w="2556"/>
          </w:tcPr>
          <w:p>
            <w:pPr>
              <w:spacing w:after="40"/>
            </w:pPr>
            <w:r>
              <w:rPr>
                <w:sz w:val="18"/>
              </w:rPr>
            </w:r>
            <w:r>
              <w:rPr>
                <w:b w:val="0"/>
                <w:i w:val="0"/>
                <w:sz w:val="18"/>
              </w:rPr>
              <w:t>Sun behaviour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3" name="Picture 123"/>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1"/>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4" name="Picture 124"/>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2"/>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5" name="Picture 125"/>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3"/>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generalised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4"/>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7" name="Picture 127"/>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5"/>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colour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stabilisation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8" name="Picture 128"/>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6"/>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29" name="Picture 129"/>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7"/>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colour,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0" name="Picture 130"/>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8"/>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1" name="Picture 131"/>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39"/>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2" name="Picture 132"/>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0"/>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Blue-grey papule, colour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3" name="Picture 133"/>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1"/>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4" name="Picture 134"/>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2"/>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5" name="Picture 135"/>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3"/>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colours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pStyle w:val="Heading1"/>
        <w:spacing w:before="280" w:after="100"/>
      </w:pPr>
      <w:r>
        <w:rPr>
          <w:rFonts w:ascii="Georgia" w:hAnsi="Georgia"/>
          <w:color w:val="17494B"/>
        </w:rPr>
        <w:t>9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haematology-oncology</w:t>
      </w:r>
      <w:r>
        <w:rPr>
          <w:b w:val="0"/>
          <w:i w:val="0"/>
        </w:rPr>
        <w:t xml:space="preserve"> — emphasising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