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1 · Review of General Microbiology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an overview of molecular mechanisms related to microbiology that influence health and disease</w:t>
            </w:r>
          </w:p>
          <w:p>
            <w:pPr>
              <w:pStyle w:val="ListNumber"/>
              <w:spacing w:after="40"/>
            </w:pPr>
            <w:r>
              <w:rPr>
                <w:b w:val="0"/>
                <w:i w:val="0"/>
                <w:sz w:val="20"/>
              </w:rPr>
              <w:t>Describe the types of infectious pathogens.</w:t>
            </w:r>
          </w:p>
          <w:p>
            <w:pPr>
              <w:pStyle w:val="ListNumber"/>
              <w:spacing w:after="40"/>
            </w:pPr>
            <w:r>
              <w:rPr>
                <w:b w:val="0"/>
                <w:i w:val="0"/>
                <w:sz w:val="20"/>
              </w:rPr>
              <w:t>Compare and contrast standard and specialized structures of a bacterial cell.</w:t>
            </w:r>
          </w:p>
          <w:p>
            <w:pPr>
              <w:pStyle w:val="ListNumber"/>
              <w:spacing w:after="40"/>
            </w:pPr>
            <w:r>
              <w:rPr>
                <w:b w:val="0"/>
                <w:i w:val="0"/>
                <w:sz w:val="20"/>
              </w:rPr>
              <w:t>Describe bacterial cell morphologies, including Gram-staining characteristics.</w:t>
            </w:r>
          </w:p>
          <w:p>
            <w:pPr>
              <w:pStyle w:val="ListNumber"/>
              <w:spacing w:after="40"/>
            </w:pPr>
            <w:r>
              <w:rPr>
                <w:b w:val="0"/>
                <w:i w:val="0"/>
                <w:sz w:val="20"/>
              </w:rPr>
              <w:t>Review the methods utilized in bacterial identification.</w:t>
            </w:r>
          </w:p>
          <w:p>
            <w:pPr>
              <w:pStyle w:val="ListNumber"/>
              <w:spacing w:after="40"/>
            </w:pPr>
            <w:r>
              <w:rPr>
                <w:b w:val="0"/>
                <w:i w:val="0"/>
                <w:sz w:val="20"/>
              </w:rPr>
              <w:t>Review the types of culture media used to identify pathogens.</w:t>
            </w:r>
          </w:p>
          <w:p>
            <w:pPr>
              <w:pStyle w:val="ListNumber"/>
              <w:spacing w:after="40"/>
            </w:pPr>
            <w:r>
              <w:rPr>
                <w:b w:val="0"/>
                <w:i w:val="0"/>
                <w:sz w:val="20"/>
              </w:rPr>
              <w:t>Review the phases of the bacterial growth curve.</w:t>
            </w:r>
          </w:p>
          <w:p>
            <w:pPr>
              <w:pStyle w:val="ListNumber"/>
              <w:spacing w:after="40"/>
            </w:pPr>
            <w:r>
              <w:rPr>
                <w:b w:val="0"/>
                <w:i w:val="0"/>
                <w:sz w:val="20"/>
              </w:rPr>
              <w:t>Differentiate the different processes of phage replication.</w:t>
            </w:r>
          </w:p>
          <w:p>
            <w:pPr>
              <w:pStyle w:val="ListNumber"/>
              <w:spacing w:after="40"/>
            </w:pPr>
            <w:r>
              <w:rPr>
                <w:b w:val="0"/>
                <w:i w:val="0"/>
                <w:sz w:val="20"/>
              </w:rPr>
              <w:t>Compare and contrast phage replication to animal virus replication.</w:t>
            </w:r>
          </w:p>
          <w:p>
            <w:pPr>
              <w:pStyle w:val="ListNumber"/>
              <w:spacing w:after="40"/>
            </w:pPr>
            <w:r>
              <w:rPr>
                <w:b w:val="0"/>
                <w:i w:val="0"/>
                <w:sz w:val="20"/>
              </w:rPr>
              <w:t>Describe the cytopathic effects of viruses.</w:t>
            </w:r>
          </w:p>
          <w:p>
            <w:pPr>
              <w:pStyle w:val="ListNumber"/>
              <w:spacing w:after="40"/>
            </w:pPr>
            <w:r>
              <w:rPr>
                <w:b w:val="0"/>
                <w:i w:val="0"/>
                <w:sz w:val="20"/>
              </w:rPr>
              <w:t>Describe the health implications of nucleic acid mutations.</w:t>
            </w:r>
          </w:p>
          <w:p>
            <w:pPr>
              <w:pStyle w:val="ListNumber"/>
              <w:spacing w:after="40"/>
            </w:pPr>
            <w:r>
              <w:rPr>
                <w:b w:val="0"/>
                <w:i w:val="0"/>
                <w:sz w:val="20"/>
              </w:rPr>
              <w:t>Describe the basic mechanisms of microbial control.</w:t>
            </w:r>
          </w:p>
          <w:p>
            <w:pPr>
              <w:pStyle w:val="ListNumber"/>
              <w:spacing w:after="40"/>
            </w:pPr>
            <w:r>
              <w:rPr>
                <w:b w:val="0"/>
                <w:i w:val="0"/>
                <w:sz w:val="20"/>
              </w:rPr>
              <w:t>Review the bacterial death curve.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Thirteen objectives — about double a normal lecture.</w:t>
            </w:r>
            <w:r>
              <w:rPr>
                <w:b w:val="0"/>
                <w:i w:val="0"/>
              </w:rPr>
              <w:t xml:space="preserve"> This one spans bacteriology, virology, mycology, parasitology, genetics and control. The sections below run in objective order, so you can revise one at a time rather than by slide number.</w:t>
            </w:r>
          </w:p>
        </w:tc>
      </w:tr>
    </w:tbl>
    <w:p>
      <w:pPr>
        <w:spacing w:after="80"/>
      </w:pPr>
    </w:p>
    <w:p>
      <w:pPr>
        <w:pStyle w:val="Heading2"/>
        <w:spacing w:before="200" w:after="100"/>
      </w:pPr>
      <w:r>
        <w:rPr>
          <w:rFonts w:ascii="Georgia" w:hAnsi="Georgia"/>
          <w:color w:val="1F4D2B"/>
        </w:rPr>
        <w:t>1.1 · Objective 1 — Molecular mechanisms influencing health and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Worked example</w:t>
            </w:r>
          </w:p>
        </w:tc>
      </w:tr>
      <w:tr>
        <w:tc>
          <w:tcPr>
            <w:tcW w:type="dxa" w:w="3408"/>
          </w:tcPr>
          <w:p>
            <w:pPr>
              <w:spacing w:after="40"/>
            </w:pPr>
            <w:r>
              <w:rPr>
                <w:sz w:val="18"/>
              </w:rPr>
            </w:r>
            <w:r>
              <w:rPr>
                <w:b w:val="0"/>
                <w:i w:val="0"/>
                <w:sz w:val="18"/>
              </w:rPr>
              <w:t>Receptor binding</w:t>
            </w:r>
          </w:p>
        </w:tc>
        <w:tc>
          <w:tcPr>
            <w:tcW w:type="dxa" w:w="3408"/>
          </w:tcPr>
          <w:p>
            <w:pPr>
              <w:spacing w:after="40"/>
            </w:pPr>
            <w:r>
              <w:rPr>
                <w:sz w:val="18"/>
              </w:rPr>
            </w:r>
            <w:r>
              <w:rPr>
                <w:b w:val="0"/>
                <w:i w:val="0"/>
                <w:sz w:val="18"/>
              </w:rPr>
              <w:t>Specific interaction between a pathogen surface protein and a host cell receptor</w:t>
            </w:r>
          </w:p>
        </w:tc>
        <w:tc>
          <w:tcPr>
            <w:tcW w:type="dxa" w:w="3408"/>
          </w:tcPr>
          <w:p>
            <w:pPr>
              <w:spacing w:after="40"/>
            </w:pPr>
            <w:r>
              <w:rPr>
                <w:sz w:val="18"/>
              </w:rPr>
            </w:r>
            <w:r>
              <w:rPr>
                <w:b w:val="0"/>
                <w:i w:val="0"/>
                <w:sz w:val="18"/>
              </w:rPr>
              <w:t xml:space="preserve">Influenza uses </w:t>
            </w:r>
            <w:r>
              <w:rPr>
                <w:b/>
                <w:i w:val="0"/>
                <w:sz w:val="18"/>
              </w:rPr>
              <w:t>hemagglutinin</w:t>
            </w:r>
            <w:r>
              <w:rPr>
                <w:b w:val="0"/>
                <w:i w:val="0"/>
                <w:sz w:val="18"/>
              </w:rPr>
              <w:t xml:space="preserve"> to bind </w:t>
            </w:r>
            <w:r>
              <w:rPr>
                <w:b/>
                <w:i w:val="0"/>
                <w:sz w:val="18"/>
              </w:rPr>
              <w:t>sialic acid</w:t>
            </w:r>
            <w:r>
              <w:rPr>
                <w:b w:val="0"/>
                <w:i w:val="0"/>
                <w:sz w:val="18"/>
              </w:rPr>
              <w:t xml:space="preserve"> receptors</w:t>
            </w:r>
          </w:p>
        </w:tc>
      </w:tr>
      <w:tr>
        <w:tc>
          <w:tcPr>
            <w:tcW w:type="dxa" w:w="3408"/>
          </w:tcPr>
          <w:p>
            <w:pPr>
              <w:spacing w:after="40"/>
            </w:pPr>
            <w:r>
              <w:rPr>
                <w:sz w:val="18"/>
              </w:rPr>
            </w:r>
            <w:r>
              <w:rPr>
                <w:b w:val="0"/>
                <w:i w:val="0"/>
                <w:sz w:val="18"/>
              </w:rPr>
              <w:t>Adhesion</w:t>
            </w:r>
          </w:p>
        </w:tc>
        <w:tc>
          <w:tcPr>
            <w:tcW w:type="dxa" w:w="3408"/>
          </w:tcPr>
          <w:p>
            <w:pPr>
              <w:spacing w:after="40"/>
            </w:pPr>
            <w:r>
              <w:rPr>
                <w:sz w:val="18"/>
              </w:rPr>
            </w:r>
            <w:r>
              <w:rPr>
                <w:b w:val="0"/>
                <w:i w:val="0"/>
                <w:sz w:val="18"/>
              </w:rPr>
              <w:t>Initial attachment via proteins, carbohydrates or lipids to specific host receptors</w:t>
            </w:r>
          </w:p>
        </w:tc>
        <w:tc>
          <w:tcPr>
            <w:tcW w:type="dxa" w:w="3408"/>
          </w:tcPr>
          <w:p>
            <w:pPr>
              <w:spacing w:after="40"/>
            </w:pPr>
            <w:r>
              <w:rPr>
                <w:sz w:val="18"/>
              </w:rPr>
            </w:r>
            <w:r>
              <w:rPr>
                <w:b w:val="0"/>
                <w:i/>
                <w:sz w:val="18"/>
              </w:rPr>
              <w:t>Escherichia coli</w:t>
            </w:r>
            <w:r>
              <w:rPr>
                <w:b w:val="0"/>
                <w:i w:val="0"/>
                <w:sz w:val="18"/>
              </w:rPr>
              <w:t xml:space="preserve"> uses </w:t>
            </w:r>
            <w:r>
              <w:rPr>
                <w:b/>
                <w:i w:val="0"/>
                <w:sz w:val="18"/>
              </w:rPr>
              <w:t>type I fimbriae</w:t>
            </w:r>
            <w:r>
              <w:rPr>
                <w:b w:val="0"/>
                <w:i w:val="0"/>
                <w:sz w:val="18"/>
              </w:rPr>
              <w:t xml:space="preserve"> on </w:t>
            </w:r>
            <w:r>
              <w:rPr>
                <w:b/>
                <w:i w:val="0"/>
                <w:sz w:val="18"/>
              </w:rPr>
              <w:t>mannose</w:t>
            </w:r>
            <w:r>
              <w:rPr>
                <w:b w:val="0"/>
                <w:i w:val="0"/>
                <w:sz w:val="18"/>
              </w:rPr>
              <w:t xml:space="preserve"> receptors, colonising the urinary tract</w:t>
            </w:r>
          </w:p>
        </w:tc>
      </w:tr>
      <w:tr>
        <w:tc>
          <w:tcPr>
            <w:tcW w:type="dxa" w:w="3408"/>
          </w:tcPr>
          <w:p>
            <w:pPr>
              <w:spacing w:after="40"/>
            </w:pPr>
            <w:r>
              <w:rPr>
                <w:sz w:val="18"/>
              </w:rPr>
            </w:r>
            <w:r>
              <w:rPr>
                <w:b w:val="0"/>
                <w:i w:val="0"/>
                <w:sz w:val="18"/>
              </w:rPr>
              <w:t>Invasion</w:t>
            </w:r>
          </w:p>
        </w:tc>
        <w:tc>
          <w:tcPr>
            <w:tcW w:type="dxa" w:w="3408"/>
          </w:tcPr>
          <w:p>
            <w:pPr>
              <w:spacing w:after="40"/>
            </w:pPr>
            <w:r>
              <w:rPr>
                <w:sz w:val="18"/>
              </w:rPr>
            </w:r>
            <w:r>
              <w:rPr>
                <w:b w:val="0"/>
                <w:i w:val="0"/>
                <w:sz w:val="18"/>
              </w:rPr>
              <w:t>Entry into host cells</w:t>
            </w:r>
          </w:p>
        </w:tc>
        <w:tc>
          <w:tcPr>
            <w:tcW w:type="dxa" w:w="3408"/>
          </w:tcPr>
          <w:p>
            <w:pPr>
              <w:spacing w:after="40"/>
            </w:pPr>
            <w:r>
              <w:rPr>
                <w:sz w:val="18"/>
              </w:rPr>
            </w:r>
            <w:r>
              <w:rPr>
                <w:b w:val="0"/>
                <w:i/>
                <w:sz w:val="18"/>
              </w:rPr>
              <w:t>Salmonella enterica</w:t>
            </w:r>
            <w:r>
              <w:rPr>
                <w:b w:val="0"/>
                <w:i w:val="0"/>
                <w:sz w:val="18"/>
              </w:rPr>
              <w:t xml:space="preserve"> injects effector proteins via a secretion system to build a replication niche</w:t>
            </w:r>
          </w:p>
        </w:tc>
      </w:tr>
      <w:tr>
        <w:tc>
          <w:tcPr>
            <w:tcW w:type="dxa" w:w="3408"/>
          </w:tcPr>
          <w:p>
            <w:pPr>
              <w:spacing w:after="40"/>
            </w:pPr>
            <w:r>
              <w:rPr>
                <w:sz w:val="18"/>
              </w:rPr>
            </w:r>
            <w:r>
              <w:rPr>
                <w:b w:val="0"/>
                <w:i w:val="0"/>
                <w:sz w:val="18"/>
              </w:rPr>
              <w:t>Virulence factors</w:t>
            </w:r>
          </w:p>
        </w:tc>
        <w:tc>
          <w:tcPr>
            <w:tcW w:type="dxa" w:w="3408"/>
          </w:tcPr>
          <w:p>
            <w:pPr>
              <w:spacing w:after="40"/>
            </w:pPr>
            <w:r>
              <w:rPr>
                <w:sz w:val="18"/>
              </w:rPr>
            </w:r>
            <w:r>
              <w:rPr>
                <w:b w:val="0"/>
                <w:i w:val="0"/>
                <w:sz w:val="18"/>
              </w:rPr>
              <w:t>Pathogen molecules enhancing the ability to cause disease — toxins, adhesins, invasins</w:t>
            </w:r>
          </w:p>
        </w:tc>
        <w:tc>
          <w:tcPr>
            <w:tcW w:type="dxa" w:w="3408"/>
          </w:tcPr>
          <w:p>
            <w:pPr>
              <w:spacing w:after="40"/>
            </w:pPr>
            <w:r>
              <w:rPr>
                <w:sz w:val="18"/>
              </w:rPr>
            </w:r>
            <w:r>
              <w:rPr>
                <w:b w:val="0"/>
                <w:i/>
                <w:sz w:val="18"/>
              </w:rPr>
              <w:t>Staphylococcus aureus</w:t>
            </w:r>
            <w:r>
              <w:rPr>
                <w:b w:val="0"/>
                <w:i w:val="0"/>
                <w:sz w:val="18"/>
              </w:rPr>
              <w:t xml:space="preserve"> adhesins, plus Panton-Valentine leucocidin, which lyses neutrophils, monocytes and macrophages</w:t>
            </w:r>
          </w:p>
        </w:tc>
      </w:tr>
      <w:tr>
        <w:tc>
          <w:tcPr>
            <w:tcW w:type="dxa" w:w="3408"/>
          </w:tcPr>
          <w:p>
            <w:pPr>
              <w:spacing w:after="40"/>
            </w:pPr>
            <w:r>
              <w:rPr>
                <w:sz w:val="18"/>
              </w:rPr>
            </w:r>
            <w:r>
              <w:rPr>
                <w:b w:val="0"/>
                <w:i w:val="0"/>
                <w:sz w:val="18"/>
              </w:rPr>
              <w:t>Molecular signalling</w:t>
            </w:r>
          </w:p>
        </w:tc>
        <w:tc>
          <w:tcPr>
            <w:tcW w:type="dxa" w:w="3408"/>
          </w:tcPr>
          <w:p>
            <w:pPr>
              <w:spacing w:after="40"/>
            </w:pPr>
            <w:r>
              <w:rPr>
                <w:sz w:val="18"/>
              </w:rPr>
            </w:r>
            <w:r>
              <w:rPr>
                <w:b w:val="0"/>
                <w:i w:val="0"/>
                <w:sz w:val="18"/>
              </w:rPr>
              <w:t>Host pattern recognition receptors read pathogen associated molecular patterns</w:t>
            </w:r>
          </w:p>
        </w:tc>
        <w:tc>
          <w:tcPr>
            <w:tcW w:type="dxa" w:w="3408"/>
          </w:tcPr>
          <w:p>
            <w:pPr>
              <w:spacing w:after="40"/>
            </w:pPr>
            <w:r>
              <w:rPr>
                <w:sz w:val="18"/>
              </w:rPr>
            </w:r>
            <w:r>
              <w:rPr>
                <w:b w:val="0"/>
                <w:i w:val="0"/>
                <w:sz w:val="18"/>
              </w:rPr>
              <w:t>Triggers immune cell activation, cytokine production and regulation of inflammation</w:t>
            </w:r>
          </w:p>
        </w:tc>
      </w:tr>
    </w:tbl>
    <w:p>
      <w:pPr>
        <w:spacing w:after="80"/>
      </w:pPr>
    </w:p>
    <w:p>
      <w:pPr>
        <w:spacing w:after="120"/>
      </w:pPr>
      <w:r>
        <w:rPr>
          <w:b/>
          <w:i w:val="0"/>
        </w:rPr>
        <w:t>Environmental factors</w:t>
      </w:r>
      <w:r>
        <w:rPr>
          <w:b w:val="0"/>
          <w:i w:val="0"/>
        </w:rPr>
        <w:t xml:space="preserve"> also shape transmission: temperature and humidity (influenza is more stable and transmissible at </w:t>
      </w:r>
      <w:r>
        <w:rPr>
          <w:b w:val="0"/>
          <w:i/>
        </w:rPr>
        <w:t>low</w:t>
      </w:r>
      <w:r>
        <w:rPr>
          <w:b w:val="0"/>
          <w:i w:val="0"/>
        </w:rPr>
        <w:t xml:space="preserve"> temperature and </w:t>
      </w:r>
      <w:r>
        <w:rPr>
          <w:b w:val="0"/>
          <w:i/>
        </w:rPr>
        <w:t>high</w:t>
      </w:r>
      <w:r>
        <w:rPr>
          <w:b w:val="0"/>
          <w:i w:val="0"/>
        </w:rPr>
        <w:t xml:space="preserve"> humidity), where vectors can flourish, and human behaviour — hygiene, vaccination rates and travel patterns.</w:t>
      </w:r>
    </w:p>
    <w:p>
      <w:pPr>
        <w:pStyle w:val="Heading2"/>
        <w:spacing w:before="200" w:after="100"/>
      </w:pPr>
      <w:r>
        <w:rPr>
          <w:rFonts w:ascii="Georgia" w:hAnsi="Georgia"/>
          <w:color w:val="1F4D2B"/>
        </w:rPr>
        <w:t>1.2 · Objective 2 — Types of infectious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Prokaryotic</w:t>
            </w:r>
          </w:p>
        </w:tc>
        <w:tc>
          <w:tcPr>
            <w:tcW w:type="dxa" w:w="3408"/>
            <w:shd w:val="clear" w:color="auto" w:fill="1F4D2B"/>
          </w:tcPr>
          <w:p>
            <w:pPr>
              <w:spacing w:after="40"/>
            </w:pPr>
            <w:r>
              <w:rPr>
                <w:b/>
                <w:color w:val="FFFFFF"/>
                <w:sz w:val="18"/>
              </w:rPr>
            </w:r>
            <w:r>
              <w:rPr>
                <w:b/>
                <w:i w:val="0"/>
                <w:color w:val="FFFFFF"/>
                <w:sz w:val="18"/>
              </w:rPr>
              <w:t>Eukaryotic</w:t>
            </w:r>
          </w:p>
        </w:tc>
      </w:tr>
      <w:tr>
        <w:tc>
          <w:tcPr>
            <w:tcW w:type="dxa" w:w="3408"/>
          </w:tcPr>
          <w:p>
            <w:pPr>
              <w:spacing w:after="40"/>
            </w:pPr>
            <w:r>
              <w:rPr>
                <w:sz w:val="18"/>
              </w:rPr>
            </w:r>
            <w:r>
              <w:rPr>
                <w:b w:val="0"/>
                <w:i w:val="0"/>
                <w:sz w:val="18"/>
              </w:rPr>
              <w:t>Cells</w:t>
            </w:r>
          </w:p>
        </w:tc>
        <w:tc>
          <w:tcPr>
            <w:tcW w:type="dxa" w:w="3408"/>
          </w:tcPr>
          <w:p>
            <w:pPr>
              <w:spacing w:after="40"/>
            </w:pPr>
            <w:r>
              <w:rPr>
                <w:sz w:val="18"/>
              </w:rPr>
            </w:r>
            <w:r>
              <w:rPr>
                <w:b w:val="0"/>
                <w:i w:val="0"/>
                <w:sz w:val="18"/>
              </w:rPr>
              <w:t>Simple, few organelles, no defined nuclear membrane</w:t>
            </w:r>
          </w:p>
        </w:tc>
        <w:tc>
          <w:tcPr>
            <w:tcW w:type="dxa" w:w="3408"/>
          </w:tcPr>
          <w:p>
            <w:pPr>
              <w:spacing w:after="40"/>
            </w:pPr>
            <w:r>
              <w:rPr>
                <w:sz w:val="18"/>
              </w:rPr>
            </w:r>
            <w:r>
              <w:rPr>
                <w:b w:val="0"/>
                <w:i w:val="0"/>
                <w:sz w:val="18"/>
              </w:rPr>
              <w:t>Complex, many organelles, genetic material within a nuclear membrane</w:t>
            </w:r>
          </w:p>
        </w:tc>
      </w:tr>
      <w:tr>
        <w:tc>
          <w:tcPr>
            <w:tcW w:type="dxa" w:w="3408"/>
          </w:tcPr>
          <w:p>
            <w:pPr>
              <w:spacing w:after="40"/>
            </w:pPr>
            <w:r>
              <w:rPr>
                <w:sz w:val="18"/>
              </w:rPr>
            </w:r>
            <w:r>
              <w:rPr>
                <w:b w:val="0"/>
                <w:i w:val="0"/>
                <w:sz w:val="18"/>
              </w:rPr>
              <w:t>Chromosome</w:t>
            </w:r>
          </w:p>
        </w:tc>
        <w:tc>
          <w:tcPr>
            <w:tcW w:type="dxa" w:w="3408"/>
          </w:tcPr>
          <w:p>
            <w:pPr>
              <w:spacing w:after="40"/>
            </w:pPr>
            <w:r>
              <w:rPr>
                <w:sz w:val="18"/>
              </w:rPr>
            </w:r>
            <w:r>
              <w:rPr>
                <w:b w:val="0"/>
                <w:i w:val="0"/>
                <w:sz w:val="18"/>
              </w:rPr>
              <w:t>Circular, “naked” DNA</w:t>
            </w:r>
          </w:p>
        </w:tc>
        <w:tc>
          <w:tcPr>
            <w:tcW w:type="dxa" w:w="3408"/>
          </w:tcPr>
          <w:p>
            <w:pPr>
              <w:spacing w:after="40"/>
            </w:pPr>
            <w:r>
              <w:rPr>
                <w:sz w:val="18"/>
              </w:rPr>
            </w:r>
            <w:r>
              <w:rPr>
                <w:b w:val="0"/>
                <w:i w:val="0"/>
                <w:sz w:val="18"/>
              </w:rPr>
              <w:t>Linear, DNA with histone proteins</w:t>
            </w:r>
          </w:p>
        </w:tc>
      </w:tr>
      <w:tr>
        <w:tc>
          <w:tcPr>
            <w:tcW w:type="dxa" w:w="3408"/>
          </w:tcPr>
          <w:p>
            <w:pPr>
              <w:spacing w:after="40"/>
            </w:pPr>
            <w:r>
              <w:rPr>
                <w:sz w:val="18"/>
              </w:rPr>
            </w:r>
            <w:r>
              <w:rPr>
                <w:b w:val="0"/>
                <w:i w:val="0"/>
                <w:sz w:val="18"/>
              </w:rPr>
              <w:t>Cell wall</w:t>
            </w:r>
          </w:p>
        </w:tc>
        <w:tc>
          <w:tcPr>
            <w:tcW w:type="dxa" w:w="3408"/>
          </w:tcPr>
          <w:p>
            <w:pPr>
              <w:spacing w:after="40"/>
            </w:pPr>
            <w:r>
              <w:rPr>
                <w:sz w:val="18"/>
              </w:rPr>
            </w:r>
            <w:r>
              <w:rPr>
                <w:b w:val="0"/>
                <w:i w:val="0"/>
                <w:sz w:val="18"/>
              </w:rPr>
              <w:t>Peptidoglycan</w:t>
            </w:r>
          </w:p>
        </w:tc>
        <w:tc>
          <w:tcPr>
            <w:tcW w:type="dxa" w:w="3408"/>
          </w:tcPr>
          <w:p>
            <w:pPr>
              <w:spacing w:after="40"/>
            </w:pPr>
            <w:r>
              <w:rPr>
                <w:sz w:val="18"/>
              </w:rPr>
            </w:r>
            <w:r>
              <w:rPr>
                <w:b w:val="0"/>
                <w:i w:val="0"/>
                <w:sz w:val="18"/>
              </w:rPr>
              <w:t>Carbohydrate based</w:t>
            </w:r>
          </w:p>
        </w:tc>
      </w:tr>
      <w:tr>
        <w:tc>
          <w:tcPr>
            <w:tcW w:type="dxa" w:w="3408"/>
          </w:tcPr>
          <w:p>
            <w:pPr>
              <w:spacing w:after="40"/>
            </w:pPr>
            <w:r>
              <w:rPr>
                <w:sz w:val="18"/>
              </w:rPr>
            </w:r>
            <w:r>
              <w:rPr>
                <w:b w:val="0"/>
                <w:i w:val="0"/>
                <w:sz w:val="18"/>
              </w:rPr>
              <w:t>Ribosomes</w:t>
            </w:r>
          </w:p>
        </w:tc>
        <w:tc>
          <w:tcPr>
            <w:tcW w:type="dxa" w:w="3408"/>
          </w:tcPr>
          <w:p>
            <w:pPr>
              <w:spacing w:after="40"/>
            </w:pPr>
            <w:r>
              <w:rPr>
                <w:sz w:val="18"/>
              </w:rPr>
            </w:r>
            <w:r>
              <w:rPr>
                <w:b/>
                <w:i w:val="0"/>
                <w:sz w:val="18"/>
              </w:rPr>
              <w:t>70S</w:t>
            </w:r>
          </w:p>
        </w:tc>
        <w:tc>
          <w:tcPr>
            <w:tcW w:type="dxa" w:w="3408"/>
          </w:tcPr>
          <w:p>
            <w:pPr>
              <w:spacing w:after="40"/>
            </w:pPr>
            <w:r>
              <w:rPr>
                <w:sz w:val="18"/>
              </w:rPr>
            </w:r>
            <w:r>
              <w:rPr>
                <w:b/>
                <w:i w:val="0"/>
                <w:sz w:val="18"/>
              </w:rPr>
              <w:t>80S</w:t>
            </w:r>
          </w:p>
        </w:tc>
      </w:tr>
      <w:tr>
        <w:tc>
          <w:tcPr>
            <w:tcW w:type="dxa" w:w="3408"/>
          </w:tcPr>
          <w:p>
            <w:pPr>
              <w:spacing w:after="40"/>
            </w:pPr>
            <w:r>
              <w:rPr>
                <w:sz w:val="18"/>
              </w:rPr>
            </w:r>
            <w:r>
              <w:rPr>
                <w:b w:val="0"/>
                <w:i w:val="0"/>
                <w:sz w:val="18"/>
              </w:rPr>
              <w:t>Members</w:t>
            </w:r>
          </w:p>
        </w:tc>
        <w:tc>
          <w:tcPr>
            <w:tcW w:type="dxa" w:w="3408"/>
          </w:tcPr>
          <w:p>
            <w:pPr>
              <w:spacing w:after="40"/>
            </w:pPr>
            <w:r>
              <w:rPr>
                <w:sz w:val="18"/>
              </w:rPr>
            </w:r>
            <w:r>
              <w:rPr>
                <w:b w:val="0"/>
                <w:i w:val="0"/>
                <w:sz w:val="18"/>
              </w:rPr>
              <w:t>Bacteria</w:t>
            </w:r>
          </w:p>
        </w:tc>
        <w:tc>
          <w:tcPr>
            <w:tcW w:type="dxa" w:w="3408"/>
          </w:tcPr>
          <w:p>
            <w:pPr>
              <w:spacing w:after="40"/>
            </w:pPr>
            <w:r>
              <w:rPr>
                <w:sz w:val="18"/>
              </w:rPr>
            </w:r>
            <w:r>
              <w:rPr>
                <w:b w:val="0"/>
                <w:i w:val="0"/>
                <w:sz w:val="18"/>
              </w:rPr>
              <w:t>Fungi, protozoa, helminths</w:t>
            </w:r>
          </w:p>
        </w:tc>
      </w:tr>
    </w:tbl>
    <w:p>
      <w:pPr>
        <w:spacing w:after="80"/>
      </w:pPr>
    </w:p>
    <w:p>
      <w:pPr>
        <w:spacing w:after="120"/>
      </w:pPr>
      <w:r>
        <w:rPr>
          <w:b w:val="0"/>
          <w:i w:val="0"/>
        </w:rPr>
        <w:t xml:space="preserve">Viruses sit outside both, as </w:t>
      </w:r>
      <w:r>
        <w:rPr>
          <w:b/>
          <w:i w:val="0"/>
        </w:rPr>
        <w:t>noncellular infectious agents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Atypical bacteria</w:t>
            </w:r>
          </w:p>
        </w:tc>
        <w:tc>
          <w:tcPr>
            <w:tcW w:type="dxa" w:w="3408"/>
            <w:shd w:val="clear" w:color="auto" w:fill="1F4D2B"/>
          </w:tcPr>
          <w:p>
            <w:pPr>
              <w:spacing w:after="40"/>
            </w:pPr>
            <w:r>
              <w:rPr>
                <w:b/>
                <w:color w:val="FFFFFF"/>
                <w:sz w:val="18"/>
              </w:rPr>
            </w:r>
            <w:r>
              <w:rPr>
                <w:b/>
                <w:i w:val="0"/>
                <w:color w:val="FFFFFF"/>
                <w:sz w:val="18"/>
              </w:rPr>
              <w:t>Defining feature</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val="0"/>
                <w:i w:val="0"/>
                <w:sz w:val="18"/>
              </w:rPr>
              <w:t>Chlamydias</w:t>
            </w:r>
          </w:p>
        </w:tc>
        <w:tc>
          <w:tcPr>
            <w:tcW w:type="dxa" w:w="3408"/>
          </w:tcPr>
          <w:p>
            <w:pPr>
              <w:spacing w:after="40"/>
            </w:pPr>
            <w:r>
              <w:rPr>
                <w:sz w:val="18"/>
              </w:rPr>
            </w:r>
            <w:r>
              <w:rPr>
                <w:b w:val="0"/>
                <w:i w:val="0"/>
                <w:sz w:val="18"/>
              </w:rPr>
              <w:t xml:space="preserve">Tiny obligate intracellular; </w:t>
            </w:r>
            <w:r>
              <w:rPr>
                <w:b/>
                <w:i w:val="0"/>
                <w:sz w:val="18"/>
              </w:rPr>
              <w:t>not</w:t>
            </w:r>
            <w:r>
              <w:rPr>
                <w:b w:val="0"/>
                <w:i w:val="0"/>
                <w:sz w:val="18"/>
              </w:rPr>
              <w:t xml:space="preserve"> arthropod-transmitted</w:t>
            </w:r>
          </w:p>
        </w:tc>
        <w:tc>
          <w:tcPr>
            <w:tcW w:type="dxa" w:w="3408"/>
          </w:tcPr>
          <w:p>
            <w:pPr>
              <w:spacing w:after="40"/>
            </w:pPr>
            <w:r>
              <w:rPr>
                <w:sz w:val="18"/>
              </w:rPr>
            </w:r>
            <w:r>
              <w:rPr>
                <w:b w:val="0"/>
                <w:i/>
                <w:sz w:val="18"/>
              </w:rPr>
              <w:t>Chlamydia trachomatis</w:t>
            </w:r>
            <w:r>
              <w:rPr>
                <w:b w:val="0"/>
                <w:i w:val="0"/>
                <w:sz w:val="18"/>
              </w:rPr>
              <w:t xml:space="preserve">, </w:t>
            </w:r>
            <w:r>
              <w:rPr>
                <w:b w:val="0"/>
                <w:i/>
                <w:sz w:val="18"/>
              </w:rPr>
              <w:t>Chlamydia psittaci</w:t>
            </w:r>
          </w:p>
        </w:tc>
      </w:tr>
      <w:tr>
        <w:tc>
          <w:tcPr>
            <w:tcW w:type="dxa" w:w="3408"/>
          </w:tcPr>
          <w:p>
            <w:pPr>
              <w:spacing w:after="40"/>
            </w:pPr>
            <w:r>
              <w:rPr>
                <w:sz w:val="18"/>
              </w:rPr>
            </w:r>
            <w:r>
              <w:rPr>
                <w:b w:val="0"/>
                <w:i w:val="0"/>
                <w:sz w:val="18"/>
              </w:rPr>
              <w:t>Rickettsias</w:t>
            </w:r>
          </w:p>
        </w:tc>
        <w:tc>
          <w:tcPr>
            <w:tcW w:type="dxa" w:w="3408"/>
          </w:tcPr>
          <w:p>
            <w:pPr>
              <w:spacing w:after="40"/>
            </w:pPr>
            <w:r>
              <w:rPr>
                <w:sz w:val="18"/>
              </w:rPr>
            </w:r>
            <w:r>
              <w:rPr>
                <w:b w:val="0"/>
                <w:i w:val="0"/>
                <w:sz w:val="18"/>
              </w:rPr>
              <w:t xml:space="preserve">Tiny obligate intracellular; transmitted by </w:t>
            </w:r>
            <w:r>
              <w:rPr>
                <w:b/>
                <w:i w:val="0"/>
                <w:sz w:val="18"/>
              </w:rPr>
              <w:t>fleas, ticks, lice</w:t>
            </w:r>
          </w:p>
        </w:tc>
        <w:tc>
          <w:tcPr>
            <w:tcW w:type="dxa" w:w="3408"/>
          </w:tcPr>
          <w:p>
            <w:pPr>
              <w:spacing w:after="40"/>
            </w:pPr>
            <w:r>
              <w:rPr>
                <w:sz w:val="18"/>
              </w:rPr>
            </w:r>
            <w:r>
              <w:rPr>
                <w:b w:val="0"/>
                <w:i/>
                <w:sz w:val="18"/>
              </w:rPr>
              <w:t>Rickettsia rickettsii</w:t>
            </w:r>
            <w:r>
              <w:rPr>
                <w:b w:val="0"/>
                <w:i w:val="0"/>
                <w:sz w:val="18"/>
              </w:rPr>
              <w:t xml:space="preserve">, </w:t>
            </w:r>
            <w:r>
              <w:rPr>
                <w:b w:val="0"/>
                <w:i/>
                <w:sz w:val="18"/>
              </w:rPr>
              <w:t>Rickettsia prowazekii</w:t>
            </w:r>
            <w:r>
              <w:rPr>
                <w:b w:val="0"/>
                <w:i w:val="0"/>
                <w:sz w:val="18"/>
              </w:rPr>
              <w:t xml:space="preserve">, </w:t>
            </w:r>
            <w:r>
              <w:rPr>
                <w:b w:val="0"/>
                <w:i/>
                <w:sz w:val="18"/>
              </w:rPr>
              <w:t>Coxiella burnetii</w:t>
            </w:r>
          </w:p>
        </w:tc>
      </w:tr>
      <w:tr>
        <w:tc>
          <w:tcPr>
            <w:tcW w:type="dxa" w:w="3408"/>
          </w:tcPr>
          <w:p>
            <w:pPr>
              <w:spacing w:after="40"/>
            </w:pPr>
            <w:r>
              <w:rPr>
                <w:sz w:val="18"/>
              </w:rPr>
            </w:r>
            <w:r>
              <w:rPr>
                <w:b w:val="0"/>
                <w:i w:val="0"/>
                <w:sz w:val="18"/>
              </w:rPr>
              <w:t>Mycoplasmas</w:t>
            </w:r>
          </w:p>
        </w:tc>
        <w:tc>
          <w:tcPr>
            <w:tcW w:type="dxa" w:w="3408"/>
          </w:tcPr>
          <w:p>
            <w:pPr>
              <w:spacing w:after="40"/>
            </w:pPr>
            <w:r>
              <w:rPr>
                <w:sz w:val="18"/>
              </w:rPr>
            </w:r>
            <w:r>
              <w:rPr>
                <w:b w:val="0"/>
                <w:i w:val="0"/>
                <w:sz w:val="18"/>
              </w:rPr>
              <w:t xml:space="preserve">Tiny, pleomorphic, </w:t>
            </w:r>
            <w:r>
              <w:rPr>
                <w:b/>
                <w:i w:val="0"/>
                <w:sz w:val="18"/>
              </w:rPr>
              <w:t>lack a cell wall</w:t>
            </w:r>
          </w:p>
        </w:tc>
        <w:tc>
          <w:tcPr>
            <w:tcW w:type="dxa" w:w="3408"/>
          </w:tcPr>
          <w:p>
            <w:pPr>
              <w:spacing w:after="40"/>
            </w:pPr>
            <w:r>
              <w:rPr>
                <w:sz w:val="18"/>
              </w:rPr>
            </w:r>
            <w:r>
              <w:rPr>
                <w:b w:val="0"/>
                <w:i/>
                <w:sz w:val="18"/>
              </w:rPr>
              <w:t>Mycoplasma pneumoniae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Eukaryotic microbe</w:t>
            </w:r>
          </w:p>
        </w:tc>
        <w:tc>
          <w:tcPr>
            <w:tcW w:type="dxa" w:w="5112"/>
            <w:shd w:val="clear" w:color="auto" w:fill="1F4D2B"/>
          </w:tcPr>
          <w:p>
            <w:pPr>
              <w:spacing w:after="40"/>
            </w:pPr>
            <w:r>
              <w:rPr>
                <w:b/>
                <w:color w:val="FFFFFF"/>
                <w:sz w:val="18"/>
              </w:rPr>
            </w:r>
            <w:r>
              <w:rPr>
                <w:b/>
                <w:i w:val="0"/>
                <w:color w:val="FFFFFF"/>
                <w:sz w:val="18"/>
              </w:rPr>
              <w:t>Key divisions</w:t>
            </w:r>
          </w:p>
        </w:tc>
      </w:tr>
      <w:tr>
        <w:tc>
          <w:tcPr>
            <w:tcW w:type="dxa" w:w="5112"/>
          </w:tcPr>
          <w:p>
            <w:pPr>
              <w:spacing w:after="40"/>
            </w:pPr>
            <w:r>
              <w:rPr>
                <w:sz w:val="18"/>
              </w:rPr>
            </w:r>
            <w:r>
              <w:rPr>
                <w:b w:val="0"/>
                <w:i w:val="0"/>
                <w:sz w:val="18"/>
              </w:rPr>
              <w:t>Fungi (100,000 species)</w:t>
            </w:r>
          </w:p>
        </w:tc>
        <w:tc>
          <w:tcPr>
            <w:tcW w:type="dxa" w:w="5112"/>
          </w:tcPr>
          <w:p>
            <w:pPr>
              <w:spacing w:after="40"/>
            </w:pPr>
            <w:r>
              <w:rPr>
                <w:sz w:val="18"/>
              </w:rPr>
            </w:r>
            <w:r>
              <w:rPr>
                <w:b w:val="0"/>
                <w:i w:val="0"/>
                <w:sz w:val="18"/>
              </w:rPr>
              <w:t xml:space="preserve">Macroscopic (mushrooms, puffballs) and microscopic — </w:t>
            </w:r>
            <w:r>
              <w:rPr>
                <w:b/>
                <w:i w:val="0"/>
                <w:sz w:val="18"/>
              </w:rPr>
              <w:t>yeasts</w:t>
            </w:r>
            <w:r>
              <w:rPr>
                <w:b w:val="0"/>
                <w:i w:val="0"/>
                <w:sz w:val="18"/>
              </w:rPr>
              <w:t xml:space="preserve"> unicellular (</w:t>
            </w:r>
            <w:r>
              <w:rPr>
                <w:b w:val="0"/>
                <w:i/>
                <w:sz w:val="18"/>
              </w:rPr>
              <w:t>Candida albicans</w:t>
            </w:r>
            <w:r>
              <w:rPr>
                <w:b w:val="0"/>
                <w:i w:val="0"/>
                <w:sz w:val="18"/>
              </w:rPr>
              <w:t xml:space="preserve">), </w:t>
            </w:r>
            <w:r>
              <w:rPr>
                <w:b/>
                <w:i w:val="0"/>
                <w:sz w:val="18"/>
              </w:rPr>
              <w:t>molds</w:t>
            </w:r>
            <w:r>
              <w:rPr>
                <w:b w:val="0"/>
                <w:i w:val="0"/>
                <w:sz w:val="18"/>
              </w:rPr>
              <w:t xml:space="preserve"> multicellular and filamentous (</w:t>
            </w:r>
            <w:r>
              <w:rPr>
                <w:b w:val="0"/>
                <w:i/>
                <w:sz w:val="18"/>
              </w:rPr>
              <w:t>Penicillium notatum</w:t>
            </w:r>
            <w:r>
              <w:rPr>
                <w:b w:val="0"/>
                <w:i w:val="0"/>
                <w:sz w:val="18"/>
              </w:rPr>
              <w:t>). Differentiated by spore type</w:t>
            </w:r>
          </w:p>
        </w:tc>
      </w:tr>
      <w:tr>
        <w:tc>
          <w:tcPr>
            <w:tcW w:type="dxa" w:w="5112"/>
          </w:tcPr>
          <w:p>
            <w:pPr>
              <w:spacing w:after="40"/>
            </w:pPr>
            <w:r>
              <w:rPr>
                <w:sz w:val="18"/>
              </w:rPr>
            </w:r>
            <w:r>
              <w:rPr>
                <w:b w:val="0"/>
                <w:i w:val="0"/>
                <w:sz w:val="18"/>
              </w:rPr>
              <w:t>Protozoa (65,000 species)</w:t>
            </w:r>
          </w:p>
        </w:tc>
        <w:tc>
          <w:tcPr>
            <w:tcW w:type="dxa" w:w="5112"/>
          </w:tcPr>
          <w:p>
            <w:pPr>
              <w:spacing w:after="40"/>
            </w:pPr>
            <w:r>
              <w:rPr>
                <w:sz w:val="18"/>
              </w:rPr>
            </w:r>
            <w:r>
              <w:rPr>
                <w:b w:val="0"/>
                <w:i w:val="0"/>
                <w:sz w:val="18"/>
              </w:rPr>
              <w:t xml:space="preserve">Mostly unicellular; differentiated by motility. Two forms: </w:t>
            </w:r>
            <w:r>
              <w:rPr>
                <w:b/>
                <w:i w:val="0"/>
                <w:sz w:val="18"/>
              </w:rPr>
              <w:t>trophozoite</w:t>
            </w:r>
            <w:r>
              <w:rPr>
                <w:b w:val="0"/>
                <w:i w:val="0"/>
                <w:sz w:val="18"/>
              </w:rPr>
              <w:t xml:space="preserve"> (motile feeding) and </w:t>
            </w:r>
            <w:r>
              <w:rPr>
                <w:b/>
                <w:i w:val="0"/>
                <w:sz w:val="18"/>
              </w:rPr>
              <w:t>cyst</w:t>
            </w:r>
            <w:r>
              <w:rPr>
                <w:b w:val="0"/>
                <w:i w:val="0"/>
                <w:sz w:val="18"/>
              </w:rPr>
              <w:t xml:space="preserve"> (dormant resistant). Groups: Mastigophora (flagellates — </w:t>
            </w:r>
            <w:r>
              <w:rPr>
                <w:b w:val="0"/>
                <w:i/>
                <w:sz w:val="18"/>
              </w:rPr>
              <w:t>Trypanosoma</w:t>
            </w:r>
            <w:r>
              <w:rPr>
                <w:b w:val="0"/>
                <w:i w:val="0"/>
                <w:sz w:val="18"/>
              </w:rPr>
              <w:t xml:space="preserve">), Sarcodina (amoebas — </w:t>
            </w:r>
            <w:r>
              <w:rPr>
                <w:b w:val="0"/>
                <w:i/>
                <w:sz w:val="18"/>
              </w:rPr>
              <w:t>Entamoeba</w:t>
            </w:r>
            <w:r>
              <w:rPr>
                <w:b w:val="0"/>
                <w:i w:val="0"/>
                <w:sz w:val="18"/>
              </w:rPr>
              <w:t xml:space="preserve">), Ciliophora (ciliates — </w:t>
            </w:r>
            <w:r>
              <w:rPr>
                <w:b w:val="0"/>
                <w:i/>
                <w:sz w:val="18"/>
              </w:rPr>
              <w:t>Balantidium</w:t>
            </w:r>
            <w:r>
              <w:rPr>
                <w:b w:val="0"/>
                <w:i w:val="0"/>
                <w:sz w:val="18"/>
              </w:rPr>
              <w:t xml:space="preserve">), Apicomplexa (essentially nonmotile — </w:t>
            </w:r>
            <w:r>
              <w:rPr>
                <w:b w:val="0"/>
                <w:i/>
                <w:sz w:val="18"/>
              </w:rPr>
              <w:t>Plasmodium</w:t>
            </w:r>
            <w:r>
              <w:rPr>
                <w:b w:val="0"/>
                <w:i w:val="0"/>
                <w:sz w:val="18"/>
              </w:rPr>
              <w:t>)</w:t>
            </w:r>
          </w:p>
        </w:tc>
      </w:tr>
      <w:tr>
        <w:tc>
          <w:tcPr>
            <w:tcW w:type="dxa" w:w="5112"/>
          </w:tcPr>
          <w:p>
            <w:pPr>
              <w:spacing w:after="40"/>
            </w:pPr>
            <w:r>
              <w:rPr>
                <w:sz w:val="18"/>
              </w:rPr>
            </w:r>
            <w:r>
              <w:rPr>
                <w:b w:val="0"/>
                <w:i w:val="0"/>
                <w:sz w:val="18"/>
              </w:rPr>
              <w:t>Helminths</w:t>
            </w:r>
          </w:p>
        </w:tc>
        <w:tc>
          <w:tcPr>
            <w:tcW w:type="dxa" w:w="5112"/>
          </w:tcPr>
          <w:p>
            <w:pPr>
              <w:spacing w:after="40"/>
            </w:pPr>
            <w:r>
              <w:rPr>
                <w:sz w:val="18"/>
              </w:rPr>
            </w:r>
            <w:r>
              <w:rPr>
                <w:b/>
                <w:i w:val="0"/>
                <w:sz w:val="18"/>
              </w:rPr>
              <w:t>Flatworms</w:t>
            </w:r>
            <w:r>
              <w:rPr>
                <w:b w:val="0"/>
                <w:i w:val="0"/>
                <w:sz w:val="18"/>
              </w:rPr>
              <w:t xml:space="preserve"> — no definite body cavity, digestive tract a blind pouch; cestodes (tapeworms), trematodes (flukes). </w:t>
            </w:r>
            <w:r>
              <w:rPr>
                <w:b/>
                <w:i w:val="0"/>
                <w:sz w:val="18"/>
              </w:rPr>
              <w:t>Roundworms</w:t>
            </w:r>
            <w:r>
              <w:rPr>
                <w:b w:val="0"/>
                <w:i w:val="0"/>
                <w:sz w:val="18"/>
              </w:rPr>
              <w:t xml:space="preserve"> (nematodes) — complete digestive tract, protective cuticle, spines and hooks</w:t>
            </w:r>
          </w:p>
        </w:tc>
      </w:tr>
    </w:tbl>
    <w:p>
      <w:pPr>
        <w:spacing w:after="80"/>
      </w:pPr>
    </w:p>
    <w:p>
      <w:pPr>
        <w:spacing w:after="120"/>
      </w:pPr>
      <w:r>
        <w:rPr>
          <w:b/>
          <w:i w:val="0"/>
        </w:rPr>
        <w:t>Other noncellular agents.</w:t>
      </w:r>
      <w:r>
        <w:rPr>
          <w:b w:val="0"/>
          <w:i w:val="0"/>
        </w:rPr>
        <w:t xml:space="preserve"> </w:t>
      </w:r>
      <w:r>
        <w:rPr>
          <w:b/>
          <w:i w:val="0"/>
        </w:rPr>
        <w:t>Prions</w:t>
      </w:r>
      <w:r>
        <w:rPr>
          <w:b w:val="0"/>
          <w:i w:val="0"/>
        </w:rPr>
        <w:t xml:space="preserve"> are misfolded proteins with </w:t>
      </w:r>
      <w:r>
        <w:rPr>
          <w:b w:val="0"/>
          <w:i/>
        </w:rPr>
        <w:t>no nucleic acid</w:t>
      </w:r>
      <w:r>
        <w:rPr>
          <w:b w:val="0"/>
          <w:i w:val="0"/>
        </w:rPr>
        <w:t xml:space="preserve">, causing spongiform encephalopathies — scrapie, bovine spongiform encephalopathy, and Creutzfeldt-Jakob Disease in humans. </w:t>
      </w:r>
      <w:r>
        <w:rPr>
          <w:b/>
          <w:i w:val="0"/>
        </w:rPr>
        <w:t>Viroids</w:t>
      </w:r>
      <w:r>
        <w:rPr>
          <w:b w:val="0"/>
          <w:i w:val="0"/>
        </w:rPr>
        <w:t xml:space="preserve"> are short pieces of ribonucleic acid with </w:t>
      </w:r>
      <w:r>
        <w:rPr>
          <w:b w:val="0"/>
          <w:i/>
        </w:rPr>
        <w:t>no protein coat</w:t>
      </w:r>
      <w:r>
        <w:rPr>
          <w:b w:val="0"/>
          <w:i w:val="0"/>
        </w:rPr>
        <w:t>, so far identified only in plants. The two are opposites: protein without nucleic acid, and nucleic acid without protein.</w:t>
      </w:r>
    </w:p>
    <w:p>
      <w:pPr>
        <w:pStyle w:val="Heading2"/>
        <w:spacing w:before="200" w:after="100"/>
      </w:pPr>
      <w:r>
        <w:rPr>
          <w:rFonts w:ascii="Georgia" w:hAnsi="Georgia"/>
          <w:color w:val="1F4D2B"/>
        </w:rPr>
        <w:t>1.3 · Objective 3 — Standard and specialized bacterial structures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Structure</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Function</w:t>
            </w:r>
          </w:p>
        </w:tc>
      </w:tr>
      <w:tr>
        <w:tc>
          <w:tcPr>
            <w:tcW w:type="dxa" w:w="3408"/>
          </w:tcPr>
          <w:p>
            <w:pPr>
              <w:spacing w:after="40"/>
            </w:pPr>
            <w:r>
              <w:rPr>
                <w:sz w:val="18"/>
              </w:rPr>
            </w:r>
            <w:r>
              <w:rPr>
                <w:b w:val="0"/>
                <w:i w:val="0"/>
                <w:sz w:val="18"/>
              </w:rPr>
              <w:t>Flagellum</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True directional motility</w:t>
            </w:r>
          </w:p>
        </w:tc>
      </w:tr>
      <w:tr>
        <w:tc>
          <w:tcPr>
            <w:tcW w:type="dxa" w:w="3408"/>
          </w:tcPr>
          <w:p>
            <w:pPr>
              <w:spacing w:after="40"/>
            </w:pPr>
            <w:r>
              <w:rPr>
                <w:sz w:val="18"/>
              </w:rPr>
            </w:r>
            <w:r>
              <w:rPr>
                <w:b w:val="0"/>
                <w:i w:val="0"/>
                <w:sz w:val="18"/>
              </w:rPr>
              <w:t>Pilus</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 xml:space="preserve">Coded by a </w:t>
            </w:r>
            <w:r>
              <w:rPr>
                <w:b/>
                <w:i w:val="0"/>
                <w:sz w:val="18"/>
              </w:rPr>
              <w:t>plasmid</w:t>
            </w:r>
            <w:r>
              <w:rPr>
                <w:b w:val="0"/>
                <w:i w:val="0"/>
                <w:sz w:val="18"/>
              </w:rPr>
              <w:t xml:space="preserve">; used in bacterial </w:t>
            </w:r>
            <w:r>
              <w:rPr>
                <w:b/>
                <w:i w:val="0"/>
                <w:sz w:val="18"/>
              </w:rPr>
              <w:t>conjugation</w:t>
            </w:r>
          </w:p>
        </w:tc>
      </w:tr>
      <w:tr>
        <w:tc>
          <w:tcPr>
            <w:tcW w:type="dxa" w:w="3408"/>
          </w:tcPr>
          <w:p>
            <w:pPr>
              <w:spacing w:after="40"/>
            </w:pPr>
            <w:r>
              <w:rPr>
                <w:sz w:val="18"/>
              </w:rPr>
            </w:r>
            <w:r>
              <w:rPr>
                <w:b w:val="0"/>
                <w:i w:val="0"/>
                <w:sz w:val="18"/>
              </w:rPr>
              <w:t>Fimbriae</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Adhesion to membrane surfaces</w:t>
            </w:r>
          </w:p>
        </w:tc>
      </w:tr>
      <w:tr>
        <w:tc>
          <w:tcPr>
            <w:tcW w:type="dxa" w:w="3408"/>
          </w:tcPr>
          <w:p>
            <w:pPr>
              <w:spacing w:after="40"/>
            </w:pPr>
            <w:r>
              <w:rPr>
                <w:sz w:val="18"/>
              </w:rPr>
            </w:r>
            <w:r>
              <w:rPr>
                <w:b w:val="0"/>
                <w:i w:val="0"/>
                <w:sz w:val="18"/>
              </w:rPr>
              <w:t>Glycocalyx</w:t>
            </w:r>
          </w:p>
        </w:tc>
        <w:tc>
          <w:tcPr>
            <w:tcW w:type="dxa" w:w="3408"/>
          </w:tcPr>
          <w:p>
            <w:pPr>
              <w:spacing w:after="40"/>
            </w:pPr>
            <w:r>
              <w:rPr>
                <w:sz w:val="18"/>
              </w:rPr>
            </w:r>
            <w:r>
              <w:rPr>
                <w:b w:val="0"/>
                <w:i w:val="0"/>
                <w:sz w:val="18"/>
              </w:rPr>
              <w:t>Special</w:t>
            </w:r>
          </w:p>
        </w:tc>
        <w:tc>
          <w:tcPr>
            <w:tcW w:type="dxa" w:w="3408"/>
          </w:tcPr>
          <w:p>
            <w:pPr>
              <w:spacing w:after="40"/>
            </w:pPr>
            <w:r>
              <w:rPr>
                <w:sz w:val="18"/>
              </w:rPr>
            </w:r>
            <w:r>
              <w:rPr>
                <w:b w:val="0"/>
                <w:i w:val="0"/>
                <w:sz w:val="18"/>
              </w:rPr>
              <w:t xml:space="preserve">Capsule or slime layer — biofilm production, prevents desiccation, prevents phagocytosis (a factor of pathogenicity; </w:t>
            </w:r>
            <w:r>
              <w:rPr>
                <w:b w:val="0"/>
                <w:i/>
                <w:sz w:val="18"/>
              </w:rPr>
              <w:t>Streptococcus pneumoniae</w:t>
            </w:r>
            <w:r>
              <w:rPr>
                <w:b w:val="0"/>
                <w:i w:val="0"/>
                <w:sz w:val="18"/>
              </w:rPr>
              <w:t>)</w:t>
            </w:r>
          </w:p>
        </w:tc>
      </w:tr>
      <w:tr>
        <w:tc>
          <w:tcPr>
            <w:tcW w:type="dxa" w:w="3408"/>
          </w:tcPr>
          <w:p>
            <w:pPr>
              <w:spacing w:after="40"/>
            </w:pPr>
            <w:r>
              <w:rPr>
                <w:sz w:val="18"/>
              </w:rPr>
            </w:r>
            <w:r>
              <w:rPr>
                <w:b w:val="0"/>
                <w:i w:val="0"/>
                <w:sz w:val="18"/>
              </w:rPr>
              <w:t>Plasmids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 xml:space="preserve">Small circular double-stranded DNA, free or integrated, </w:t>
            </w:r>
            <w:r>
              <w:rPr>
                <w:b w:val="0"/>
                <w:i/>
                <w:sz w:val="18"/>
              </w:rPr>
              <w:t>not</w:t>
            </w:r>
            <w:r>
              <w:rPr>
                <w:b w:val="0"/>
                <w:i w:val="0"/>
                <w:sz w:val="18"/>
              </w:rPr>
              <w:t xml:space="preserve"> essential to growth. May encode antibiotic resistance, tolerance to toxic metals, enzymes and toxins</w:t>
            </w:r>
          </w:p>
        </w:tc>
      </w:tr>
      <w:tr>
        <w:tc>
          <w:tcPr>
            <w:tcW w:type="dxa" w:w="3408"/>
          </w:tcPr>
          <w:p>
            <w:pPr>
              <w:spacing w:after="40"/>
            </w:pPr>
            <w:r>
              <w:rPr>
                <w:sz w:val="18"/>
              </w:rPr>
            </w:r>
            <w:r>
              <w:rPr>
                <w:b w:val="0"/>
                <w:i w:val="0"/>
                <w:sz w:val="18"/>
              </w:rPr>
              <w:t>Endospores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 xml:space="preserve">Survival mechanism — genetic material in a resistant coat, very low metabolism. Genera: </w:t>
            </w:r>
            <w:r>
              <w:rPr>
                <w:b/>
                <w:i w:val="0"/>
                <w:sz w:val="18"/>
              </w:rPr>
              <w:t>Bacillus</w:t>
            </w:r>
            <w:r>
              <w:rPr>
                <w:b w:val="0"/>
                <w:i w:val="0"/>
                <w:sz w:val="18"/>
              </w:rPr>
              <w:t xml:space="preserve">, </w:t>
            </w:r>
            <w:r>
              <w:rPr>
                <w:b/>
                <w:i w:val="0"/>
                <w:sz w:val="18"/>
              </w:rPr>
              <w:t>Clostridium</w:t>
            </w:r>
          </w:p>
        </w:tc>
      </w:tr>
      <w:tr>
        <w:tc>
          <w:tcPr>
            <w:tcW w:type="dxa" w:w="3408"/>
          </w:tcPr>
          <w:p>
            <w:pPr>
              <w:spacing w:after="40"/>
            </w:pPr>
            <w:r>
              <w:rPr>
                <w:sz w:val="18"/>
              </w:rPr>
            </w:r>
            <w:r>
              <w:rPr>
                <w:b w:val="0"/>
                <w:i w:val="0"/>
                <w:sz w:val="18"/>
              </w:rPr>
              <w:t>Inclusions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Storage or waste — phosphate, oil droplets</w:t>
            </w:r>
          </w:p>
        </w:tc>
      </w:tr>
    </w:tbl>
    <w:p>
      <w:pPr>
        <w:spacing w:after="80"/>
      </w:pPr>
    </w:p>
    <w:p>
      <w:pPr>
        <w:pStyle w:val="Heading2"/>
        <w:spacing w:before="200" w:after="100"/>
      </w:pPr>
      <w:r>
        <w:rPr>
          <w:rFonts w:ascii="Georgia" w:hAnsi="Georgia"/>
          <w:color w:val="1F4D2B"/>
        </w:rPr>
        <w:t>1.4 · Objective 4 — Morphology and Gram staining</w:t>
      </w:r>
    </w:p>
    <w:p>
      <w:pPr>
        <w:spacing w:after="120"/>
      </w:pPr>
      <w:r>
        <w:rPr>
          <w:b/>
          <w:i w:val="0"/>
        </w:rPr>
        <w:t>Three shapes</w:t>
      </w:r>
      <w:r>
        <w:rPr>
          <w:b w:val="0"/>
          <w:i w:val="0"/>
        </w:rPr>
        <w:t xml:space="preserve">, and the lecture is explicit that shape matters </w:t>
      </w:r>
      <w:r>
        <w:rPr>
          <w:b w:val="0"/>
          <w:i/>
        </w:rPr>
        <w:t>for identification</w:t>
      </w:r>
      <w:r>
        <w:rPr>
          <w:b w:val="0"/>
          <w:i w:val="0"/>
        </w:rPr>
        <w:t xml:space="preserve">: </w:t>
      </w:r>
      <w:r>
        <w:rPr>
          <w:b/>
          <w:i w:val="0"/>
        </w:rPr>
        <w:t>cocci</w:t>
      </w:r>
      <w:r>
        <w:rPr>
          <w:b w:val="0"/>
          <w:i w:val="0"/>
        </w:rPr>
        <w:t xml:space="preserve"> (spherical), </w:t>
      </w:r>
      <w:r>
        <w:rPr>
          <w:b/>
          <w:i w:val="0"/>
        </w:rPr>
        <w:t>bacilli</w:t>
      </w:r>
      <w:r>
        <w:rPr>
          <w:b w:val="0"/>
          <w:i w:val="0"/>
        </w:rPr>
        <w:t xml:space="preserve"> (rod), and </w:t>
      </w:r>
      <w:r>
        <w:rPr>
          <w:b/>
          <w:i w:val="0"/>
        </w:rPr>
        <w:t>spiral</w:t>
      </w:r>
      <w:r>
        <w:rPr>
          <w:b w:val="0"/>
          <w:i w:val="0"/>
        </w:rPr>
        <w:t xml:space="preserve"> (helical, comma, twisted rod, spirochete).</w:t>
      </w:r>
    </w:p>
    <w:p>
      <w:pPr>
        <w:spacing w:after="120"/>
      </w:pPr>
      <w:r>
        <w:rPr>
          <w:b/>
          <w:i w:val="0"/>
        </w:rPr>
        <w:t>Peptidoglycan</w:t>
      </w:r>
      <w:r>
        <w:rPr>
          <w:b w:val="0"/>
          <w:i w:val="0"/>
        </w:rPr>
        <w:t xml:space="preserve"> is a polymer of alternating </w:t>
      </w:r>
      <w:r>
        <w:rPr>
          <w:b/>
          <w:i w:val="0"/>
        </w:rPr>
        <w:t>N-acetyl glucosamine</w:t>
      </w:r>
      <w:r>
        <w:rPr>
          <w:b w:val="0"/>
          <w:i w:val="0"/>
        </w:rPr>
        <w:t xml:space="preserve"> and </w:t>
      </w:r>
      <w:r>
        <w:rPr>
          <w:b/>
          <w:i w:val="0"/>
        </w:rPr>
        <w:t>N-acetyl muramic acid</w:t>
      </w:r>
      <w:r>
        <w:rPr>
          <w:b w:val="0"/>
          <w:i w:val="0"/>
        </w:rPr>
        <w:t xml:space="preserve">, crosslinked by a short peptide bridge between the terminal D-alanine and the penultimate diamino-containing amino acid. Crosslinking is catalyzed by </w:t>
      </w:r>
      <w:r>
        <w:rPr>
          <w:b/>
          <w:i w:val="0"/>
        </w:rPr>
        <w:t>transpeptidases — the target of beta lactam antibiotics</w:t>
      </w:r>
      <w:r>
        <w:rPr>
          <w:b w:val="0"/>
          <w:i w:val="0"/>
        </w:rPr>
        <w:t xml:space="preserve">. The link can be direct, or indirect through a pentaglycine spacer as in </w:t>
      </w:r>
      <w:r>
        <w:rPr>
          <w:b w:val="0"/>
          <w:i/>
        </w:rPr>
        <w:t>Staphylococcus aureus</w:t>
      </w:r>
      <w:r>
        <w:rPr>
          <w:b w:val="0"/>
          <w:i w:val="0"/>
        </w:rPr>
        <w:t>.</w:t>
      </w:r>
    </w:p>
    <w:p>
      <w:pPr>
        <w:jc w:val="center"/>
      </w:pPr>
      <w:r>
        <w:drawing>
          <wp:inline xmlns:a="http://schemas.openxmlformats.org/drawingml/2006/main" xmlns:pic="http://schemas.openxmlformats.org/drawingml/2006/picture">
            <wp:extent cx="3840480" cy="2265883"/>
            <wp:docPr id="1" name="Picture 1"/>
            <wp:cNvGraphicFramePr>
              <a:graphicFrameLocks noChangeAspect="1"/>
            </wp:cNvGraphicFramePr>
            <a:graphic>
              <a:graphicData uri="http://schemas.openxmlformats.org/drawingml/2006/picture">
                <pic:pic>
                  <pic:nvPicPr>
                    <pic:cNvPr id="0" name="Microbiology_Exam_1_micro-exam-1-study-guide-images_002.jpg"/>
                    <pic:cNvPicPr/>
                  </pic:nvPicPr>
                  <pic:blipFill>
                    <a:blip r:embed="rId9"/>
                    <a:stretch>
                      <a:fillRect/>
                    </a:stretch>
                  </pic:blipFill>
                  <pic:spPr>
                    <a:xfrm>
                      <a:off x="0" y="0"/>
                      <a:ext cx="3840480" cy="2265883"/>
                    </a:xfrm>
                    <a:prstGeom prst="rect"/>
                  </pic:spPr>
                </pic:pic>
              </a:graphicData>
            </a:graphic>
          </wp:inline>
        </w:drawing>
      </w:r>
    </w:p>
    <w:p>
      <w:pPr>
        <w:spacing w:after="160"/>
        <w:jc w:val="center"/>
      </w:pPr>
      <w:r>
        <w:rPr>
          <w:sz w:val="15"/>
        </w:rPr>
        <w:t>The figure that makes the whole Gram stain make sense. On the left, one thick slab of peptidoglycan with teichoic and lipoteichoic acid threaded through it — that bulk is what traps crystal violet, and why the cell stains purple. On the right, a thin peptidoglycan shell sitting under an outer membrane studded with lipopolysaccharide and porins, with a periplasmic space between. The thin layer cannot hold the dye through decolorization, so the cell takes up safranin instead. Everything else follows from this picture: Lipid A sits in that outer membrane, which is why only Gram-negatives carry endotoxin, and the outer membrane is the barrier that makes them chemically resistant. Copyright © The McGraw-Hill Companies. Reproduced from the lecture slides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Gram stain step</w:t>
            </w:r>
          </w:p>
        </w:tc>
        <w:tc>
          <w:tcPr>
            <w:tcW w:type="dxa" w:w="3408"/>
            <w:shd w:val="clear" w:color="auto" w:fill="1F4D2B"/>
          </w:tcPr>
          <w:p>
            <w:pPr>
              <w:spacing w:after="40"/>
            </w:pPr>
            <w:r>
              <w:rPr>
                <w:b/>
                <w:color w:val="FFFFFF"/>
                <w:sz w:val="18"/>
              </w:rPr>
            </w:r>
            <w:r>
              <w:rPr>
                <w:b/>
                <w:i w:val="0"/>
                <w:color w:val="FFFFFF"/>
                <w:sz w:val="18"/>
              </w:rPr>
              <w:t>Reagent</w:t>
            </w:r>
          </w:p>
        </w:tc>
        <w:tc>
          <w:tcPr>
            <w:tcW w:type="dxa" w:w="3408"/>
            <w:shd w:val="clear" w:color="auto" w:fill="1F4D2B"/>
          </w:tcPr>
          <w:p>
            <w:pPr>
              <w:spacing w:after="40"/>
            </w:pPr>
            <w:r>
              <w:rPr>
                <w:b/>
                <w:color w:val="FFFFFF"/>
                <w:sz w:val="18"/>
              </w:rPr>
            </w:r>
            <w:r>
              <w:rPr>
                <w:b/>
                <w:i w:val="0"/>
                <w:color w:val="FFFFFF"/>
                <w:sz w:val="18"/>
              </w:rPr>
              <w:t>Time</w:t>
            </w:r>
          </w:p>
        </w:tc>
      </w:tr>
      <w:tr>
        <w:tc>
          <w:tcPr>
            <w:tcW w:type="dxa" w:w="3408"/>
          </w:tcPr>
          <w:p>
            <w:pPr>
              <w:spacing w:after="40"/>
            </w:pPr>
            <w:r>
              <w:rPr>
                <w:sz w:val="18"/>
              </w:rPr>
            </w:r>
            <w:r>
              <w:rPr>
                <w:b w:val="0"/>
                <w:i w:val="0"/>
                <w:sz w:val="18"/>
              </w:rPr>
              <w:t>1</w:t>
            </w:r>
          </w:p>
        </w:tc>
        <w:tc>
          <w:tcPr>
            <w:tcW w:type="dxa" w:w="3408"/>
          </w:tcPr>
          <w:p>
            <w:pPr>
              <w:spacing w:after="40"/>
            </w:pPr>
            <w:r>
              <w:rPr>
                <w:sz w:val="18"/>
              </w:rPr>
            </w:r>
            <w:r>
              <w:rPr>
                <w:b w:val="0"/>
                <w:i w:val="0"/>
                <w:sz w:val="18"/>
              </w:rPr>
              <w:t>Crystal violet</w:t>
            </w:r>
          </w:p>
        </w:tc>
        <w:tc>
          <w:tcPr>
            <w:tcW w:type="dxa" w:w="3408"/>
          </w:tcPr>
          <w:p>
            <w:pPr>
              <w:spacing w:after="40"/>
            </w:pPr>
            <w:r>
              <w:rPr>
                <w:sz w:val="18"/>
              </w:rPr>
            </w:r>
            <w:r>
              <w:rPr>
                <w:b w:val="0"/>
                <w:i w:val="0"/>
                <w:sz w:val="18"/>
              </w:rPr>
              <w:t>1 min</w:t>
            </w:r>
          </w:p>
        </w:tc>
      </w:tr>
      <w:tr>
        <w:tc>
          <w:tcPr>
            <w:tcW w:type="dxa" w:w="3408"/>
          </w:tcPr>
          <w:p>
            <w:pPr>
              <w:spacing w:after="40"/>
            </w:pPr>
            <w:r>
              <w:rPr>
                <w:sz w:val="18"/>
              </w:rPr>
            </w:r>
            <w:r>
              <w:rPr>
                <w:b w:val="0"/>
                <w:i w:val="0"/>
                <w:sz w:val="18"/>
              </w:rPr>
              <w:t>2</w:t>
            </w:r>
          </w:p>
        </w:tc>
        <w:tc>
          <w:tcPr>
            <w:tcW w:type="dxa" w:w="3408"/>
          </w:tcPr>
          <w:p>
            <w:pPr>
              <w:spacing w:after="40"/>
            </w:pPr>
            <w:r>
              <w:rPr>
                <w:sz w:val="18"/>
              </w:rPr>
            </w:r>
            <w:r>
              <w:rPr>
                <w:b w:val="0"/>
                <w:i w:val="0"/>
                <w:sz w:val="18"/>
              </w:rPr>
              <w:t>Gram's iodine</w:t>
            </w:r>
          </w:p>
        </w:tc>
        <w:tc>
          <w:tcPr>
            <w:tcW w:type="dxa" w:w="3408"/>
          </w:tcPr>
          <w:p>
            <w:pPr>
              <w:spacing w:after="40"/>
            </w:pPr>
            <w:r>
              <w:rPr>
                <w:sz w:val="18"/>
              </w:rPr>
            </w:r>
            <w:r>
              <w:rPr>
                <w:b w:val="0"/>
                <w:i w:val="0"/>
                <w:sz w:val="18"/>
              </w:rPr>
              <w:t>1 min</w:t>
            </w:r>
          </w:p>
        </w:tc>
      </w:tr>
      <w:tr>
        <w:tc>
          <w:tcPr>
            <w:tcW w:type="dxa" w:w="3408"/>
          </w:tcPr>
          <w:p>
            <w:pPr>
              <w:spacing w:after="40"/>
            </w:pPr>
            <w:r>
              <w:rPr>
                <w:sz w:val="18"/>
              </w:rPr>
            </w:r>
            <w:r>
              <w:rPr>
                <w:b w:val="0"/>
                <w:i w:val="0"/>
                <w:sz w:val="18"/>
              </w:rPr>
              <w:t>3</w:t>
            </w:r>
          </w:p>
        </w:tc>
        <w:tc>
          <w:tcPr>
            <w:tcW w:type="dxa" w:w="3408"/>
          </w:tcPr>
          <w:p>
            <w:pPr>
              <w:spacing w:after="40"/>
            </w:pPr>
            <w:r>
              <w:rPr>
                <w:sz w:val="18"/>
              </w:rPr>
            </w:r>
            <w:r>
              <w:rPr>
                <w:b/>
                <w:i w:val="0"/>
                <w:sz w:val="18"/>
              </w:rPr>
              <w:t>Acetone alcohol (decolorize)</w:t>
            </w:r>
          </w:p>
        </w:tc>
        <w:tc>
          <w:tcPr>
            <w:tcW w:type="dxa" w:w="3408"/>
          </w:tcPr>
          <w:p>
            <w:pPr>
              <w:spacing w:after="40"/>
            </w:pPr>
            <w:r>
              <w:rPr>
                <w:sz w:val="18"/>
              </w:rPr>
            </w:r>
            <w:r>
              <w:rPr>
                <w:b w:val="0"/>
                <w:i w:val="0"/>
                <w:sz w:val="18"/>
              </w:rPr>
              <w:t xml:space="preserve">~10 sec — </w:t>
            </w:r>
            <w:r>
              <w:rPr>
                <w:b/>
                <w:i w:val="0"/>
                <w:sz w:val="18"/>
              </w:rPr>
              <w:t>the most critical step</w:t>
            </w:r>
            <w:r>
              <w:rPr>
                <w:b w:val="0"/>
                <w:i w:val="0"/>
                <w:sz w:val="18"/>
              </w:rPr>
              <w:t>, and the one most affected by technical variation in timing and reagents</w:t>
            </w:r>
          </w:p>
        </w:tc>
      </w:tr>
      <w:tr>
        <w:tc>
          <w:tcPr>
            <w:tcW w:type="dxa" w:w="3408"/>
          </w:tcPr>
          <w:p>
            <w:pPr>
              <w:spacing w:after="40"/>
            </w:pPr>
            <w:r>
              <w:rPr>
                <w:sz w:val="18"/>
              </w:rPr>
            </w:r>
            <w:r>
              <w:rPr>
                <w:b w:val="0"/>
                <w:i w:val="0"/>
                <w:sz w:val="18"/>
              </w:rPr>
              <w:t>4</w:t>
            </w:r>
          </w:p>
        </w:tc>
        <w:tc>
          <w:tcPr>
            <w:tcW w:type="dxa" w:w="3408"/>
          </w:tcPr>
          <w:p>
            <w:pPr>
              <w:spacing w:after="40"/>
            </w:pPr>
            <w:r>
              <w:rPr>
                <w:sz w:val="18"/>
              </w:rPr>
            </w:r>
            <w:r>
              <w:rPr>
                <w:b w:val="0"/>
                <w:i w:val="0"/>
                <w:sz w:val="18"/>
              </w:rPr>
              <w:t>Safranin</w:t>
            </w:r>
          </w:p>
        </w:tc>
        <w:tc>
          <w:tcPr>
            <w:tcW w:type="dxa" w:w="3408"/>
          </w:tcPr>
          <w:p>
            <w:pPr>
              <w:spacing w:after="40"/>
            </w:pPr>
            <w:r>
              <w:rPr>
                <w:sz w:val="18"/>
              </w:rPr>
            </w:r>
            <w:r>
              <w:rPr>
                <w:b w:val="0"/>
                <w:i w:val="0"/>
                <w:sz w:val="18"/>
              </w:rPr>
              <w:t>1 min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Gram positive</w:t>
            </w:r>
          </w:p>
        </w:tc>
        <w:tc>
          <w:tcPr>
            <w:tcW w:type="dxa" w:w="3408"/>
            <w:shd w:val="clear" w:color="auto" w:fill="1F4D2B"/>
          </w:tcPr>
          <w:p>
            <w:pPr>
              <w:spacing w:after="40"/>
            </w:pPr>
            <w:r>
              <w:rPr>
                <w:b/>
                <w:color w:val="FFFFFF"/>
                <w:sz w:val="18"/>
              </w:rPr>
            </w:r>
            <w:r>
              <w:rPr>
                <w:b/>
                <w:i w:val="0"/>
                <w:color w:val="FFFFFF"/>
                <w:sz w:val="18"/>
              </w:rPr>
              <w:t>Gram negative</w:t>
            </w:r>
          </w:p>
        </w:tc>
      </w:tr>
      <w:tr>
        <w:tc>
          <w:tcPr>
            <w:tcW w:type="dxa" w:w="3408"/>
          </w:tcPr>
          <w:p>
            <w:pPr>
              <w:spacing w:after="40"/>
            </w:pPr>
            <w:r>
              <w:rPr>
                <w:sz w:val="18"/>
              </w:rPr>
            </w:r>
            <w:r>
              <w:rPr>
                <w:b w:val="0"/>
                <w:i w:val="0"/>
                <w:sz w:val="18"/>
              </w:rPr>
              <w:t>Wall</w:t>
            </w:r>
          </w:p>
        </w:tc>
        <w:tc>
          <w:tcPr>
            <w:tcW w:type="dxa" w:w="3408"/>
          </w:tcPr>
          <w:p>
            <w:pPr>
              <w:spacing w:after="40"/>
            </w:pPr>
            <w:r>
              <w:rPr>
                <w:sz w:val="18"/>
              </w:rPr>
            </w:r>
            <w:r>
              <w:rPr>
                <w:b w:val="0"/>
                <w:i w:val="0"/>
                <w:sz w:val="18"/>
              </w:rPr>
              <w:t>Thick homogenous peptidoglycan, 20–80 nm, with teichoic and lipoteichoic acid and surface proteins</w:t>
            </w:r>
          </w:p>
        </w:tc>
        <w:tc>
          <w:tcPr>
            <w:tcW w:type="dxa" w:w="3408"/>
          </w:tcPr>
          <w:p>
            <w:pPr>
              <w:spacing w:after="40"/>
            </w:pPr>
            <w:r>
              <w:rPr>
                <w:sz w:val="18"/>
              </w:rPr>
            </w:r>
            <w:r>
              <w:rPr>
                <w:b w:val="0"/>
                <w:i w:val="0"/>
                <w:sz w:val="18"/>
              </w:rPr>
              <w:t>Outer membrane (asymmetric bilayer, outermost layer lipopolysaccharide), periplasmic space, thin peptidoglycan shell, inner cytoplasmic membrane</w:t>
            </w:r>
          </w:p>
        </w:tc>
      </w:tr>
      <w:tr>
        <w:tc>
          <w:tcPr>
            <w:tcW w:type="dxa" w:w="3408"/>
          </w:tcPr>
          <w:p>
            <w:pPr>
              <w:spacing w:after="40"/>
            </w:pPr>
            <w:r>
              <w:rPr>
                <w:sz w:val="18"/>
              </w:rPr>
            </w:r>
            <w:r>
              <w:rPr>
                <w:b w:val="0"/>
                <w:i w:val="0"/>
                <w:sz w:val="18"/>
              </w:rPr>
              <w:t>Stain</w:t>
            </w:r>
          </w:p>
        </w:tc>
        <w:tc>
          <w:tcPr>
            <w:tcW w:type="dxa" w:w="3408"/>
          </w:tcPr>
          <w:p>
            <w:pPr>
              <w:spacing w:after="40"/>
            </w:pPr>
            <w:r>
              <w:rPr>
                <w:sz w:val="18"/>
              </w:rPr>
            </w:r>
            <w:r>
              <w:rPr>
                <w:b/>
                <w:i w:val="0"/>
                <w:sz w:val="18"/>
              </w:rPr>
              <w:t>Retains</w:t>
            </w:r>
            <w:r>
              <w:rPr>
                <w:b w:val="0"/>
                <w:i w:val="0"/>
                <w:sz w:val="18"/>
              </w:rPr>
              <w:t xml:space="preserve"> crystal violet → purple</w:t>
            </w:r>
          </w:p>
        </w:tc>
        <w:tc>
          <w:tcPr>
            <w:tcW w:type="dxa" w:w="3408"/>
          </w:tcPr>
          <w:p>
            <w:pPr>
              <w:spacing w:after="40"/>
            </w:pPr>
            <w:r>
              <w:rPr>
                <w:sz w:val="18"/>
              </w:rPr>
            </w:r>
            <w:r>
              <w:rPr>
                <w:b/>
                <w:i w:val="0"/>
                <w:sz w:val="18"/>
              </w:rPr>
              <w:t>Loses</w:t>
            </w:r>
            <w:r>
              <w:rPr>
                <w:b w:val="0"/>
                <w:i w:val="0"/>
                <w:sz w:val="18"/>
              </w:rPr>
              <w:t xml:space="preserve"> crystal violet → red from safranin counterstain</w:t>
            </w:r>
          </w:p>
        </w:tc>
      </w:tr>
      <w:tr>
        <w:tc>
          <w:tcPr>
            <w:tcW w:type="dxa" w:w="3408"/>
          </w:tcPr>
          <w:p>
            <w:pPr>
              <w:spacing w:after="40"/>
            </w:pPr>
            <w:r>
              <w:rPr>
                <w:sz w:val="18"/>
              </w:rPr>
            </w:r>
            <w:r>
              <w:rPr>
                <w:b w:val="0"/>
                <w:i w:val="0"/>
                <w:sz w:val="18"/>
              </w:rPr>
              <w:t>Strength</w:t>
            </w:r>
          </w:p>
        </w:tc>
        <w:tc>
          <w:tcPr>
            <w:tcW w:type="dxa" w:w="3408"/>
          </w:tcPr>
          <w:p>
            <w:pPr>
              <w:spacing w:after="40"/>
            </w:pPr>
            <w:r>
              <w:rPr>
                <w:sz w:val="18"/>
              </w:rPr>
            </w:r>
            <w:r>
              <w:rPr>
                <w:b/>
                <w:i w:val="0"/>
                <w:sz w:val="18"/>
              </w:rPr>
              <w:t>Physically</w:t>
            </w:r>
            <w:r>
              <w:rPr>
                <w:b w:val="0"/>
                <w:i w:val="0"/>
                <w:sz w:val="18"/>
              </w:rPr>
              <w:t xml:space="preserve"> strong — resists temperature, pH, osmotic pressure</w:t>
            </w:r>
          </w:p>
        </w:tc>
        <w:tc>
          <w:tcPr>
            <w:tcW w:type="dxa" w:w="3408"/>
          </w:tcPr>
          <w:p>
            <w:pPr>
              <w:spacing w:after="40"/>
            </w:pPr>
            <w:r>
              <w:rPr>
                <w:sz w:val="18"/>
              </w:rPr>
            </w:r>
            <w:r>
              <w:rPr>
                <w:b/>
                <w:i w:val="0"/>
                <w:sz w:val="18"/>
              </w:rPr>
              <w:t>Chemically</w:t>
            </w:r>
            <w:r>
              <w:rPr>
                <w:b w:val="0"/>
                <w:i w:val="0"/>
                <w:sz w:val="18"/>
              </w:rPr>
              <w:t xml:space="preserve"> strong — resists disinfectants, antibiotics</w:t>
            </w:r>
          </w:p>
        </w:tc>
      </w:tr>
    </w:tbl>
    <w:p>
      <w:pPr>
        <w:spacing w:after="80"/>
      </w:pPr>
    </w:p>
    <w:p>
      <w:pPr>
        <w:spacing w:after="120"/>
      </w:pPr>
      <w:r>
        <w:rPr>
          <w:b/>
          <w:i w:val="0"/>
        </w:rPr>
        <w:t>Lipopolysaccharide has three parts</w:t>
      </w:r>
      <w:r>
        <w:rPr>
          <w:b w:val="0"/>
          <w:i w:val="0"/>
        </w:rPr>
        <w:t xml:space="preserve">, and each is examinable separately: </w:t>
      </w:r>
      <w:r>
        <w:rPr>
          <w:b/>
          <w:i w:val="0"/>
        </w:rPr>
        <w:t>Lipid A</w:t>
      </w:r>
      <w:r>
        <w:rPr>
          <w:b w:val="0"/>
          <w:i w:val="0"/>
        </w:rPr>
        <w:t xml:space="preserve"> (endotoxin activity), </w:t>
      </w:r>
      <w:r>
        <w:rPr>
          <w:b/>
          <w:i w:val="0"/>
        </w:rPr>
        <w:t>core polysaccharide</w:t>
      </w:r>
      <w:r>
        <w:rPr>
          <w:b w:val="0"/>
          <w:i w:val="0"/>
        </w:rPr>
        <w:t xml:space="preserve">, and </w:t>
      </w:r>
      <w:r>
        <w:rPr>
          <w:b/>
          <w:i w:val="0"/>
        </w:rPr>
        <w:t>O-polysaccharide</w:t>
      </w:r>
      <w:r>
        <w:rPr>
          <w:b w:val="0"/>
          <w:i w:val="0"/>
        </w:rPr>
        <w:t xml:space="preserve"> (used in bacterial classification).</w:t>
      </w:r>
    </w:p>
    <w:p>
      <w:pPr>
        <w:pStyle w:val="Heading2"/>
        <w:spacing w:before="200" w:after="100"/>
      </w:pPr>
      <w:r>
        <w:rPr>
          <w:rFonts w:ascii="Georgia" w:hAnsi="Georgia"/>
          <w:color w:val="1F4D2B"/>
        </w:rPr>
        <w:t>1.5 · Objectives 5 &amp; 6 — Identification methods and culture media</w:t>
      </w:r>
    </w:p>
    <w:p>
      <w:pPr>
        <w:spacing w:after="120"/>
      </w:pPr>
      <w:r>
        <w:rPr>
          <w:b/>
          <w:i w:val="0"/>
        </w:rPr>
        <w:t>Methods of bacterial identification:</w:t>
      </w:r>
      <w:r>
        <w:rPr>
          <w:b w:val="0"/>
          <w:i w:val="0"/>
        </w:rPr>
        <w:t xml:space="preserve"> microscopic morphology · macroscopic morphology (colony appearance) · physiological and biochemical characteristics · chemical analysis · serological analysis · genetic and molecular analysis (guanine plus cytosine base composition, deoxyribonucleic acid analysis with genetic probes, nucleic acid sequencing and ribosomal ribonucleic acid analysis).</w:t>
      </w:r>
    </w:p>
    <w:p>
      <w:pPr>
        <w:spacing w:after="120"/>
      </w:pPr>
      <w:r>
        <w:rPr>
          <w:b/>
          <w:i w:val="0"/>
        </w:rPr>
        <w:t>Requirements for growth</w:t>
      </w:r>
      <w:r>
        <w:rPr>
          <w:b w:val="0"/>
          <w:i w:val="0"/>
        </w:rPr>
        <w:t xml:space="preserve"> divide into </w:t>
      </w:r>
      <w:r>
        <w:rPr>
          <w:b w:val="0"/>
          <w:i/>
        </w:rPr>
        <w:t>chemical</w:t>
      </w:r>
      <w:r>
        <w:rPr>
          <w:b w:val="0"/>
          <w:i w:val="0"/>
        </w:rPr>
        <w:t xml:space="preserve"> — water, energy nutrients (carbohydrates, proteins, lipids), vitamins, minerals, oxygen levels — and </w:t>
      </w:r>
      <w:r>
        <w:rPr>
          <w:b w:val="0"/>
          <w:i/>
        </w:rPr>
        <w:t>physical</w:t>
      </w:r>
      <w:r>
        <w:rPr>
          <w:b w:val="0"/>
          <w:i w:val="0"/>
        </w:rPr>
        <w:t xml:space="preserve"> — temperature, pH, osmotic pressure.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Media type</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val="0"/>
                <w:i w:val="0"/>
                <w:sz w:val="18"/>
              </w:rPr>
              <w:t>Synthetic (chemically defined)</w:t>
            </w:r>
          </w:p>
        </w:tc>
        <w:tc>
          <w:tcPr>
            <w:tcW w:type="dxa" w:w="5112"/>
          </w:tcPr>
          <w:p>
            <w:pPr>
              <w:spacing w:after="40"/>
            </w:pPr>
            <w:r>
              <w:rPr>
                <w:sz w:val="18"/>
              </w:rPr>
            </w:r>
            <w:r>
              <w:rPr>
                <w:b w:val="0"/>
                <w:i w:val="0"/>
                <w:sz w:val="18"/>
              </w:rPr>
              <w:t>Pure organic and inorganic compounds in an exact chemical formula</w:t>
            </w:r>
          </w:p>
        </w:tc>
      </w:tr>
      <w:tr>
        <w:tc>
          <w:tcPr>
            <w:tcW w:type="dxa" w:w="5112"/>
          </w:tcPr>
          <w:p>
            <w:pPr>
              <w:spacing w:after="40"/>
            </w:pPr>
            <w:r>
              <w:rPr>
                <w:sz w:val="18"/>
              </w:rPr>
            </w:r>
            <w:r>
              <w:rPr>
                <w:b w:val="0"/>
                <w:i w:val="0"/>
                <w:sz w:val="18"/>
              </w:rPr>
              <w:t>Complex / nonsynthetic</w:t>
            </w:r>
          </w:p>
        </w:tc>
        <w:tc>
          <w:tcPr>
            <w:tcW w:type="dxa" w:w="5112"/>
          </w:tcPr>
          <w:p>
            <w:pPr>
              <w:spacing w:after="40"/>
            </w:pPr>
            <w:r>
              <w:rPr>
                <w:sz w:val="18"/>
              </w:rPr>
            </w:r>
            <w:r>
              <w:rPr>
                <w:b w:val="0"/>
                <w:i w:val="0"/>
                <w:sz w:val="18"/>
              </w:rPr>
              <w:t>At least one ingredient that is not chemically definable</w:t>
            </w:r>
          </w:p>
        </w:tc>
      </w:tr>
      <w:tr>
        <w:tc>
          <w:tcPr>
            <w:tcW w:type="dxa" w:w="5112"/>
          </w:tcPr>
          <w:p>
            <w:pPr>
              <w:spacing w:after="40"/>
            </w:pPr>
            <w:r>
              <w:rPr>
                <w:sz w:val="18"/>
              </w:rPr>
            </w:r>
            <w:r>
              <w:rPr>
                <w:b w:val="0"/>
                <w:i w:val="0"/>
                <w:sz w:val="18"/>
              </w:rPr>
              <w:t>General purpose</w:t>
            </w:r>
          </w:p>
        </w:tc>
        <w:tc>
          <w:tcPr>
            <w:tcW w:type="dxa" w:w="5112"/>
          </w:tcPr>
          <w:p>
            <w:pPr>
              <w:spacing w:after="40"/>
            </w:pPr>
            <w:r>
              <w:rPr>
                <w:sz w:val="18"/>
              </w:rPr>
            </w:r>
            <w:r>
              <w:rPr>
                <w:b w:val="0"/>
                <w:i w:val="0"/>
                <w:sz w:val="18"/>
              </w:rPr>
              <w:t>Grows a broad range of microbes; usually nonsynthetic</w:t>
            </w:r>
          </w:p>
        </w:tc>
      </w:tr>
      <w:tr>
        <w:tc>
          <w:tcPr>
            <w:tcW w:type="dxa" w:w="5112"/>
          </w:tcPr>
          <w:p>
            <w:pPr>
              <w:spacing w:after="40"/>
            </w:pPr>
            <w:r>
              <w:rPr>
                <w:sz w:val="18"/>
              </w:rPr>
            </w:r>
            <w:r>
              <w:rPr>
                <w:b w:val="0"/>
                <w:i w:val="0"/>
                <w:sz w:val="18"/>
              </w:rPr>
              <w:t>Enriched</w:t>
            </w:r>
          </w:p>
        </w:tc>
        <w:tc>
          <w:tcPr>
            <w:tcW w:type="dxa" w:w="5112"/>
          </w:tcPr>
          <w:p>
            <w:pPr>
              <w:spacing w:after="40"/>
            </w:pPr>
            <w:r>
              <w:rPr>
                <w:sz w:val="18"/>
              </w:rPr>
            </w:r>
            <w:r>
              <w:rPr>
                <w:b w:val="0"/>
                <w:i w:val="0"/>
                <w:sz w:val="18"/>
              </w:rPr>
              <w:t>Complex organic substances — blood, serum, haemoglobin, or special growth factors for fastidious microbes</w:t>
            </w:r>
          </w:p>
        </w:tc>
      </w:tr>
      <w:tr>
        <w:tc>
          <w:tcPr>
            <w:tcW w:type="dxa" w:w="5112"/>
          </w:tcPr>
          <w:p>
            <w:pPr>
              <w:spacing w:after="40"/>
            </w:pPr>
            <w:r>
              <w:rPr>
                <w:sz w:val="18"/>
              </w:rPr>
            </w:r>
            <w:r>
              <w:rPr>
                <w:b w:val="0"/>
                <w:i w:val="0"/>
                <w:sz w:val="18"/>
              </w:rPr>
              <w:t>Selective</w:t>
            </w:r>
          </w:p>
        </w:tc>
        <w:tc>
          <w:tcPr>
            <w:tcW w:type="dxa" w:w="5112"/>
          </w:tcPr>
          <w:p>
            <w:pPr>
              <w:spacing w:after="40"/>
            </w:pPr>
            <w:r>
              <w:rPr>
                <w:sz w:val="18"/>
              </w:rPr>
            </w:r>
            <w:r>
              <w:rPr>
                <w:b w:val="0"/>
                <w:i w:val="0"/>
                <w:sz w:val="18"/>
              </w:rPr>
              <w:t xml:space="preserve">Contains agents that </w:t>
            </w:r>
            <w:r>
              <w:rPr>
                <w:b/>
                <w:i w:val="0"/>
                <w:sz w:val="18"/>
              </w:rPr>
              <w:t>inhibit</w:t>
            </w:r>
            <w:r>
              <w:rPr>
                <w:b w:val="0"/>
                <w:i w:val="0"/>
                <w:sz w:val="18"/>
              </w:rPr>
              <w:t xml:space="preserve"> some microbes and encourage the desired ones</w:t>
            </w:r>
          </w:p>
        </w:tc>
      </w:tr>
      <w:tr>
        <w:tc>
          <w:tcPr>
            <w:tcW w:type="dxa" w:w="5112"/>
          </w:tcPr>
          <w:p>
            <w:pPr>
              <w:spacing w:after="40"/>
            </w:pPr>
            <w:r>
              <w:rPr>
                <w:sz w:val="18"/>
              </w:rPr>
            </w:r>
            <w:r>
              <w:rPr>
                <w:b w:val="0"/>
                <w:i w:val="0"/>
                <w:sz w:val="18"/>
              </w:rPr>
              <w:t>Differential</w:t>
            </w:r>
          </w:p>
        </w:tc>
        <w:tc>
          <w:tcPr>
            <w:tcW w:type="dxa" w:w="5112"/>
          </w:tcPr>
          <w:p>
            <w:pPr>
              <w:spacing w:after="40"/>
            </w:pPr>
            <w:r>
              <w:rPr>
                <w:sz w:val="18"/>
              </w:rPr>
            </w:r>
            <w:r>
              <w:rPr>
                <w:b w:val="0"/>
                <w:i w:val="0"/>
                <w:sz w:val="18"/>
              </w:rPr>
              <w:t xml:space="preserve">Allows several types to grow and </w:t>
            </w:r>
            <w:r>
              <w:rPr>
                <w:b/>
                <w:i w:val="0"/>
                <w:sz w:val="18"/>
              </w:rPr>
              <w:t>displays visible differences</w:t>
            </w:r>
            <w:r>
              <w:rPr>
                <w:b w:val="0"/>
                <w:i w:val="0"/>
                <w:sz w:val="18"/>
              </w:rPr>
              <w:t xml:space="preserve"> between them</w:t>
            </w:r>
          </w:p>
        </w:tc>
      </w:tr>
    </w:tbl>
    <w:p>
      <w:pPr>
        <w:spacing w:after="80"/>
      </w:pPr>
    </w:p>
    <w:p>
      <w:pPr>
        <w:spacing w:after="120"/>
      </w:pPr>
      <w:r>
        <w:rPr>
          <w:b w:val="0"/>
          <w:i w:val="0"/>
        </w:rPr>
        <w:t xml:space="preserve">The categories combine: </w:t>
      </w:r>
      <w:r>
        <w:rPr>
          <w:b/>
          <w:i w:val="0"/>
        </w:rPr>
        <w:t>blood agar</w:t>
      </w:r>
      <w:r>
        <w:rPr>
          <w:b w:val="0"/>
          <w:i w:val="0"/>
        </w:rPr>
        <w:t xml:space="preserve"> is enriched </w:t>
      </w:r>
      <w:r>
        <w:rPr>
          <w:b w:val="0"/>
          <w:i/>
        </w:rPr>
        <w:t>and</w:t>
      </w:r>
      <w:r>
        <w:rPr>
          <w:b w:val="0"/>
          <w:i w:val="0"/>
        </w:rPr>
        <w:t xml:space="preserve"> differential (gamma, beta and alpha haemolysis); </w:t>
      </w:r>
      <w:r>
        <w:rPr>
          <w:b/>
          <w:i w:val="0"/>
        </w:rPr>
        <w:t>mannitol salt agar</w:t>
      </w:r>
      <w:r>
        <w:rPr>
          <w:b w:val="0"/>
          <w:i w:val="0"/>
        </w:rPr>
        <w:t xml:space="preserve"> is selective </w:t>
      </w:r>
      <w:r>
        <w:rPr>
          <w:b w:val="0"/>
          <w:i/>
        </w:rPr>
        <w:t>and</w:t>
      </w:r>
      <w:r>
        <w:rPr>
          <w:b w:val="0"/>
          <w:i w:val="0"/>
        </w:rPr>
        <w:t xml:space="preserve"> differential.</w:t>
      </w:r>
    </w:p>
    <w:p>
      <w:pPr>
        <w:pStyle w:val="Heading2"/>
        <w:spacing w:before="200" w:after="100"/>
      </w:pPr>
      <w:r>
        <w:rPr>
          <w:rFonts w:ascii="Georgia" w:hAnsi="Georgia"/>
          <w:color w:val="1F4D2B"/>
        </w:rPr>
        <w:t>1.6 · Objective 7 — The bacterial growth curve</w:t>
      </w:r>
    </w:p>
    <w:p>
      <w:pPr>
        <w:spacing w:after="120"/>
      </w:pPr>
      <w:r>
        <w:rPr>
          <w:b w:val="0"/>
          <w:i w:val="0"/>
        </w:rPr>
        <w:t xml:space="preserve">Growth means an increase in </w:t>
      </w:r>
      <w:r>
        <w:rPr>
          <w:b/>
          <w:i w:val="0"/>
        </w:rPr>
        <w:t>number</w:t>
      </w:r>
      <w:r>
        <w:rPr>
          <w:b w:val="0"/>
          <w:i w:val="0"/>
        </w:rPr>
        <w:t xml:space="preserve">, not size, by </w:t>
      </w:r>
      <w:r>
        <w:rPr>
          <w:b/>
          <w:i w:val="0"/>
        </w:rPr>
        <w:t>binary fission</w:t>
      </w:r>
      <w:r>
        <w:rPr>
          <w:b w:val="0"/>
          <w:i w:val="0"/>
        </w:rPr>
        <w:t xml:space="preserve"> — which is why it is exponential rather than arithmetic.</w:t>
      </w:r>
    </w:p>
    <w:p>
      <w:pPr>
        <w:jc w:val="center"/>
      </w:pPr>
      <w:r>
        <w:drawing>
          <wp:inline xmlns:a="http://schemas.openxmlformats.org/drawingml/2006/main" xmlns:pic="http://schemas.openxmlformats.org/drawingml/2006/picture">
            <wp:extent cx="3840480" cy="1694612"/>
            <wp:docPr id="2" name="Picture 2"/>
            <wp:cNvGraphicFramePr>
              <a:graphicFrameLocks noChangeAspect="1"/>
            </wp:cNvGraphicFramePr>
            <a:graphic>
              <a:graphicData uri="http://schemas.openxmlformats.org/drawingml/2006/picture">
                <pic:pic>
                  <pic:nvPicPr>
                    <pic:cNvPr id="0" name="Microbiology_Exam_1_micro-exam-1-study-guide-images_001.jpg"/>
                    <pic:cNvPicPr/>
                  </pic:nvPicPr>
                  <pic:blipFill>
                    <a:blip r:embed="rId10"/>
                    <a:stretch>
                      <a:fillRect/>
                    </a:stretch>
                  </pic:blipFill>
                  <pic:spPr>
                    <a:xfrm>
                      <a:off x="0" y="0"/>
                      <a:ext cx="3840480" cy="1694612"/>
                    </a:xfrm>
                    <a:prstGeom prst="rect"/>
                  </pic:spPr>
                </pic:pic>
              </a:graphicData>
            </a:graphic>
          </wp:inline>
        </w:drawing>
      </w:r>
    </w:p>
    <w:p>
      <w:pPr>
        <w:spacing w:after="160"/>
        <w:jc w:val="center"/>
      </w:pPr>
      <w:r>
        <w:rPr>
          <w:sz w:val="15"/>
        </w:rPr>
        <w:t>Note the vertical axis is a logarithm of viable cells — which is why exponential growth appears as a straight line rather than a curve. The tubes underneath are the part worth studying: they show the population composition at each phase, so the stationary plateau is visibly not a pause but a balance, with cells dividing and dying at the same rate. The dashed tail is worth noticing too, since some cells remain viable after the death phase — which is exactly why sterilisation is defined by probability rather than by a moment when the last organism dies. Copyright © The McGraw-Hill Companies. Reproduced from the lecture slides (Slide 49).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Phase</w:t>
            </w:r>
          </w:p>
        </w:tc>
        <w:tc>
          <w:tcPr>
            <w:tcW w:type="dxa" w:w="5112"/>
            <w:shd w:val="clear" w:color="auto" w:fill="1F4D2B"/>
          </w:tcPr>
          <w:p>
            <w:pPr>
              <w:spacing w:after="40"/>
            </w:pPr>
            <w:r>
              <w:rPr>
                <w:b/>
                <w:color w:val="FFFFFF"/>
                <w:sz w:val="18"/>
              </w:rPr>
            </w:r>
            <w:r>
              <w:rPr>
                <w:b/>
                <w:i w:val="0"/>
                <w:color w:val="FFFFFF"/>
                <w:sz w:val="18"/>
              </w:rPr>
              <w:t>What is happening</w:t>
            </w:r>
          </w:p>
        </w:tc>
      </w:tr>
      <w:tr>
        <w:tc>
          <w:tcPr>
            <w:tcW w:type="dxa" w:w="5112"/>
          </w:tcPr>
          <w:p>
            <w:pPr>
              <w:spacing w:after="40"/>
            </w:pPr>
            <w:r>
              <w:rPr>
                <w:sz w:val="18"/>
              </w:rPr>
            </w:r>
            <w:r>
              <w:rPr>
                <w:b w:val="0"/>
                <w:i w:val="0"/>
                <w:sz w:val="18"/>
              </w:rPr>
              <w:t>Lag</w:t>
            </w:r>
          </w:p>
        </w:tc>
        <w:tc>
          <w:tcPr>
            <w:tcW w:type="dxa" w:w="5112"/>
          </w:tcPr>
          <w:p>
            <w:pPr>
              <w:spacing w:after="40"/>
            </w:pPr>
            <w:r>
              <w:rPr>
                <w:sz w:val="18"/>
              </w:rPr>
            </w:r>
            <w:r>
              <w:rPr>
                <w:b w:val="0"/>
                <w:i w:val="0"/>
                <w:sz w:val="18"/>
              </w:rPr>
              <w:t>Flat period of adjustment and enlargement; little growth</w:t>
            </w:r>
          </w:p>
        </w:tc>
      </w:tr>
      <w:tr>
        <w:tc>
          <w:tcPr>
            <w:tcW w:type="dxa" w:w="5112"/>
          </w:tcPr>
          <w:p>
            <w:pPr>
              <w:spacing w:after="40"/>
            </w:pPr>
            <w:r>
              <w:rPr>
                <w:sz w:val="18"/>
              </w:rPr>
            </w:r>
            <w:r>
              <w:rPr>
                <w:b w:val="0"/>
                <w:i w:val="0"/>
                <w:sz w:val="18"/>
              </w:rPr>
              <w:t>Exponential growth</w:t>
            </w:r>
          </w:p>
        </w:tc>
        <w:tc>
          <w:tcPr>
            <w:tcW w:type="dxa" w:w="5112"/>
          </w:tcPr>
          <w:p>
            <w:pPr>
              <w:spacing w:after="40"/>
            </w:pPr>
            <w:r>
              <w:rPr>
                <w:sz w:val="18"/>
              </w:rPr>
            </w:r>
            <w:r>
              <w:rPr>
                <w:b w:val="0"/>
                <w:i w:val="0"/>
                <w:sz w:val="18"/>
              </w:rPr>
              <w:t xml:space="preserve">Maximum growth, continuing as long as nutrients and environment allow. </w:t>
            </w:r>
            <w:r>
              <w:rPr>
                <w:b/>
                <w:i w:val="0"/>
                <w:sz w:val="18"/>
              </w:rPr>
              <w:t>Most vulnerable to control methods here</w:t>
            </w:r>
            <w:r>
              <w:rPr>
                <w:b w:val="0"/>
                <w:i w:val="0"/>
                <w:sz w:val="18"/>
              </w:rPr>
              <w:t xml:space="preserve"> — the lecture's example is penicillin</w:t>
            </w:r>
          </w:p>
        </w:tc>
      </w:tr>
      <w:tr>
        <w:tc>
          <w:tcPr>
            <w:tcW w:type="dxa" w:w="5112"/>
          </w:tcPr>
          <w:p>
            <w:pPr>
              <w:spacing w:after="40"/>
            </w:pPr>
            <w:r>
              <w:rPr>
                <w:sz w:val="18"/>
              </w:rPr>
            </w:r>
            <w:r>
              <w:rPr>
                <w:b w:val="0"/>
                <w:i w:val="0"/>
                <w:sz w:val="18"/>
              </w:rPr>
              <w:t>Stationary</w:t>
            </w:r>
          </w:p>
        </w:tc>
        <w:tc>
          <w:tcPr>
            <w:tcW w:type="dxa" w:w="5112"/>
          </w:tcPr>
          <w:p>
            <w:pPr>
              <w:spacing w:after="40"/>
            </w:pPr>
            <w:r>
              <w:rPr>
                <w:sz w:val="18"/>
              </w:rPr>
            </w:r>
            <w:r>
              <w:rPr>
                <w:b w:val="0"/>
                <w:i w:val="0"/>
                <w:sz w:val="18"/>
              </w:rPr>
              <w:t>Rate of growth equals rate of death, from depleted nutrients and oxygen and excretion of organic acids and pollutants</w:t>
            </w:r>
          </w:p>
        </w:tc>
      </w:tr>
      <w:tr>
        <w:tc>
          <w:tcPr>
            <w:tcW w:type="dxa" w:w="5112"/>
          </w:tcPr>
          <w:p>
            <w:pPr>
              <w:spacing w:after="40"/>
            </w:pPr>
            <w:r>
              <w:rPr>
                <w:sz w:val="18"/>
              </w:rPr>
            </w:r>
            <w:r>
              <w:rPr>
                <w:b w:val="0"/>
                <w:i w:val="0"/>
                <w:sz w:val="18"/>
              </w:rPr>
              <w:t>Death</w:t>
            </w:r>
          </w:p>
        </w:tc>
        <w:tc>
          <w:tcPr>
            <w:tcW w:type="dxa" w:w="5112"/>
          </w:tcPr>
          <w:p>
            <w:pPr>
              <w:spacing w:after="40"/>
            </w:pPr>
            <w:r>
              <w:rPr>
                <w:sz w:val="18"/>
              </w:rPr>
            </w:r>
            <w:r>
              <w:rPr>
                <w:b w:val="0"/>
                <w:i w:val="0"/>
                <w:sz w:val="18"/>
              </w:rPr>
              <w:t>Limiting factors intensify; cells die exponentially in their own wastes</w:t>
            </w:r>
          </w:p>
        </w:tc>
      </w:tr>
    </w:tbl>
    <w:p>
      <w:pPr>
        <w:spacing w:after="80"/>
      </w:pPr>
    </w:p>
    <w:p>
      <w:pPr>
        <w:pStyle w:val="Heading2"/>
        <w:spacing w:before="200" w:after="100"/>
      </w:pPr>
      <w:r>
        <w:rPr>
          <w:rFonts w:ascii="Georgia" w:hAnsi="Georgia"/>
          <w:color w:val="1F4D2B"/>
        </w:rPr>
        <w:t>1.7 · Objectives 8 &amp; 9 — Phage and animal virus replication</w:t>
      </w:r>
    </w:p>
    <w:p>
      <w:pPr>
        <w:spacing w:after="120"/>
      </w:pPr>
      <w:r>
        <w:rPr>
          <w:b w:val="0"/>
          <w:i w:val="0"/>
        </w:rPr>
        <w:t xml:space="preserve">All viruses have </w:t>
      </w:r>
      <w:r>
        <w:rPr>
          <w:b/>
          <w:i w:val="0"/>
        </w:rPr>
        <w:t>capsids</w:t>
      </w:r>
      <w:r>
        <w:rPr>
          <w:b w:val="0"/>
          <w:i w:val="0"/>
        </w:rPr>
        <w:t xml:space="preserve"> — protein coats enclosing and protecting the nucleic acid — which may be helical, icosahedral or complex. They contain either deoxyribonucleic acid or ribonucleic acid, and may have an envelope or spikes.</w:t>
      </w:r>
    </w:p>
    <w:p>
      <w:pPr>
        <w:jc w:val="center"/>
      </w:pPr>
      <w:r>
        <w:drawing>
          <wp:inline xmlns:a="http://schemas.openxmlformats.org/drawingml/2006/main" xmlns:pic="http://schemas.openxmlformats.org/drawingml/2006/picture">
            <wp:extent cx="3840480" cy="3004109"/>
            <wp:docPr id="3" name="Picture 3"/>
            <wp:cNvGraphicFramePr>
              <a:graphicFrameLocks noChangeAspect="1"/>
            </wp:cNvGraphicFramePr>
            <a:graphic>
              <a:graphicData uri="http://schemas.openxmlformats.org/drawingml/2006/picture">
                <pic:pic>
                  <pic:nvPicPr>
                    <pic:cNvPr id="0" name="Microbiology_Exam_1_micro-exam-1-study-guide-images_003.jpg"/>
                    <pic:cNvPicPr/>
                  </pic:nvPicPr>
                  <pic:blipFill>
                    <a:blip r:embed="rId11"/>
                    <a:stretch>
                      <a:fillRect/>
                    </a:stretch>
                  </pic:blipFill>
                  <pic:spPr>
                    <a:xfrm>
                      <a:off x="0" y="0"/>
                      <a:ext cx="3840480" cy="3004109"/>
                    </a:xfrm>
                    <a:prstGeom prst="rect"/>
                  </pic:spPr>
                </pic:pic>
              </a:graphicData>
            </a:graphic>
          </wp:inline>
        </w:drawing>
      </w:r>
    </w:p>
    <w:p>
      <w:pPr>
        <w:spacing w:after="160"/>
        <w:jc w:val="center"/>
      </w:pPr>
      <w:r>
        <w:rPr>
          <w:sz w:val="15"/>
        </w:rPr>
        <w:t>Both cycles on one diagram, which is the clearest way to see that they share a beginning and diverge afterwards. Adsorption and penetration happen either way. The outer ring is the lytic route — duplication, assembly, maturation, then lysis of the weakened cell. The blue loop through the centre is lysogeny: the viral genome goes latent as a prophage and is copied along with the host, which is how a bacterium can inherit a phage-encoded toxin gene without ever appearing infected. Reproduced from the lecture slides (Slide 56).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 Adsorption</w:t>
            </w:r>
          </w:p>
        </w:tc>
        <w:tc>
          <w:tcPr>
            <w:tcW w:type="dxa" w:w="5112"/>
          </w:tcPr>
          <w:p>
            <w:pPr>
              <w:spacing w:after="40"/>
            </w:pPr>
            <w:r>
              <w:rPr>
                <w:sz w:val="18"/>
              </w:rPr>
            </w:r>
            <w:r>
              <w:rPr>
                <w:b w:val="0"/>
                <w:i w:val="0"/>
                <w:sz w:val="18"/>
              </w:rPr>
              <w:t>Binding of virus to a specific molecule on the host cell</w:t>
            </w:r>
          </w:p>
        </w:tc>
      </w:tr>
      <w:tr>
        <w:tc>
          <w:tcPr>
            <w:tcW w:type="dxa" w:w="5112"/>
          </w:tcPr>
          <w:p>
            <w:pPr>
              <w:spacing w:after="40"/>
            </w:pPr>
            <w:r>
              <w:rPr>
                <w:sz w:val="18"/>
              </w:rPr>
            </w:r>
            <w:r>
              <w:rPr>
                <w:b w:val="0"/>
                <w:i w:val="0"/>
                <w:sz w:val="18"/>
              </w:rPr>
              <w:t>2 Penetration</w:t>
            </w:r>
          </w:p>
        </w:tc>
        <w:tc>
          <w:tcPr>
            <w:tcW w:type="dxa" w:w="5112"/>
          </w:tcPr>
          <w:p>
            <w:pPr>
              <w:spacing w:after="40"/>
            </w:pPr>
            <w:r>
              <w:rPr>
                <w:sz w:val="18"/>
              </w:rPr>
            </w:r>
            <w:r>
              <w:rPr>
                <w:b w:val="0"/>
                <w:i w:val="0"/>
                <w:sz w:val="18"/>
              </w:rPr>
              <w:t>Genome enters the host cell</w:t>
            </w:r>
          </w:p>
        </w:tc>
      </w:tr>
      <w:tr>
        <w:tc>
          <w:tcPr>
            <w:tcW w:type="dxa" w:w="5112"/>
          </w:tcPr>
          <w:p>
            <w:pPr>
              <w:spacing w:after="40"/>
            </w:pPr>
            <w:r>
              <w:rPr>
                <w:sz w:val="18"/>
              </w:rPr>
            </w:r>
            <w:r>
              <w:rPr>
                <w:b w:val="0"/>
                <w:i w:val="0"/>
                <w:sz w:val="18"/>
              </w:rPr>
              <w:t>3 Replication</w:t>
            </w:r>
          </w:p>
        </w:tc>
        <w:tc>
          <w:tcPr>
            <w:tcW w:type="dxa" w:w="5112"/>
          </w:tcPr>
          <w:p>
            <w:pPr>
              <w:spacing w:after="40"/>
            </w:pPr>
            <w:r>
              <w:rPr>
                <w:sz w:val="18"/>
              </w:rPr>
            </w:r>
            <w:r>
              <w:rPr>
                <w:b w:val="0"/>
                <w:i w:val="0"/>
                <w:sz w:val="18"/>
              </w:rPr>
              <w:t>Viral components produced</w:t>
            </w:r>
          </w:p>
        </w:tc>
      </w:tr>
      <w:tr>
        <w:tc>
          <w:tcPr>
            <w:tcW w:type="dxa" w:w="5112"/>
          </w:tcPr>
          <w:p>
            <w:pPr>
              <w:spacing w:after="40"/>
            </w:pPr>
            <w:r>
              <w:rPr>
                <w:sz w:val="18"/>
              </w:rPr>
            </w:r>
            <w:r>
              <w:rPr>
                <w:b w:val="0"/>
                <w:i w:val="0"/>
                <w:sz w:val="18"/>
              </w:rPr>
              <w:t>4 Assembly</w:t>
            </w:r>
          </w:p>
        </w:tc>
        <w:tc>
          <w:tcPr>
            <w:tcW w:type="dxa" w:w="5112"/>
          </w:tcPr>
          <w:p>
            <w:pPr>
              <w:spacing w:after="40"/>
            </w:pPr>
            <w:r>
              <w:rPr>
                <w:sz w:val="18"/>
              </w:rPr>
            </w:r>
            <w:r>
              <w:rPr>
                <w:b w:val="0"/>
                <w:i w:val="0"/>
                <w:sz w:val="18"/>
              </w:rPr>
              <w:t>Viral components assembled</w:t>
            </w:r>
          </w:p>
        </w:tc>
      </w:tr>
      <w:tr>
        <w:tc>
          <w:tcPr>
            <w:tcW w:type="dxa" w:w="5112"/>
          </w:tcPr>
          <w:p>
            <w:pPr>
              <w:spacing w:after="40"/>
            </w:pPr>
            <w:r>
              <w:rPr>
                <w:sz w:val="18"/>
              </w:rPr>
            </w:r>
            <w:r>
              <w:rPr>
                <w:b w:val="0"/>
                <w:i w:val="0"/>
                <w:sz w:val="18"/>
              </w:rPr>
              <w:t>5 Maturation</w:t>
            </w:r>
          </w:p>
        </w:tc>
        <w:tc>
          <w:tcPr>
            <w:tcW w:type="dxa" w:w="5112"/>
          </w:tcPr>
          <w:p>
            <w:pPr>
              <w:spacing w:after="40"/>
            </w:pPr>
            <w:r>
              <w:rPr>
                <w:sz w:val="18"/>
              </w:rPr>
            </w:r>
            <w:r>
              <w:rPr>
                <w:b w:val="0"/>
                <w:i w:val="0"/>
                <w:sz w:val="18"/>
              </w:rPr>
              <w:t>Completion of viral formation</w:t>
            </w:r>
          </w:p>
        </w:tc>
      </w:tr>
      <w:tr>
        <w:tc>
          <w:tcPr>
            <w:tcW w:type="dxa" w:w="5112"/>
          </w:tcPr>
          <w:p>
            <w:pPr>
              <w:spacing w:after="40"/>
            </w:pPr>
            <w:r>
              <w:rPr>
                <w:sz w:val="18"/>
              </w:rPr>
            </w:r>
            <w:r>
              <w:rPr>
                <w:b w:val="0"/>
                <w:i w:val="0"/>
                <w:sz w:val="18"/>
              </w:rPr>
              <w:t>6 Release</w:t>
            </w:r>
          </w:p>
        </w:tc>
        <w:tc>
          <w:tcPr>
            <w:tcW w:type="dxa" w:w="5112"/>
          </w:tcPr>
          <w:p>
            <w:pPr>
              <w:spacing w:after="40"/>
            </w:pPr>
            <w:r>
              <w:rPr>
                <w:sz w:val="18"/>
              </w:rPr>
            </w:r>
            <w:r>
              <w:rPr>
                <w:b w:val="0"/>
                <w:i w:val="0"/>
                <w:sz w:val="18"/>
              </w:rPr>
              <w:t>Viruses leave the cell to infect others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Lytic cycle</w:t>
            </w:r>
          </w:p>
        </w:tc>
        <w:tc>
          <w:tcPr>
            <w:tcW w:type="dxa" w:w="5112"/>
            <w:shd w:val="clear" w:color="auto" w:fill="1F4D2B"/>
          </w:tcPr>
          <w:p>
            <w:pPr>
              <w:spacing w:after="40"/>
            </w:pPr>
            <w:r>
              <w:rPr>
                <w:b/>
                <w:color w:val="FFFFFF"/>
                <w:sz w:val="18"/>
              </w:rPr>
            </w:r>
            <w:r>
              <w:rPr>
                <w:b/>
                <w:i w:val="0"/>
                <w:color w:val="FFFFFF"/>
                <w:sz w:val="18"/>
              </w:rPr>
              <w:t>Lysogenic cycle</w:t>
            </w:r>
          </w:p>
        </w:tc>
      </w:tr>
      <w:tr>
        <w:tc>
          <w:tcPr>
            <w:tcW w:type="dxa" w:w="5112"/>
          </w:tcPr>
          <w:p>
            <w:pPr>
              <w:spacing w:after="40"/>
            </w:pPr>
            <w:r>
              <w:rPr>
                <w:sz w:val="18"/>
              </w:rPr>
            </w:r>
            <w:r>
              <w:rPr>
                <w:b w:val="0"/>
                <w:i w:val="0"/>
                <w:sz w:val="18"/>
              </w:rPr>
              <w:t>Rapid takeover of bacterial metabolism</w:t>
            </w:r>
            <w:r>
              <w:rPr>
                <w:sz w:val="18"/>
              </w:rPr>
              <w:br/>
            </w:r>
            <w:r>
              <w:rPr>
                <w:b w:val="0"/>
                <w:i w:val="0"/>
                <w:sz w:val="18"/>
              </w:rPr>
              <w:t>Multiple virus copies produced</w:t>
            </w:r>
            <w:r>
              <w:rPr>
                <w:sz w:val="18"/>
              </w:rPr>
              <w:br/>
            </w:r>
            <w:r>
              <w:rPr>
                <w:b w:val="0"/>
                <w:i w:val="0"/>
                <w:sz w:val="18"/>
              </w:rPr>
              <w:t>Destruction of the host cell</w:t>
            </w:r>
            <w:r>
              <w:rPr>
                <w:sz w:val="18"/>
              </w:rPr>
              <w:br/>
            </w:r>
            <w:r>
              <w:rPr>
                <w:b/>
                <w:i w:val="0"/>
                <w:sz w:val="18"/>
              </w:rPr>
              <w:t>Generalized transduction</w:t>
            </w:r>
            <w:r>
              <w:rPr>
                <w:b w:val="0"/>
                <w:i w:val="0"/>
                <w:sz w:val="18"/>
              </w:rPr>
              <w:t xml:space="preserve"> — random pieces of host DNA may be transmitted to other bacteria</w:t>
            </w:r>
          </w:p>
        </w:tc>
        <w:tc>
          <w:tcPr>
            <w:tcW w:type="dxa" w:w="5112"/>
          </w:tcPr>
          <w:p>
            <w:pPr>
              <w:spacing w:after="40"/>
            </w:pPr>
            <w:r>
              <w:rPr>
                <w:sz w:val="18"/>
              </w:rPr>
            </w:r>
            <w:r>
              <w:rPr>
                <w:b w:val="0"/>
                <w:i w:val="0"/>
                <w:sz w:val="18"/>
              </w:rPr>
              <w:t xml:space="preserve">Integration of viral genes as </w:t>
            </w:r>
            <w:r>
              <w:rPr>
                <w:b/>
                <w:i w:val="0"/>
                <w:sz w:val="18"/>
              </w:rPr>
              <w:t>prophage</w:t>
            </w:r>
            <w:r>
              <w:rPr>
                <w:sz w:val="18"/>
              </w:rPr>
              <w:br/>
            </w:r>
            <w:r>
              <w:rPr>
                <w:b/>
                <w:i w:val="0"/>
                <w:sz w:val="18"/>
              </w:rPr>
              <w:t>May acquire new traits — e.g. the ability to make a toxin</w:t>
            </w:r>
            <w:r>
              <w:rPr>
                <w:sz w:val="18"/>
              </w:rPr>
              <w:br/>
            </w:r>
            <w:r>
              <w:rPr>
                <w:b w:val="0"/>
                <w:i w:val="0"/>
                <w:sz w:val="18"/>
              </w:rPr>
              <w:t>Immune to reinfection</w:t>
            </w:r>
            <w:r>
              <w:rPr>
                <w:sz w:val="18"/>
              </w:rPr>
              <w:br/>
            </w:r>
            <w:r>
              <w:rPr>
                <w:b w:val="0"/>
                <w:i w:val="0"/>
                <w:sz w:val="18"/>
              </w:rPr>
              <w:t>Viral genes replicated with the host cell</w:t>
            </w:r>
            <w:r>
              <w:rPr>
                <w:sz w:val="18"/>
              </w:rPr>
              <w:br/>
            </w:r>
            <w:r>
              <w:rPr>
                <w:b/>
                <w:i w:val="0"/>
                <w:sz w:val="18"/>
              </w:rPr>
              <w:t>Specialized transduction</w:t>
            </w:r>
            <w:r>
              <w:rPr>
                <w:b w:val="0"/>
                <w:i w:val="0"/>
                <w:sz w:val="18"/>
              </w:rPr>
              <w:t xml:space="preserve"> — all cells carry the same host DNA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Animal viruses differ from phages in three ways.</w:t>
            </w:r>
            <w:r>
              <w:rPr>
                <w:b w:val="0"/>
                <w:i w:val="0"/>
              </w:rPr>
              <w:t xml:space="preserve"> The entire virion is engulfed; </w:t>
            </w:r>
            <w:r>
              <w:rPr>
                <w:b/>
                <w:i w:val="0"/>
              </w:rPr>
              <w:t>uncoating</w:t>
            </w:r>
            <w:r>
              <w:rPr>
                <w:b w:val="0"/>
                <w:i w:val="0"/>
              </w:rPr>
              <w:t xml:space="preserve"> is required to release the genetic material (driven by the difference between cytoplasmic and extracellular pH); and release is by </w:t>
            </w:r>
            <w:r>
              <w:rPr>
                <w:b/>
                <w:i w:val="0"/>
              </w:rPr>
              <w:t>budding</w:t>
            </w:r>
            <w:r>
              <w:rPr>
                <w:b w:val="0"/>
                <w:i w:val="0"/>
              </w:rPr>
              <w:t>, which may assist acquisition of an envelope. A phage injects its genome through the wall, so it needs no uncoating.</w:t>
            </w:r>
          </w:p>
        </w:tc>
      </w:tr>
    </w:tbl>
    <w:p>
      <w:pPr>
        <w:spacing w:after="80"/>
      </w:pPr>
    </w:p>
    <w:p>
      <w:pPr>
        <w:pStyle w:val="Heading2"/>
        <w:spacing w:before="200" w:after="100"/>
      </w:pPr>
      <w:r>
        <w:rPr>
          <w:rFonts w:ascii="Georgia" w:hAnsi="Georgia"/>
          <w:color w:val="1F4D2B"/>
        </w:rPr>
        <w:t>1.8 · Objective 10 — Cytopathic effects of viruses</w:t>
      </w:r>
    </w:p>
    <w:p>
      <w:pPr>
        <w:spacing w:after="120"/>
      </w:pPr>
      <w:r>
        <w:rPr>
          <w:b w:val="0"/>
          <w:i w:val="0"/>
        </w:rPr>
        <w:t xml:space="preserve">Virus-induced damage to cells: changes in size and shape · cytoplasmic inclusion bodies · nuclear inclusion bodies · cells fusing to form multinucleated cells · cell lysis · alteration of deoxyribonucleic acid, which </w:t>
      </w:r>
      <w:r>
        <w:rPr>
          <w:b/>
          <w:i w:val="0"/>
        </w:rPr>
        <w:t>may activate oncogenes</w:t>
      </w:r>
      <w:r>
        <w:rPr>
          <w:b w:val="0"/>
          <w:i w:val="0"/>
        </w:rPr>
        <w:t xml:space="preserve"> · transformation of cells into cancerous cells.</w:t>
      </w:r>
    </w:p>
    <w:p>
      <w:pPr>
        <w:spacing w:after="120"/>
      </w:pPr>
      <w:r>
        <w:rPr>
          <w:b w:val="0"/>
          <w:i w:val="0"/>
        </w:rPr>
        <w:t>Radiation and chemical exposure can activate oncogenes by the same route, which is why this slide links infection to malignant transformation rather than treating them separately.</w:t>
      </w:r>
    </w:p>
    <w:p>
      <w:pPr>
        <w:pStyle w:val="Heading2"/>
        <w:spacing w:before="200" w:after="100"/>
      </w:pPr>
      <w:r>
        <w:rPr>
          <w:rFonts w:ascii="Georgia" w:hAnsi="Georgia"/>
          <w:color w:val="1F4D2B"/>
        </w:rPr>
        <w:t>1.9 · Objective 11 — Health implications of nucleic acid mutations</w:t>
      </w:r>
    </w:p>
    <w:p>
      <w:pPr>
        <w:spacing w:after="120"/>
      </w:pPr>
      <w:r>
        <w:rPr>
          <w:b w:val="0"/>
          <w:i w:val="0"/>
        </w:rPr>
        <w:t xml:space="preserve">A mutation is a </w:t>
      </w:r>
      <w:r>
        <w:rPr>
          <w:b/>
          <w:i w:val="0"/>
        </w:rPr>
        <w:t>change in the base sequence of the genome</w:t>
      </w:r>
      <w:r>
        <w:rPr>
          <w:b w:val="0"/>
          <w:i w:val="0"/>
        </w:rPr>
        <w:t xml:space="preserve"> which may impact the phenotype. Mutations occur naturally at a low level but may be induced by radiation, chemicals or viruses, and may be beneficial, neutral or deleterious.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Route</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Transformation</w:t>
            </w:r>
          </w:p>
        </w:tc>
        <w:tc>
          <w:tcPr>
            <w:tcW w:type="dxa" w:w="5112"/>
          </w:tcPr>
          <w:p>
            <w:pPr>
              <w:spacing w:after="40"/>
            </w:pPr>
            <w:r>
              <w:rPr>
                <w:sz w:val="18"/>
              </w:rPr>
            </w:r>
            <w:r>
              <w:rPr>
                <w:b w:val="0"/>
                <w:i w:val="0"/>
                <w:sz w:val="18"/>
              </w:rPr>
              <w:t>Taking up naked DNA from the environment</w:t>
            </w:r>
          </w:p>
        </w:tc>
      </w:tr>
      <w:tr>
        <w:tc>
          <w:tcPr>
            <w:tcW w:type="dxa" w:w="5112"/>
          </w:tcPr>
          <w:p>
            <w:pPr>
              <w:spacing w:after="40"/>
            </w:pPr>
            <w:r>
              <w:rPr>
                <w:sz w:val="18"/>
              </w:rPr>
            </w:r>
            <w:r>
              <w:rPr>
                <w:b w:val="0"/>
                <w:i w:val="0"/>
                <w:sz w:val="18"/>
              </w:rPr>
              <w:t>Conjugation</w:t>
            </w:r>
          </w:p>
        </w:tc>
        <w:tc>
          <w:tcPr>
            <w:tcW w:type="dxa" w:w="5112"/>
          </w:tcPr>
          <w:p>
            <w:pPr>
              <w:spacing w:after="40"/>
            </w:pPr>
            <w:r>
              <w:rPr>
                <w:sz w:val="18"/>
              </w:rPr>
            </w:r>
            <w:r>
              <w:rPr>
                <w:b w:val="0"/>
                <w:i w:val="0"/>
                <w:sz w:val="18"/>
              </w:rPr>
              <w:t>Cell to cell transmission of DNA from a plasmid</w:t>
            </w:r>
          </w:p>
        </w:tc>
      </w:tr>
      <w:tr>
        <w:tc>
          <w:tcPr>
            <w:tcW w:type="dxa" w:w="5112"/>
          </w:tcPr>
          <w:p>
            <w:pPr>
              <w:spacing w:after="40"/>
            </w:pPr>
            <w:r>
              <w:rPr>
                <w:sz w:val="18"/>
              </w:rPr>
            </w:r>
            <w:r>
              <w:rPr>
                <w:b w:val="0"/>
                <w:i w:val="0"/>
                <w:sz w:val="18"/>
              </w:rPr>
              <w:t>Transduction</w:t>
            </w:r>
          </w:p>
        </w:tc>
        <w:tc>
          <w:tcPr>
            <w:tcW w:type="dxa" w:w="5112"/>
          </w:tcPr>
          <w:p>
            <w:pPr>
              <w:spacing w:after="40"/>
            </w:pPr>
            <w:r>
              <w:rPr>
                <w:sz w:val="18"/>
              </w:rPr>
            </w:r>
            <w:r>
              <w:rPr>
                <w:b w:val="0"/>
                <w:i w:val="0"/>
                <w:sz w:val="18"/>
              </w:rPr>
              <w:t>Transmission of genetic material by viral vector</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Where the mutation is</w:t>
            </w:r>
          </w:p>
        </w:tc>
        <w:tc>
          <w:tcPr>
            <w:tcW w:type="dxa" w:w="5112"/>
            <w:shd w:val="clear" w:color="auto" w:fill="1F4D2B"/>
          </w:tcPr>
          <w:p>
            <w:pPr>
              <w:spacing w:after="40"/>
            </w:pPr>
            <w:r>
              <w:rPr>
                <w:b/>
                <w:color w:val="FFFFFF"/>
                <w:sz w:val="18"/>
              </w:rPr>
            </w:r>
            <w:r>
              <w:rPr>
                <w:b/>
                <w:i w:val="0"/>
                <w:color w:val="FFFFFF"/>
                <w:sz w:val="18"/>
              </w:rPr>
              <w:t>Health implication</w:t>
            </w:r>
          </w:p>
        </w:tc>
      </w:tr>
      <w:tr>
        <w:tc>
          <w:tcPr>
            <w:tcW w:type="dxa" w:w="5112"/>
          </w:tcPr>
          <w:p>
            <w:pPr>
              <w:spacing w:after="40"/>
            </w:pPr>
            <w:r>
              <w:rPr>
                <w:sz w:val="18"/>
              </w:rPr>
            </w:r>
            <w:r>
              <w:rPr>
                <w:b w:val="0"/>
                <w:i w:val="0"/>
                <w:sz w:val="18"/>
              </w:rPr>
              <w:t>Bacteria</w:t>
            </w:r>
          </w:p>
        </w:tc>
        <w:tc>
          <w:tcPr>
            <w:tcW w:type="dxa" w:w="5112"/>
          </w:tcPr>
          <w:p>
            <w:pPr>
              <w:spacing w:after="40"/>
            </w:pPr>
            <w:r>
              <w:rPr>
                <w:sz w:val="18"/>
              </w:rPr>
            </w:r>
            <w:r>
              <w:rPr>
                <w:b w:val="0"/>
                <w:i w:val="0"/>
                <w:sz w:val="18"/>
              </w:rPr>
              <w:t>New traits — resistance to antibiotics or other control methods, ability to produce toxins or other virulence factors</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 xml:space="preserve">High mutation rates change surface antigens and transmission factors. Changing surface properties may </w:t>
            </w:r>
            <w:r>
              <w:rPr>
                <w:b/>
                <w:i w:val="0"/>
                <w:sz w:val="18"/>
              </w:rPr>
              <w:t>weaken or eliminate immunity</w:t>
            </w:r>
            <w:r>
              <w:rPr>
                <w:b w:val="0"/>
                <w:i w:val="0"/>
                <w:sz w:val="18"/>
              </w:rPr>
              <w:t xml:space="preserve"> from vaccination or prior exposure; previously host-specific animal viruses can </w:t>
            </w:r>
            <w:r>
              <w:rPr>
                <w:b/>
                <w:i w:val="0"/>
                <w:sz w:val="18"/>
              </w:rPr>
              <w:t>cross to humans</w:t>
            </w:r>
            <w:r>
              <w:rPr>
                <w:b w:val="0"/>
                <w:i w:val="0"/>
                <w:sz w:val="18"/>
              </w:rPr>
              <w:t>, where immunity is unlikely to exist</w:t>
            </w:r>
          </w:p>
        </w:tc>
      </w:tr>
      <w:tr>
        <w:tc>
          <w:tcPr>
            <w:tcW w:type="dxa" w:w="5112"/>
          </w:tcPr>
          <w:p>
            <w:pPr>
              <w:spacing w:after="40"/>
            </w:pPr>
            <w:r>
              <w:rPr>
                <w:sz w:val="18"/>
              </w:rPr>
            </w:r>
            <w:r>
              <w:rPr>
                <w:b w:val="0"/>
                <w:i w:val="0"/>
                <w:sz w:val="18"/>
              </w:rPr>
              <w:t>Human hosts</w:t>
            </w:r>
          </w:p>
        </w:tc>
        <w:tc>
          <w:tcPr>
            <w:tcW w:type="dxa" w:w="5112"/>
          </w:tcPr>
          <w:p>
            <w:pPr>
              <w:spacing w:after="40"/>
            </w:pPr>
            <w:r>
              <w:rPr>
                <w:sz w:val="18"/>
              </w:rPr>
            </w:r>
            <w:r>
              <w:rPr>
                <w:b w:val="0"/>
                <w:i w:val="0"/>
                <w:sz w:val="18"/>
              </w:rPr>
              <w:t>Chemical or radiation exposure may transform normal cells to cancer cells; oncogenic viruses may do the same; viruses may affect immune cells (human immunodeficiency virus with acquired immunodeficiency syndrome, autoimmune disorders)</w:t>
            </w:r>
          </w:p>
        </w:tc>
      </w:tr>
    </w:tbl>
    <w:p>
      <w:pPr>
        <w:spacing w:after="80"/>
      </w:pPr>
    </w:p>
    <w:p>
      <w:pPr>
        <w:pStyle w:val="Heading2"/>
        <w:spacing w:before="200" w:after="100"/>
      </w:pPr>
      <w:r>
        <w:rPr>
          <w:rFonts w:ascii="Georgia" w:hAnsi="Georgia"/>
          <w:color w:val="1F4D2B"/>
        </w:rPr>
        <w:t>1.10 · Objectives 12 &amp; 13 — Microbial control and the death curve</w:t>
      </w:r>
    </w:p>
    <w:p>
      <w:pPr>
        <w:spacing w:after="120"/>
      </w:pPr>
      <w:r>
        <w:rPr>
          <w:b/>
          <w:i w:val="0"/>
        </w:rPr>
        <w:t>Aseptic or sterile</w:t>
      </w:r>
      <w:r>
        <w:rPr>
          <w:b w:val="0"/>
          <w:i w:val="0"/>
        </w:rPr>
        <w:t xml:space="preserve"> means removal of </w:t>
      </w:r>
      <w:r>
        <w:rPr>
          <w:b w:val="0"/>
          <w:i/>
        </w:rPr>
        <w:t>all</w:t>
      </w:r>
      <w:r>
        <w:rPr>
          <w:b w:val="0"/>
          <w:i w:val="0"/>
        </w:rPr>
        <w:t xml:space="preserve"> forms of microbial contamination; </w:t>
      </w:r>
      <w:r>
        <w:rPr>
          <w:b/>
          <w:i w:val="0"/>
        </w:rPr>
        <w:t>disinfection</w:t>
      </w:r>
      <w:r>
        <w:rPr>
          <w:b w:val="0"/>
          <w:i w:val="0"/>
        </w:rPr>
        <w:t xml:space="preserve"> means elimination of </w:t>
      </w:r>
      <w:r>
        <w:rPr>
          <w:b w:val="0"/>
          <w:i/>
        </w:rPr>
        <w:t>some</w:t>
      </w:r>
      <w:r>
        <w:rPr>
          <w:b w:val="0"/>
          <w:i w:val="0"/>
        </w:rPr>
        <w:t>. Depending on circumstances, lowering numbers rather than total elimination may be good enough.</w:t>
      </w:r>
    </w:p>
    <w:p>
      <w:pPr>
        <w:spacing w:after="120"/>
      </w:pPr>
      <w:r>
        <w:rPr>
          <w:b/>
          <w:i w:val="0"/>
        </w:rPr>
        <w:t>Two basic mechanisms:</w:t>
      </w:r>
      <w:r>
        <w:rPr>
          <w:b w:val="0"/>
          <w:i w:val="0"/>
        </w:rPr>
        <w:t xml:space="preserve"> alteration of membrane permeability, and denaturation of proteins and nucleic acids.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Physical control</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Temperature</w:t>
            </w:r>
          </w:p>
        </w:tc>
        <w:tc>
          <w:tcPr>
            <w:tcW w:type="dxa" w:w="5112"/>
          </w:tcPr>
          <w:p>
            <w:pPr>
              <w:spacing w:after="40"/>
            </w:pPr>
            <w:r>
              <w:rPr>
                <w:sz w:val="18"/>
              </w:rPr>
            </w:r>
            <w:r>
              <w:rPr>
                <w:b/>
                <w:i w:val="0"/>
                <w:sz w:val="18"/>
              </w:rPr>
              <w:t>High can kill; low will NOT</w:t>
            </w:r>
            <w:r>
              <w:rPr>
                <w:b w:val="0"/>
                <w:i w:val="0"/>
                <w:sz w:val="18"/>
              </w:rPr>
              <w:t xml:space="preserve"> — it only slows growth. Dry heat (ovens); wet heat (boiling, autoclave, pasteurization); refrigeration and freezing for preservation</w:t>
            </w:r>
          </w:p>
        </w:tc>
      </w:tr>
      <w:tr>
        <w:tc>
          <w:tcPr>
            <w:tcW w:type="dxa" w:w="5112"/>
          </w:tcPr>
          <w:p>
            <w:pPr>
              <w:spacing w:after="40"/>
            </w:pPr>
            <w:r>
              <w:rPr>
                <w:sz w:val="18"/>
              </w:rPr>
            </w:r>
            <w:r>
              <w:rPr>
                <w:b w:val="0"/>
                <w:i w:val="0"/>
                <w:sz w:val="18"/>
              </w:rPr>
              <w:t>pH</w:t>
            </w:r>
          </w:p>
        </w:tc>
        <w:tc>
          <w:tcPr>
            <w:tcW w:type="dxa" w:w="5112"/>
          </w:tcPr>
          <w:p>
            <w:pPr>
              <w:spacing w:after="40"/>
            </w:pPr>
            <w:r>
              <w:rPr>
                <w:sz w:val="18"/>
              </w:rPr>
            </w:r>
            <w:r>
              <w:rPr>
                <w:b w:val="0"/>
                <w:i w:val="0"/>
                <w:sz w:val="18"/>
              </w:rPr>
              <w:t>Most pathogens prefer neutral, so acid or base inhibits — pickling</w:t>
            </w:r>
          </w:p>
        </w:tc>
      </w:tr>
      <w:tr>
        <w:tc>
          <w:tcPr>
            <w:tcW w:type="dxa" w:w="5112"/>
          </w:tcPr>
          <w:p>
            <w:pPr>
              <w:spacing w:after="40"/>
            </w:pPr>
            <w:r>
              <w:rPr>
                <w:sz w:val="18"/>
              </w:rPr>
            </w:r>
            <w:r>
              <w:rPr>
                <w:b w:val="0"/>
                <w:i w:val="0"/>
                <w:sz w:val="18"/>
              </w:rPr>
              <w:t>Osmotic pressure</w:t>
            </w:r>
          </w:p>
        </w:tc>
        <w:tc>
          <w:tcPr>
            <w:tcW w:type="dxa" w:w="5112"/>
          </w:tcPr>
          <w:p>
            <w:pPr>
              <w:spacing w:after="40"/>
            </w:pPr>
            <w:r>
              <w:rPr>
                <w:sz w:val="18"/>
              </w:rPr>
            </w:r>
            <w:r>
              <w:rPr>
                <w:b w:val="0"/>
                <w:i w:val="0"/>
                <w:sz w:val="18"/>
              </w:rPr>
              <w:t>Increase sugar or salt concentration</w:t>
            </w:r>
          </w:p>
        </w:tc>
      </w:tr>
      <w:tr>
        <w:tc>
          <w:tcPr>
            <w:tcW w:type="dxa" w:w="5112"/>
          </w:tcPr>
          <w:p>
            <w:pPr>
              <w:spacing w:after="40"/>
            </w:pPr>
            <w:r>
              <w:rPr>
                <w:sz w:val="18"/>
              </w:rPr>
            </w:r>
            <w:r>
              <w:rPr>
                <w:b w:val="0"/>
                <w:i w:val="0"/>
                <w:sz w:val="18"/>
              </w:rPr>
              <w:t>Filtration</w:t>
            </w:r>
          </w:p>
        </w:tc>
        <w:tc>
          <w:tcPr>
            <w:tcW w:type="dxa" w:w="5112"/>
          </w:tcPr>
          <w:p>
            <w:pPr>
              <w:spacing w:after="40"/>
            </w:pPr>
            <w:r>
              <w:rPr>
                <w:sz w:val="18"/>
              </w:rPr>
            </w:r>
            <w:r>
              <w:rPr>
                <w:b w:val="0"/>
                <w:i w:val="0"/>
                <w:sz w:val="18"/>
              </w:rPr>
              <w:t>For heat-sensitive solutions — vaccines, sera, beer</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Ionizing (X-ray, gamma) and non-ionizing (ultraviolet)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Chemical control</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Disinfectants</w:t>
            </w:r>
          </w:p>
        </w:tc>
        <w:tc>
          <w:tcPr>
            <w:tcW w:type="dxa" w:w="5112"/>
          </w:tcPr>
          <w:p>
            <w:pPr>
              <w:spacing w:after="40"/>
            </w:pPr>
            <w:r>
              <w:rPr>
                <w:sz w:val="18"/>
              </w:rPr>
            </w:r>
            <w:r>
              <w:rPr>
                <w:b w:val="0"/>
                <w:i w:val="0"/>
                <w:sz w:val="18"/>
              </w:rPr>
              <w:t xml:space="preserve">Used on </w:t>
            </w:r>
            <w:r>
              <w:rPr>
                <w:b/>
                <w:i w:val="0"/>
                <w:sz w:val="18"/>
              </w:rPr>
              <w:t>inanimate objects</w:t>
            </w:r>
            <w:r>
              <w:rPr>
                <w:b w:val="0"/>
                <w:i w:val="0"/>
                <w:sz w:val="18"/>
              </w:rPr>
              <w:t xml:space="preserve"> — Lysol</w:t>
            </w:r>
          </w:p>
        </w:tc>
      </w:tr>
      <w:tr>
        <w:tc>
          <w:tcPr>
            <w:tcW w:type="dxa" w:w="5112"/>
          </w:tcPr>
          <w:p>
            <w:pPr>
              <w:spacing w:after="40"/>
            </w:pPr>
            <w:r>
              <w:rPr>
                <w:sz w:val="18"/>
              </w:rPr>
            </w:r>
            <w:r>
              <w:rPr>
                <w:b w:val="0"/>
                <w:i w:val="0"/>
                <w:sz w:val="18"/>
              </w:rPr>
              <w:t>Antiseptics</w:t>
            </w:r>
          </w:p>
        </w:tc>
        <w:tc>
          <w:tcPr>
            <w:tcW w:type="dxa" w:w="5112"/>
          </w:tcPr>
          <w:p>
            <w:pPr>
              <w:spacing w:after="40"/>
            </w:pPr>
            <w:r>
              <w:rPr>
                <w:sz w:val="18"/>
              </w:rPr>
            </w:r>
            <w:r>
              <w:rPr>
                <w:b w:val="0"/>
                <w:i w:val="0"/>
                <w:sz w:val="18"/>
              </w:rPr>
              <w:t xml:space="preserve">Used on </w:t>
            </w:r>
            <w:r>
              <w:rPr>
                <w:b/>
                <w:i w:val="0"/>
                <w:sz w:val="18"/>
              </w:rPr>
              <w:t>tissues</w:t>
            </w:r>
            <w:r>
              <w:rPr>
                <w:b w:val="0"/>
                <w:i w:val="0"/>
                <w:sz w:val="18"/>
              </w:rPr>
              <w:t xml:space="preserve"> — Listerine mouthwash</w:t>
            </w:r>
          </w:p>
        </w:tc>
      </w:tr>
      <w:tr>
        <w:tc>
          <w:tcPr>
            <w:tcW w:type="dxa" w:w="5112"/>
          </w:tcPr>
          <w:p>
            <w:pPr>
              <w:spacing w:after="40"/>
            </w:pPr>
            <w:r>
              <w:rPr>
                <w:sz w:val="18"/>
              </w:rPr>
            </w:r>
            <w:r>
              <w:rPr>
                <w:b w:val="0"/>
                <w:i w:val="0"/>
                <w:sz w:val="18"/>
              </w:rPr>
              <w:t>True chemical sterilants</w:t>
            </w:r>
          </w:p>
        </w:tc>
        <w:tc>
          <w:tcPr>
            <w:tcW w:type="dxa" w:w="5112"/>
          </w:tcPr>
          <w:p>
            <w:pPr>
              <w:spacing w:after="40"/>
            </w:pPr>
            <w:r>
              <w:rPr>
                <w:sz w:val="18"/>
              </w:rPr>
            </w:r>
            <w:r>
              <w:rPr>
                <w:b w:val="0"/>
                <w:i w:val="0"/>
                <w:sz w:val="18"/>
              </w:rPr>
              <w:t xml:space="preserve">Very few. </w:t>
            </w:r>
            <w:r>
              <w:rPr>
                <w:b/>
                <w:i w:val="0"/>
                <w:sz w:val="18"/>
              </w:rPr>
              <w:t>Ethylene oxide</w:t>
            </w:r>
            <w:r>
              <w:rPr>
                <w:b w:val="0"/>
                <w:i w:val="0"/>
                <w:sz w:val="18"/>
              </w:rPr>
              <w:t xml:space="preserve"> (plastics, spices); </w:t>
            </w:r>
            <w:r>
              <w:rPr>
                <w:b/>
                <w:i w:val="0"/>
                <w:sz w:val="18"/>
              </w:rPr>
              <w:t>beta propiolactone</w:t>
            </w:r>
            <w:r>
              <w:rPr>
                <w:b w:val="0"/>
                <w:i w:val="0"/>
                <w:sz w:val="18"/>
              </w:rPr>
              <w:t xml:space="preserve"> (vaccines, tissue grafts, surgical instruments)</w:t>
            </w:r>
          </w:p>
        </w:tc>
      </w:tr>
      <w:tr>
        <w:tc>
          <w:tcPr>
            <w:tcW w:type="dxa" w:w="5112"/>
          </w:tcPr>
          <w:p>
            <w:pPr>
              <w:spacing w:after="40"/>
            </w:pPr>
            <w:r>
              <w:rPr>
                <w:sz w:val="18"/>
              </w:rPr>
            </w:r>
            <w:r>
              <w:rPr>
                <w:b w:val="0"/>
                <w:i w:val="0"/>
                <w:sz w:val="18"/>
              </w:rPr>
              <w:t>Adequate for purpose</w:t>
            </w:r>
          </w:p>
        </w:tc>
        <w:tc>
          <w:tcPr>
            <w:tcW w:type="dxa" w:w="5112"/>
          </w:tcPr>
          <w:p>
            <w:pPr>
              <w:spacing w:after="40"/>
            </w:pPr>
            <w:r>
              <w:rPr>
                <w:sz w:val="18"/>
              </w:rPr>
            </w:r>
            <w:r>
              <w:rPr>
                <w:b w:val="0"/>
                <w:i w:val="0"/>
                <w:sz w:val="18"/>
              </w:rPr>
              <w:t>Halogens such as chlorine or bromine; alcohol</w:t>
            </w:r>
          </w:p>
        </w:tc>
      </w:tr>
    </w:tbl>
    <w:p>
      <w:pPr>
        <w:spacing w:after="80"/>
      </w:pPr>
    </w:p>
    <w:p>
      <w:pPr>
        <w:spacing w:after="120"/>
      </w:pPr>
      <w:r>
        <w:rPr>
          <w:b/>
          <w:i w:val="0"/>
        </w:rPr>
        <w:t>Antimicrobial chemotherapeutic agents</w:t>
      </w:r>
      <w:r>
        <w:rPr>
          <w:b w:val="0"/>
          <w:i w:val="0"/>
        </w:rPr>
        <w:t xml:space="preserve"> should have </w:t>
      </w:r>
      <w:r>
        <w:rPr>
          <w:b/>
          <w:i w:val="0"/>
        </w:rPr>
        <w:t>selective toxicity</w:t>
      </w:r>
      <w:r>
        <w:rPr>
          <w:b w:val="0"/>
          <w:i w:val="0"/>
        </w:rPr>
        <w:t xml:space="preserve"> — working against the microbial agent without harming the host. Synthetic agents include the sulfa drugs, made from coal tar dyes; antibiotics are substances naturally made by one microorganism against another, such as penicillin from the </w:t>
      </w:r>
      <w:r>
        <w:rPr>
          <w:b w:val="0"/>
          <w:i/>
        </w:rPr>
        <w:t>Penicillium</w:t>
      </w:r>
      <w:r>
        <w:rPr>
          <w:b w:val="0"/>
          <w:i w:val="0"/>
        </w:rPr>
        <w:t xml:space="preserve"> mold, active against Gram-positive bacteria.</w:t>
      </w:r>
    </w:p>
    <w:p>
      <w:pPr>
        <w:spacing w:after="120"/>
      </w:pPr>
      <w:r>
        <w:rPr>
          <w:b/>
          <w:i w:val="0"/>
        </w:rPr>
        <w:t>The bacterial death curve.</w:t>
      </w:r>
      <w:r>
        <w:rPr>
          <w:b w:val="0"/>
          <w:i w:val="0"/>
        </w:rPr>
        <w:t xml:space="preserve"> Under a control method the rate of death is </w:t>
      </w:r>
      <w:r>
        <w:rPr>
          <w:b/>
          <w:i w:val="0"/>
        </w:rPr>
        <w:t>constant</w:t>
      </w:r>
      <w:r>
        <w:rPr>
          <w:b w:val="0"/>
          <w:i w:val="0"/>
        </w:rPr>
        <w:t xml:space="preserve">. </w:t>
      </w:r>
      <w:r>
        <w:rPr>
          <w:b/>
          <w:i w:val="0"/>
        </w:rPr>
        <w:t>Decimal reduction time</w:t>
      </w:r>
      <w:r>
        <w:rPr>
          <w:b w:val="0"/>
          <w:i w:val="0"/>
        </w:rPr>
        <w:t xml:space="preserve"> is the time taken to kill 90% of the organisms. So from roughly 4.9 million organisms with a decimal reduction time of 10 minutes, each interval leaves a tenth: ~486,000 → ~48,600 → ~4,860. The count never formally reaches zero, which is why sterilisation is defined by probability rather than by a moment when the last organism dies.</w:t>
      </w:r>
    </w:p>
    <w:p>
      <w:pPr>
        <w:spacing w:after="120"/>
      </w:pPr>
      <w:r>
        <w:rPr>
          <w:b w:val="0"/>
          <w:i w:val="0"/>
        </w:rPr>
        <w:t xml:space="preserve">Source: </w:t>
      </w:r>
      <w:r>
        <w:rPr>
          <w:b w:val="0"/>
          <w:i/>
        </w:rPr>
        <w:t>Lecture 1 — Review of General Microbiology</w:t>
      </w:r>
      <w:r>
        <w:rPr>
          <w:b w:val="0"/>
          <w:i w:val="0"/>
        </w:rPr>
        <w:t xml:space="preserve"> (Dr. Webster), Slides 1–70, and the PAJ 5200 syllabus instructional objectives.</w:t>
      </w:r>
    </w:p>
    <w:p>
      <w:pPr>
        <w:pStyle w:val="Heading1"/>
        <w:spacing w:before="280" w:after="100"/>
      </w:pPr>
      <w:r>
        <w:rPr>
          <w:rFonts w:ascii="Georgia" w:hAnsi="Georgia"/>
          <w:color w:val="1F4D2B"/>
        </w:rPr>
        <w:t>2 · Antibiotics and Resistance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major historical events in microbial control.</w:t>
            </w:r>
          </w:p>
          <w:p>
            <w:pPr>
              <w:pStyle w:val="ListNumber"/>
              <w:spacing w:after="40"/>
            </w:pPr>
            <w:r>
              <w:rPr>
                <w:b w:val="0"/>
                <w:i w:val="0"/>
                <w:sz w:val="20"/>
              </w:rPr>
              <w:t>Describe criteria for drug selection for prokaryotes and eukaryotes.</w:t>
            </w:r>
          </w:p>
          <w:p>
            <w:pPr>
              <w:pStyle w:val="ListNumber"/>
              <w:spacing w:after="40"/>
            </w:pPr>
            <w:r>
              <w:rPr>
                <w:b w:val="0"/>
                <w:i w:val="0"/>
                <w:sz w:val="20"/>
              </w:rPr>
              <w:t>Define therapeutic index including calculations and significance.</w:t>
            </w:r>
          </w:p>
          <w:p>
            <w:pPr>
              <w:pStyle w:val="ListNumber"/>
              <w:spacing w:after="40"/>
            </w:pPr>
            <w:r>
              <w:rPr>
                <w:b w:val="0"/>
                <w:i w:val="0"/>
                <w:sz w:val="20"/>
              </w:rPr>
              <w:t>Discuss the effect of drug clearance on dosing schedule.</w:t>
            </w:r>
          </w:p>
          <w:p>
            <w:pPr>
              <w:pStyle w:val="ListNumber"/>
              <w:spacing w:after="40"/>
            </w:pPr>
            <w:r>
              <w:rPr>
                <w:b w:val="0"/>
                <w:i w:val="0"/>
                <w:sz w:val="20"/>
              </w:rPr>
              <w:t>Compare and contrast antibiotics and the organisms of major antibiotic drug lines.</w:t>
            </w:r>
          </w:p>
          <w:p>
            <w:pPr>
              <w:pStyle w:val="ListNumber"/>
              <w:spacing w:after="40"/>
            </w:pPr>
            <w:r>
              <w:rPr>
                <w:b w:val="0"/>
                <w:i w:val="0"/>
                <w:sz w:val="20"/>
              </w:rPr>
              <w:t>Compare and contrast the basic mechanisms of action of antimicrobial agents and give examples of each.</w:t>
            </w:r>
          </w:p>
          <w:p>
            <w:pPr>
              <w:pStyle w:val="ListNumber"/>
              <w:spacing w:after="40"/>
            </w:pPr>
            <w:r>
              <w:rPr>
                <w:b w:val="0"/>
                <w:i w:val="0"/>
                <w:sz w:val="20"/>
              </w:rPr>
              <w:t>Describe mechanisms of drug resistance.</w:t>
            </w:r>
          </w:p>
          <w:p>
            <w:pPr>
              <w:pStyle w:val="ListNumber"/>
              <w:spacing w:after="40"/>
            </w:pPr>
            <w:r>
              <w:rPr>
                <w:b w:val="0"/>
                <w:i w:val="0"/>
                <w:sz w:val="20"/>
              </w:rPr>
              <w:t>Describe other potential problems with antimicrobial therapy.</w:t>
            </w:r>
          </w:p>
        </w:tc>
      </w:tr>
    </w:tbl>
    <w:p>
      <w:pPr>
        <w:spacing w:after="80"/>
      </w:pPr>
    </w:p>
    <w:p>
      <w:pPr>
        <w:pStyle w:val="Heading2"/>
        <w:spacing w:before="200" w:after="100"/>
      </w:pPr>
      <w:r>
        <w:rPr>
          <w:rFonts w:ascii="Georgia" w:hAnsi="Georgia"/>
          <w:color w:val="1F4D2B"/>
        </w:rPr>
        <w:t>2.1 · Objective 1 — Major historical events in microbial control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When</w:t>
            </w:r>
          </w:p>
        </w:tc>
        <w:tc>
          <w:tcPr>
            <w:tcW w:type="dxa" w:w="5112"/>
            <w:shd w:val="clear" w:color="auto" w:fill="1F4D2B"/>
          </w:tcPr>
          <w:p>
            <w:pPr>
              <w:spacing w:after="40"/>
            </w:pPr>
            <w:r>
              <w:rPr>
                <w:b/>
                <w:color w:val="FFFFFF"/>
                <w:sz w:val="18"/>
              </w:rPr>
            </w:r>
            <w:r>
              <w:rPr>
                <w:b/>
                <w:i w:val="0"/>
                <w:color w:val="FFFFFF"/>
                <w:sz w:val="18"/>
              </w:rPr>
              <w:t>Who / what</w:t>
            </w:r>
          </w:p>
        </w:tc>
      </w:tr>
      <w:tr>
        <w:tc>
          <w:tcPr>
            <w:tcW w:type="dxa" w:w="5112"/>
          </w:tcPr>
          <w:p>
            <w:pPr>
              <w:spacing w:after="40"/>
            </w:pPr>
            <w:r>
              <w:rPr>
                <w:sz w:val="18"/>
              </w:rPr>
            </w:r>
            <w:r>
              <w:rPr>
                <w:b w:val="0"/>
                <w:i w:val="0"/>
                <w:sz w:val="18"/>
              </w:rPr>
              <w:t>350–550 AD</w:t>
            </w:r>
          </w:p>
        </w:tc>
        <w:tc>
          <w:tcPr>
            <w:tcW w:type="dxa" w:w="5112"/>
          </w:tcPr>
          <w:p>
            <w:pPr>
              <w:spacing w:after="40"/>
            </w:pPr>
            <w:r>
              <w:rPr>
                <w:sz w:val="18"/>
              </w:rPr>
            </w:r>
            <w:r>
              <w:rPr>
                <w:b w:val="0"/>
                <w:i w:val="0"/>
                <w:sz w:val="18"/>
              </w:rPr>
              <w:t xml:space="preserve">Tetracycline traces in Sudanese Nubian skeletal remains — from beer made with fermented grain containing </w:t>
            </w:r>
            <w:r>
              <w:rPr>
                <w:b w:val="0"/>
                <w:i/>
                <w:sz w:val="18"/>
              </w:rPr>
              <w:t>Streptomyces</w:t>
            </w:r>
          </w:p>
        </w:tc>
      </w:tr>
      <w:tr>
        <w:tc>
          <w:tcPr>
            <w:tcW w:type="dxa" w:w="5112"/>
          </w:tcPr>
          <w:p>
            <w:pPr>
              <w:spacing w:after="40"/>
            </w:pPr>
            <w:r>
              <w:rPr>
                <w:sz w:val="18"/>
              </w:rPr>
            </w:r>
            <w:r>
              <w:rPr>
                <w:b w:val="0"/>
                <w:i w:val="0"/>
                <w:sz w:val="18"/>
              </w:rPr>
              <w:t>1600s</w:t>
            </w:r>
          </w:p>
        </w:tc>
        <w:tc>
          <w:tcPr>
            <w:tcW w:type="dxa" w:w="5112"/>
          </w:tcPr>
          <w:p>
            <w:pPr>
              <w:spacing w:after="40"/>
            </w:pPr>
            <w:r>
              <w:rPr>
                <w:sz w:val="18"/>
              </w:rPr>
            </w:r>
            <w:r>
              <w:rPr>
                <w:b w:val="0"/>
                <w:i w:val="0"/>
                <w:sz w:val="18"/>
              </w:rPr>
              <w:t>Cinchona bark used for malaria and febrile conditions (quinine)</w:t>
            </w:r>
          </w:p>
        </w:tc>
      </w:tr>
      <w:tr>
        <w:tc>
          <w:tcPr>
            <w:tcW w:type="dxa" w:w="5112"/>
          </w:tcPr>
          <w:p>
            <w:pPr>
              <w:spacing w:after="40"/>
            </w:pPr>
            <w:r>
              <w:rPr>
                <w:sz w:val="18"/>
              </w:rPr>
            </w:r>
            <w:r>
              <w:rPr>
                <w:b w:val="0"/>
                <w:i w:val="0"/>
                <w:sz w:val="18"/>
              </w:rPr>
              <w:t>1870</w:t>
            </w:r>
          </w:p>
        </w:tc>
        <w:tc>
          <w:tcPr>
            <w:tcW w:type="dxa" w:w="5112"/>
          </w:tcPr>
          <w:p>
            <w:pPr>
              <w:spacing w:after="40"/>
            </w:pPr>
            <w:r>
              <w:rPr>
                <w:sz w:val="18"/>
              </w:rPr>
            </w:r>
            <w:r>
              <w:rPr>
                <w:b w:val="0"/>
                <w:i w:val="0"/>
                <w:sz w:val="18"/>
              </w:rPr>
              <w:t>Burdon-Sanderson: culture fluid covered with mould did not grow bacteria</w:t>
            </w:r>
          </w:p>
        </w:tc>
      </w:tr>
      <w:tr>
        <w:tc>
          <w:tcPr>
            <w:tcW w:type="dxa" w:w="5112"/>
          </w:tcPr>
          <w:p>
            <w:pPr>
              <w:spacing w:after="40"/>
            </w:pPr>
            <w:r>
              <w:rPr>
                <w:sz w:val="18"/>
              </w:rPr>
            </w:r>
            <w:r>
              <w:rPr>
                <w:b w:val="0"/>
                <w:i w:val="0"/>
                <w:sz w:val="18"/>
              </w:rPr>
              <w:t>1877</w:t>
            </w:r>
          </w:p>
        </w:tc>
        <w:tc>
          <w:tcPr>
            <w:tcW w:type="dxa" w:w="5112"/>
          </w:tcPr>
          <w:p>
            <w:pPr>
              <w:spacing w:after="40"/>
            </w:pPr>
            <w:r>
              <w:rPr>
                <w:sz w:val="18"/>
              </w:rPr>
            </w:r>
            <w:r>
              <w:rPr>
                <w:b w:val="0"/>
                <w:i w:val="0"/>
                <w:sz w:val="18"/>
              </w:rPr>
              <w:t>Pasteur: anthrax bacilli inhibited by mould growth</w:t>
            </w:r>
          </w:p>
        </w:tc>
      </w:tr>
      <w:tr>
        <w:tc>
          <w:tcPr>
            <w:tcW w:type="dxa" w:w="5112"/>
          </w:tcPr>
          <w:p>
            <w:pPr>
              <w:spacing w:after="40"/>
            </w:pPr>
            <w:r>
              <w:rPr>
                <w:sz w:val="18"/>
              </w:rPr>
            </w:r>
            <w:r>
              <w:rPr>
                <w:b w:val="0"/>
                <w:i w:val="0"/>
                <w:sz w:val="18"/>
              </w:rPr>
              <w:t>1897</w:t>
            </w:r>
          </w:p>
        </w:tc>
        <w:tc>
          <w:tcPr>
            <w:tcW w:type="dxa" w:w="5112"/>
          </w:tcPr>
          <w:p>
            <w:pPr>
              <w:spacing w:after="40"/>
            </w:pPr>
            <w:r>
              <w:rPr>
                <w:sz w:val="18"/>
              </w:rPr>
            </w:r>
            <w:r>
              <w:rPr>
                <w:b w:val="0"/>
                <w:i w:val="0"/>
                <w:sz w:val="18"/>
              </w:rPr>
              <w:t xml:space="preserve">Duchesne healed typhoid-infected guinea pigs with </w:t>
            </w:r>
            <w:r>
              <w:rPr>
                <w:b w:val="0"/>
                <w:i/>
                <w:sz w:val="18"/>
              </w:rPr>
              <w:t>Penicillium</w:t>
            </w:r>
          </w:p>
        </w:tc>
      </w:tr>
      <w:tr>
        <w:tc>
          <w:tcPr>
            <w:tcW w:type="dxa" w:w="5112"/>
          </w:tcPr>
          <w:p>
            <w:pPr>
              <w:spacing w:after="40"/>
            </w:pPr>
            <w:r>
              <w:rPr>
                <w:sz w:val="18"/>
              </w:rPr>
            </w:r>
            <w:r>
              <w:rPr>
                <w:b w:val="0"/>
                <w:i w:val="0"/>
                <w:sz w:val="18"/>
              </w:rPr>
              <w:t>1909</w:t>
            </w:r>
          </w:p>
        </w:tc>
        <w:tc>
          <w:tcPr>
            <w:tcW w:type="dxa" w:w="5112"/>
          </w:tcPr>
          <w:p>
            <w:pPr>
              <w:spacing w:after="40"/>
            </w:pPr>
            <w:r>
              <w:rPr>
                <w:sz w:val="18"/>
              </w:rPr>
            </w:r>
            <w:r>
              <w:rPr>
                <w:b/>
                <w:i w:val="0"/>
                <w:sz w:val="18"/>
              </w:rPr>
              <w:t>Ehrlich</w:t>
            </w:r>
            <w:r>
              <w:rPr>
                <w:b w:val="0"/>
                <w:i w:val="0"/>
                <w:sz w:val="18"/>
              </w:rPr>
              <w:t xml:space="preserve"> — drugs as “magic bullets”; developed arsphenamine (salvarsan) against </w:t>
            </w:r>
            <w:r>
              <w:rPr>
                <w:b w:val="0"/>
                <w:i/>
                <w:sz w:val="18"/>
              </w:rPr>
              <w:t>Treponema pallidum</w:t>
            </w:r>
          </w:p>
        </w:tc>
      </w:tr>
      <w:tr>
        <w:tc>
          <w:tcPr>
            <w:tcW w:type="dxa" w:w="5112"/>
          </w:tcPr>
          <w:p>
            <w:pPr>
              <w:spacing w:after="40"/>
            </w:pPr>
            <w:r>
              <w:rPr>
                <w:sz w:val="18"/>
              </w:rPr>
            </w:r>
            <w:r>
              <w:rPr>
                <w:b w:val="0"/>
                <w:i w:val="0"/>
                <w:sz w:val="18"/>
              </w:rPr>
              <w:t>1928</w:t>
            </w:r>
          </w:p>
        </w:tc>
        <w:tc>
          <w:tcPr>
            <w:tcW w:type="dxa" w:w="5112"/>
          </w:tcPr>
          <w:p>
            <w:pPr>
              <w:spacing w:after="40"/>
            </w:pPr>
            <w:r>
              <w:rPr>
                <w:sz w:val="18"/>
              </w:rPr>
            </w:r>
            <w:r>
              <w:rPr>
                <w:b/>
                <w:i w:val="0"/>
                <w:sz w:val="18"/>
              </w:rPr>
              <w:t>Fleming</w:t>
            </w:r>
            <w:r>
              <w:rPr>
                <w:b w:val="0"/>
                <w:i w:val="0"/>
                <w:sz w:val="18"/>
              </w:rPr>
              <w:t xml:space="preserve"> — inhibition of </w:t>
            </w:r>
            <w:r>
              <w:rPr>
                <w:b w:val="0"/>
                <w:i/>
                <w:sz w:val="18"/>
              </w:rPr>
              <w:t>Staphylococcus</w:t>
            </w:r>
            <w:r>
              <w:rPr>
                <w:b w:val="0"/>
                <w:i w:val="0"/>
                <w:sz w:val="18"/>
              </w:rPr>
              <w:t xml:space="preserve"> on plates contaminated with </w:t>
            </w:r>
            <w:r>
              <w:rPr>
                <w:b w:val="0"/>
                <w:i/>
                <w:sz w:val="18"/>
              </w:rPr>
              <w:t>Penicillium</w:t>
            </w:r>
          </w:p>
        </w:tc>
      </w:tr>
      <w:tr>
        <w:tc>
          <w:tcPr>
            <w:tcW w:type="dxa" w:w="5112"/>
          </w:tcPr>
          <w:p>
            <w:pPr>
              <w:spacing w:after="40"/>
            </w:pPr>
            <w:r>
              <w:rPr>
                <w:sz w:val="18"/>
              </w:rPr>
            </w:r>
            <w:r>
              <w:rPr>
                <w:b w:val="0"/>
                <w:i w:val="0"/>
                <w:sz w:val="18"/>
              </w:rPr>
              <w:t>1935</w:t>
            </w:r>
          </w:p>
        </w:tc>
        <w:tc>
          <w:tcPr>
            <w:tcW w:type="dxa" w:w="5112"/>
          </w:tcPr>
          <w:p>
            <w:pPr>
              <w:spacing w:after="40"/>
            </w:pPr>
            <w:r>
              <w:rPr>
                <w:sz w:val="18"/>
              </w:rPr>
            </w:r>
            <w:r>
              <w:rPr>
                <w:b w:val="0"/>
                <w:i w:val="0"/>
                <w:sz w:val="18"/>
              </w:rPr>
              <w:t>Domagk — sulfonamides from coal tar dyes</w:t>
            </w:r>
          </w:p>
        </w:tc>
      </w:tr>
      <w:tr>
        <w:tc>
          <w:tcPr>
            <w:tcW w:type="dxa" w:w="5112"/>
          </w:tcPr>
          <w:p>
            <w:pPr>
              <w:spacing w:after="40"/>
            </w:pPr>
            <w:r>
              <w:rPr>
                <w:sz w:val="18"/>
              </w:rPr>
            </w:r>
            <w:r>
              <w:rPr>
                <w:b w:val="0"/>
                <w:i w:val="0"/>
                <w:sz w:val="18"/>
              </w:rPr>
              <w:t>1939</w:t>
            </w:r>
          </w:p>
        </w:tc>
        <w:tc>
          <w:tcPr>
            <w:tcW w:type="dxa" w:w="5112"/>
          </w:tcPr>
          <w:p>
            <w:pPr>
              <w:spacing w:after="40"/>
            </w:pPr>
            <w:r>
              <w:rPr>
                <w:sz w:val="18"/>
              </w:rPr>
            </w:r>
            <w:r>
              <w:rPr>
                <w:b/>
                <w:i w:val="0"/>
                <w:sz w:val="18"/>
              </w:rPr>
              <w:t>Florey and Chain</w:t>
            </w:r>
            <w:r>
              <w:rPr>
                <w:b w:val="0"/>
                <w:i w:val="0"/>
                <w:sz w:val="18"/>
              </w:rPr>
              <w:t xml:space="preserve"> — produced a stable clinical form of penicillin</w:t>
            </w:r>
          </w:p>
        </w:tc>
      </w:tr>
      <w:tr>
        <w:tc>
          <w:tcPr>
            <w:tcW w:type="dxa" w:w="5112"/>
          </w:tcPr>
          <w:p>
            <w:pPr>
              <w:spacing w:after="40"/>
            </w:pPr>
            <w:r>
              <w:rPr>
                <w:sz w:val="18"/>
              </w:rPr>
            </w:r>
            <w:r>
              <w:rPr>
                <w:b w:val="0"/>
                <w:i w:val="0"/>
                <w:sz w:val="18"/>
              </w:rPr>
              <w:t>1943</w:t>
            </w:r>
          </w:p>
        </w:tc>
        <w:tc>
          <w:tcPr>
            <w:tcW w:type="dxa" w:w="5112"/>
          </w:tcPr>
          <w:p>
            <w:pPr>
              <w:spacing w:after="40"/>
            </w:pPr>
            <w:r>
              <w:rPr>
                <w:sz w:val="18"/>
              </w:rPr>
            </w:r>
            <w:r>
              <w:rPr>
                <w:b/>
                <w:i w:val="0"/>
                <w:sz w:val="18"/>
              </w:rPr>
              <w:t>Waksman</w:t>
            </w:r>
            <w:r>
              <w:rPr>
                <w:b w:val="0"/>
                <w:i w:val="0"/>
                <w:sz w:val="18"/>
              </w:rPr>
              <w:t xml:space="preserve"> — </w:t>
            </w:r>
            <w:r>
              <w:rPr>
                <w:b w:val="0"/>
                <w:i/>
                <w:sz w:val="18"/>
              </w:rPr>
              <w:t>Streptomyces</w:t>
            </w:r>
            <w:r>
              <w:rPr>
                <w:b w:val="0"/>
                <w:i w:val="0"/>
                <w:sz w:val="18"/>
              </w:rPr>
              <w:t xml:space="preserve"> produce antibiotics; coined the term, discovered over twenty</w:t>
            </w:r>
          </w:p>
        </w:tc>
      </w:tr>
      <w:tr>
        <w:tc>
          <w:tcPr>
            <w:tcW w:type="dxa" w:w="5112"/>
          </w:tcPr>
          <w:p>
            <w:pPr>
              <w:spacing w:after="40"/>
            </w:pPr>
            <w:r>
              <w:rPr>
                <w:sz w:val="18"/>
              </w:rPr>
            </w:r>
            <w:r>
              <w:rPr>
                <w:b w:val="0"/>
                <w:i w:val="0"/>
                <w:sz w:val="18"/>
              </w:rPr>
              <w:t>1945</w:t>
            </w:r>
          </w:p>
        </w:tc>
        <w:tc>
          <w:tcPr>
            <w:tcW w:type="dxa" w:w="5112"/>
          </w:tcPr>
          <w:p>
            <w:pPr>
              <w:spacing w:after="40"/>
            </w:pPr>
            <w:r>
              <w:rPr>
                <w:sz w:val="18"/>
              </w:rPr>
            </w:r>
            <w:r>
              <w:rPr>
                <w:b w:val="0"/>
                <w:i w:val="0"/>
                <w:sz w:val="18"/>
              </w:rPr>
              <w:t>Fleming, Florey and Chain share the Nobel prize in medicine (Waksman's follows in 1952)</w:t>
            </w:r>
          </w:p>
        </w:tc>
      </w:tr>
    </w:tbl>
    <w:p>
      <w:pPr>
        <w:spacing w:after="80"/>
      </w:pPr>
    </w:p>
    <w:p>
      <w:pPr>
        <w:spacing w:after="120"/>
      </w:pPr>
      <w:r>
        <w:rPr>
          <w:b w:val="0"/>
          <w:i w:val="0"/>
        </w:rPr>
        <w:t xml:space="preserve">Ehrlich's “magic bullet” is the same idea later formalised as </w:t>
      </w:r>
      <w:r>
        <w:rPr>
          <w:b/>
          <w:i w:val="0"/>
        </w:rPr>
        <w:t>selective toxicity</w:t>
      </w:r>
      <w:r>
        <w:rPr>
          <w:b w:val="0"/>
          <w:i w:val="0"/>
        </w:rPr>
        <w:t>, and the string of pre-Fleming observations — Burdon-Sanderson, Pasteur, Duchesne, Gosio — is worth noticing: the phenomenon was seen repeatedly for decades before anyone made a drug from it.</w:t>
      </w:r>
    </w:p>
    <w:p>
      <w:pPr>
        <w:pStyle w:val="Heading2"/>
        <w:spacing w:before="200" w:after="100"/>
      </w:pPr>
      <w:r>
        <w:rPr>
          <w:rFonts w:ascii="Georgia" w:hAnsi="Georgia"/>
          <w:color w:val="1F4D2B"/>
        </w:rPr>
        <w:t>2.2 · Objective 2 — Criteria for drug selection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val="0"/>
                <w:i w:val="0"/>
                <w:sz w:val="18"/>
              </w:rPr>
              <w:t>Chemotherapy</w:t>
            </w:r>
          </w:p>
        </w:tc>
        <w:tc>
          <w:tcPr>
            <w:tcW w:type="dxa" w:w="5112"/>
          </w:tcPr>
          <w:p>
            <w:pPr>
              <w:spacing w:after="40"/>
            </w:pPr>
            <w:r>
              <w:rPr>
                <w:sz w:val="18"/>
              </w:rPr>
            </w:r>
            <w:r>
              <w:rPr>
                <w:b w:val="0"/>
                <w:i w:val="0"/>
                <w:sz w:val="18"/>
              </w:rPr>
              <w:t>The use of drugs to treat a disease</w:t>
            </w:r>
          </w:p>
        </w:tc>
      </w:tr>
      <w:tr>
        <w:tc>
          <w:tcPr>
            <w:tcW w:type="dxa" w:w="5112"/>
          </w:tcPr>
          <w:p>
            <w:pPr>
              <w:spacing w:after="40"/>
            </w:pPr>
            <w:r>
              <w:rPr>
                <w:sz w:val="18"/>
              </w:rPr>
            </w:r>
            <w:r>
              <w:rPr>
                <w:b w:val="0"/>
                <w:i w:val="0"/>
                <w:sz w:val="18"/>
              </w:rPr>
              <w:t>Antimicrobial drug</w:t>
            </w:r>
          </w:p>
        </w:tc>
        <w:tc>
          <w:tcPr>
            <w:tcW w:type="dxa" w:w="5112"/>
          </w:tcPr>
          <w:p>
            <w:pPr>
              <w:spacing w:after="40"/>
            </w:pPr>
            <w:r>
              <w:rPr>
                <w:sz w:val="18"/>
              </w:rPr>
            </w:r>
            <w:r>
              <w:rPr>
                <w:b w:val="0"/>
                <w:i w:val="0"/>
                <w:sz w:val="18"/>
              </w:rPr>
              <w:t>Interferes with the growth of microbes within a host</w:t>
            </w:r>
          </w:p>
        </w:tc>
      </w:tr>
      <w:tr>
        <w:tc>
          <w:tcPr>
            <w:tcW w:type="dxa" w:w="5112"/>
          </w:tcPr>
          <w:p>
            <w:pPr>
              <w:spacing w:after="40"/>
            </w:pPr>
            <w:r>
              <w:rPr>
                <w:sz w:val="18"/>
              </w:rPr>
            </w:r>
            <w:r>
              <w:rPr>
                <w:b/>
                <w:i w:val="0"/>
                <w:sz w:val="18"/>
              </w:rPr>
              <w:t>Antibiotic</w:t>
            </w:r>
          </w:p>
        </w:tc>
        <w:tc>
          <w:tcPr>
            <w:tcW w:type="dxa" w:w="5112"/>
          </w:tcPr>
          <w:p>
            <w:pPr>
              <w:spacing w:after="40"/>
            </w:pPr>
            <w:r>
              <w:rPr>
                <w:sz w:val="18"/>
              </w:rPr>
            </w:r>
            <w:r>
              <w:rPr>
                <w:b w:val="0"/>
                <w:i w:val="0"/>
                <w:sz w:val="18"/>
              </w:rPr>
              <w:t xml:space="preserve">A substance </w:t>
            </w:r>
            <w:r>
              <w:rPr>
                <w:b/>
                <w:i w:val="0"/>
                <w:sz w:val="18"/>
              </w:rPr>
              <w:t>produced by a microbe</w:t>
            </w:r>
            <w:r>
              <w:rPr>
                <w:b w:val="0"/>
                <w:i w:val="0"/>
                <w:sz w:val="18"/>
              </w:rPr>
              <w:t xml:space="preserve"> that, in small amounts, inhibits another microbe</w:t>
            </w:r>
          </w:p>
        </w:tc>
      </w:tr>
      <w:tr>
        <w:tc>
          <w:tcPr>
            <w:tcW w:type="dxa" w:w="5112"/>
          </w:tcPr>
          <w:p>
            <w:pPr>
              <w:spacing w:after="40"/>
            </w:pPr>
            <w:r>
              <w:rPr>
                <w:sz w:val="18"/>
              </w:rPr>
            </w:r>
            <w:r>
              <w:rPr>
                <w:b w:val="0"/>
                <w:i w:val="0"/>
                <w:sz w:val="18"/>
              </w:rPr>
              <w:t>Selective toxicity</w:t>
            </w:r>
          </w:p>
        </w:tc>
        <w:tc>
          <w:tcPr>
            <w:tcW w:type="dxa" w:w="5112"/>
          </w:tcPr>
          <w:p>
            <w:pPr>
              <w:spacing w:after="40"/>
            </w:pPr>
            <w:r>
              <w:rPr>
                <w:sz w:val="18"/>
              </w:rPr>
            </w:r>
            <w:r>
              <w:rPr>
                <w:b w:val="0"/>
                <w:i w:val="0"/>
                <w:sz w:val="18"/>
              </w:rPr>
              <w:t>Kills harmful microbes without damaging the host — achieved by targeting processes or structures the pathogen has and the host does not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Bactericidal</w:t>
            </w:r>
          </w:p>
        </w:tc>
        <w:tc>
          <w:tcPr>
            <w:tcW w:type="dxa" w:w="3408"/>
            <w:shd w:val="clear" w:color="auto" w:fill="1F4D2B"/>
          </w:tcPr>
          <w:p>
            <w:pPr>
              <w:spacing w:after="40"/>
            </w:pPr>
            <w:r>
              <w:rPr>
                <w:b/>
                <w:color w:val="FFFFFF"/>
                <w:sz w:val="18"/>
              </w:rPr>
            </w:r>
            <w:r>
              <w:rPr>
                <w:b/>
                <w:i w:val="0"/>
                <w:color w:val="FFFFFF"/>
                <w:sz w:val="18"/>
              </w:rPr>
              <w:t>Bacteriostatic</w:t>
            </w:r>
          </w:p>
        </w:tc>
      </w:tr>
      <w:tr>
        <w:tc>
          <w:tcPr>
            <w:tcW w:type="dxa" w:w="3408"/>
          </w:tcPr>
          <w:p>
            <w:pPr>
              <w:spacing w:after="40"/>
            </w:pPr>
            <w:r>
              <w:rPr>
                <w:sz w:val="18"/>
              </w:rPr>
            </w:r>
            <w:r>
              <w:rPr>
                <w:b w:val="0"/>
                <w:i w:val="0"/>
                <w:sz w:val="18"/>
              </w:rPr>
              <w:t>Effect</w:t>
            </w:r>
          </w:p>
        </w:tc>
        <w:tc>
          <w:tcPr>
            <w:tcW w:type="dxa" w:w="3408"/>
          </w:tcPr>
          <w:p>
            <w:pPr>
              <w:spacing w:after="40"/>
            </w:pPr>
            <w:r>
              <w:rPr>
                <w:sz w:val="18"/>
              </w:rPr>
            </w:r>
            <w:r>
              <w:rPr>
                <w:b w:val="0"/>
                <w:i w:val="0"/>
                <w:sz w:val="18"/>
              </w:rPr>
              <w:t>Kills organisms directly</w:t>
            </w:r>
          </w:p>
        </w:tc>
        <w:tc>
          <w:tcPr>
            <w:tcW w:type="dxa" w:w="3408"/>
          </w:tcPr>
          <w:p>
            <w:pPr>
              <w:spacing w:after="40"/>
            </w:pPr>
            <w:r>
              <w:rPr>
                <w:sz w:val="18"/>
              </w:rPr>
            </w:r>
            <w:r>
              <w:rPr>
                <w:b w:val="0"/>
                <w:i w:val="0"/>
                <w:sz w:val="18"/>
              </w:rPr>
              <w:t>Inhibits growth</w:t>
            </w:r>
          </w:p>
        </w:tc>
      </w:tr>
      <w:tr>
        <w:tc>
          <w:tcPr>
            <w:tcW w:type="dxa" w:w="3408"/>
          </w:tcPr>
          <w:p>
            <w:pPr>
              <w:spacing w:after="40"/>
            </w:pPr>
            <w:r>
              <w:rPr>
                <w:sz w:val="18"/>
              </w:rPr>
            </w:r>
            <w:r>
              <w:rPr>
                <w:b w:val="0"/>
                <w:i w:val="0"/>
                <w:sz w:val="18"/>
              </w:rPr>
              <w:t>Measure</w:t>
            </w:r>
          </w:p>
        </w:tc>
        <w:tc>
          <w:tcPr>
            <w:tcW w:type="dxa" w:w="3408"/>
          </w:tcPr>
          <w:p>
            <w:pPr>
              <w:spacing w:after="40"/>
            </w:pPr>
            <w:r>
              <w:rPr>
                <w:sz w:val="18"/>
              </w:rPr>
            </w:r>
            <w:r>
              <w:rPr>
                <w:b/>
                <w:i w:val="0"/>
                <w:sz w:val="18"/>
              </w:rPr>
              <w:t>Minimal bactericidal concentration</w:t>
            </w:r>
            <w:r>
              <w:rPr>
                <w:b w:val="0"/>
                <w:i w:val="0"/>
                <w:sz w:val="18"/>
              </w:rPr>
              <w:t xml:space="preserve"> — the minimum level killing </w:t>
            </w:r>
            <w:r>
              <w:rPr>
                <w:b/>
                <w:i w:val="0"/>
                <w:sz w:val="18"/>
              </w:rPr>
              <w:t>99.9%</w:t>
            </w:r>
            <w:r>
              <w:rPr>
                <w:b w:val="0"/>
                <w:i w:val="0"/>
                <w:sz w:val="18"/>
              </w:rPr>
              <w:t xml:space="preserve"> of test organisms</w:t>
            </w:r>
          </w:p>
        </w:tc>
        <w:tc>
          <w:tcPr>
            <w:tcW w:type="dxa" w:w="3408"/>
          </w:tcPr>
          <w:p>
            <w:pPr>
              <w:spacing w:after="40"/>
            </w:pPr>
            <w:r>
              <w:rPr>
                <w:sz w:val="18"/>
              </w:rPr>
            </w:r>
            <w:r>
              <w:rPr>
                <w:b/>
                <w:i w:val="0"/>
                <w:sz w:val="18"/>
              </w:rPr>
              <w:t>Minimal inhibitory concentration</w:t>
            </w:r>
            <w:r>
              <w:rPr>
                <w:b w:val="0"/>
                <w:i w:val="0"/>
                <w:sz w:val="18"/>
              </w:rPr>
              <w:t xml:space="preserve"> — the minimum level inhibiting growth</w:t>
            </w:r>
          </w:p>
        </w:tc>
      </w:tr>
    </w:tbl>
    <w:p>
      <w:pPr>
        <w:spacing w:after="80"/>
      </w:pPr>
    </w:p>
    <w:p>
      <w:pPr>
        <w:spacing w:after="120"/>
      </w:pPr>
      <w:r>
        <w:rPr>
          <w:b/>
          <w:i w:val="0"/>
        </w:rPr>
        <w:t>What makes a good agent</w:t>
      </w:r>
      <w:r>
        <w:rPr>
          <w:b w:val="0"/>
          <w:i w:val="0"/>
        </w:rPr>
        <w:t xml:space="preserve"> — there is no perfect drug, but the lecture lists: selective toxicity · favourable pharmacokinetics (reaching the target site at an effective concentration) · appropriate spectrum of activity (broad = large range of organisms, narrow = small) · lack of side effects · low direct toxicity · low potential for hypersensitivity · good therapeutic index · little resistance development.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eukaryotic pathogens are harder.</w:t>
            </w:r>
            <w:r>
              <w:rPr>
                <w:b w:val="0"/>
                <w:i w:val="0"/>
              </w:rPr>
              <w:t xml:space="preserve"> There are not as many drugs in the pharmacopeia, and treatment is more difficult because cell structure and some physiology resemble the human host's — so there is a great possibility of toxic side effects. Selective toxicity is the whole problem.</w:t>
            </w:r>
          </w:p>
        </w:tc>
      </w:tr>
    </w:tbl>
    <w:p>
      <w:pPr>
        <w:spacing w:after="80"/>
      </w:pPr>
    </w:p>
    <w:p>
      <w:pPr>
        <w:spacing w:after="120"/>
      </w:pPr>
      <w:r>
        <w:rPr>
          <w:b/>
          <w:i w:val="0"/>
        </w:rPr>
        <w:t>Choosing the agent in practice:</w:t>
      </w:r>
      <w:r>
        <w:rPr>
          <w:b w:val="0"/>
          <w:i w:val="0"/>
        </w:rPr>
        <w:t xml:space="preserve"> the </w:t>
      </w:r>
      <w:r>
        <w:rPr>
          <w:b/>
          <w:i w:val="0"/>
        </w:rPr>
        <w:t>disk-diffusion (Kirby Bauer)</w:t>
      </w:r>
      <w:r>
        <w:rPr>
          <w:b w:val="0"/>
          <w:i w:val="0"/>
        </w:rPr>
        <w:t xml:space="preserve"> method reads a zone of inhibition against a chart correcting for concentration, molecular weight and other diffusion factors. The </w:t>
      </w:r>
      <w:r>
        <w:rPr>
          <w:b/>
          <w:i w:val="0"/>
        </w:rPr>
        <w:t>E test</w:t>
      </w:r>
      <w:r>
        <w:rPr>
          <w:b w:val="0"/>
          <w:i w:val="0"/>
        </w:rPr>
        <w:t xml:space="preserve"> (“minimal inhibitory concentration on a stick”) reads that value directly in micrograms per millilitre, where the zone of inhibition meets the strip.</w:t>
      </w:r>
    </w:p>
    <w:p>
      <w:pPr>
        <w:pStyle w:val="Heading2"/>
        <w:spacing w:before="200" w:after="100"/>
      </w:pPr>
      <w:r>
        <w:rPr>
          <w:rFonts w:ascii="Georgia" w:hAnsi="Georgia"/>
          <w:color w:val="1F4D2B"/>
        </w:rPr>
        <w:t>2.3 · Objectives 3 &amp; 4 — Therapeutic index and drug clearance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Therapeutic window</w:t>
            </w:r>
          </w:p>
        </w:tc>
        <w:tc>
          <w:tcPr>
            <w:tcW w:type="dxa" w:w="5112"/>
          </w:tcPr>
          <w:p>
            <w:pPr>
              <w:spacing w:after="40"/>
            </w:pPr>
            <w:r>
              <w:rPr>
                <w:sz w:val="18"/>
              </w:rPr>
            </w:r>
            <w:r>
              <w:rPr>
                <w:b w:val="0"/>
                <w:i w:val="0"/>
                <w:sz w:val="18"/>
              </w:rPr>
              <w:t>The range of plasma concentrations spanning the minimum concentration for clinical efficacy and toxicity</w:t>
            </w:r>
          </w:p>
        </w:tc>
      </w:tr>
      <w:tr>
        <w:tc>
          <w:tcPr>
            <w:tcW w:type="dxa" w:w="5112"/>
          </w:tcPr>
          <w:p>
            <w:pPr>
              <w:spacing w:after="40"/>
            </w:pPr>
            <w:r>
              <w:rPr>
                <w:sz w:val="18"/>
              </w:rPr>
            </w:r>
            <w:r>
              <w:rPr>
                <w:b/>
                <w:i w:val="0"/>
                <w:sz w:val="18"/>
              </w:rPr>
              <w:t>Therapeutic index</w:t>
            </w:r>
          </w:p>
        </w:tc>
        <w:tc>
          <w:tcPr>
            <w:tcW w:type="dxa" w:w="5112"/>
          </w:tcPr>
          <w:p>
            <w:pPr>
              <w:spacing w:after="40"/>
            </w:pPr>
            <w:r>
              <w:rPr>
                <w:sz w:val="18"/>
              </w:rPr>
            </w:r>
            <w:r>
              <w:rPr>
                <w:b w:val="0"/>
                <w:i w:val="0"/>
                <w:sz w:val="18"/>
              </w:rPr>
              <w:t>A calculation assessing the safety and efficacy of a drug:</w:t>
            </w:r>
            <w:r>
              <w:rPr>
                <w:sz w:val="18"/>
              </w:rPr>
              <w:br/>
            </w:r>
            <w:r>
              <w:rPr>
                <w:b w:val="0"/>
                <w:i w:val="0"/>
                <w:sz w:val="18"/>
              </w:rPr>
              <w:t xml:space="preserve"> TI = maximum tolerated dose ÷ minimum inhibitory concentration</w:t>
            </w:r>
            <w:r>
              <w:rPr>
                <w:sz w:val="18"/>
              </w:rPr>
              <w:br/>
            </w:r>
            <w:r>
              <w:rPr>
                <w:b w:val="0"/>
                <w:i w:val="0"/>
                <w:sz w:val="18"/>
              </w:rPr>
              <w:t xml:space="preserve"> = TD</w:t>
            </w:r>
            <w:r>
              <w:rPr>
                <w:b w:val="0"/>
                <w:i w:val="0"/>
                <w:sz w:val="18"/>
              </w:rPr>
              <w:t>50</w:t>
            </w:r>
            <w:r>
              <w:rPr>
                <w:b w:val="0"/>
                <w:i w:val="0"/>
                <w:sz w:val="18"/>
              </w:rPr>
              <w:t xml:space="preserve"> (median toxic dose) ÷ ED</w:t>
            </w:r>
            <w:r>
              <w:rPr>
                <w:b w:val="0"/>
                <w:i w:val="0"/>
                <w:sz w:val="18"/>
              </w:rPr>
              <w:t>50</w:t>
            </w:r>
            <w:r>
              <w:rPr>
                <w:b w:val="0"/>
                <w:i w:val="0"/>
                <w:sz w:val="18"/>
              </w:rPr>
              <w:t xml:space="preserve"> (median effective dose)</w:t>
            </w:r>
          </w:p>
        </w:tc>
      </w:tr>
      <w:tr>
        <w:tc>
          <w:tcPr>
            <w:tcW w:type="dxa" w:w="5112"/>
          </w:tcPr>
          <w:p>
            <w:pPr>
              <w:spacing w:after="40"/>
            </w:pPr>
            <w:r>
              <w:rPr>
                <w:sz w:val="18"/>
              </w:rPr>
            </w:r>
            <w:r>
              <w:rPr>
                <w:b/>
                <w:i w:val="0"/>
                <w:sz w:val="18"/>
              </w:rPr>
              <w:t>Drug clearance</w:t>
            </w:r>
          </w:p>
        </w:tc>
        <w:tc>
          <w:tcPr>
            <w:tcW w:type="dxa" w:w="5112"/>
          </w:tcPr>
          <w:p>
            <w:pPr>
              <w:spacing w:after="40"/>
            </w:pPr>
            <w:r>
              <w:rPr>
                <w:sz w:val="18"/>
              </w:rPr>
            </w:r>
            <w:r>
              <w:rPr>
                <w:b w:val="0"/>
                <w:i w:val="0"/>
                <w:sz w:val="18"/>
              </w:rPr>
              <w:t>Renal clearance + hepatic clearance + clearance from all other tissues</w:t>
            </w:r>
          </w:p>
        </w:tc>
      </w:tr>
    </w:tbl>
    <w:p>
      <w:pPr>
        <w:spacing w:after="80"/>
      </w:pPr>
    </w:p>
    <w:p>
      <w:pPr>
        <w:spacing w:after="120"/>
      </w:pPr>
      <w:r>
        <w:rPr>
          <w:b w:val="0"/>
          <w:i w:val="0"/>
        </w:rPr>
        <w:t xml:space="preserve">A </w:t>
      </w:r>
      <w:r>
        <w:rPr>
          <w:b w:val="0"/>
          <w:i/>
        </w:rPr>
        <w:t>higher</w:t>
      </w:r>
      <w:r>
        <w:rPr>
          <w:b w:val="0"/>
          <w:i w:val="0"/>
        </w:rPr>
        <w:t xml:space="preserve"> therapeutic index means a wider margin between the dose that works and the dose that harms — the safer drug. And clearance drives the dosing schedule for one reason: </w:t>
      </w:r>
      <w:r>
        <w:rPr>
          <w:b/>
          <w:i w:val="0"/>
        </w:rPr>
        <w:t>you must not let the concentration fall below the minimal inhibitory concentration</w:t>
      </w:r>
      <w:r>
        <w:rPr>
          <w:b w:val="0"/>
          <w:i w:val="0"/>
        </w:rPr>
        <w:t>, remembering that it takes time for the drug to enter the system in the first place.</w:t>
      </w:r>
    </w:p>
    <w:p>
      <w:pPr>
        <w:pStyle w:val="Heading2"/>
        <w:spacing w:before="200" w:after="100"/>
      </w:pPr>
      <w:r>
        <w:rPr>
          <w:rFonts w:ascii="Georgia" w:hAnsi="Georgia"/>
          <w:color w:val="1F4D2B"/>
        </w:rPr>
        <w:t>2.4 · Objective 5 — Drug lines and their producing organisms</w:t>
      </w:r>
    </w:p>
    <w:p>
      <w:pPr>
        <w:jc w:val="center"/>
      </w:pPr>
      <w:r>
        <w:drawing>
          <wp:inline xmlns:a="http://schemas.openxmlformats.org/drawingml/2006/main" xmlns:pic="http://schemas.openxmlformats.org/drawingml/2006/picture">
            <wp:extent cx="3840480" cy="4239688"/>
            <wp:docPr id="4" name="Picture 4"/>
            <wp:cNvGraphicFramePr>
              <a:graphicFrameLocks noChangeAspect="1"/>
            </wp:cNvGraphicFramePr>
            <a:graphic>
              <a:graphicData uri="http://schemas.openxmlformats.org/drawingml/2006/picture">
                <pic:pic>
                  <pic:nvPicPr>
                    <pic:cNvPr id="0" name="Microbiology_Exam_1_micro-exam-1-study-guide-images_004.jpg"/>
                    <pic:cNvPicPr/>
                  </pic:nvPicPr>
                  <pic:blipFill>
                    <a:blip r:embed="rId12"/>
                    <a:stretch>
                      <a:fillRect/>
                    </a:stretch>
                  </pic:blipFill>
                  <pic:spPr>
                    <a:xfrm>
                      <a:off x="0" y="0"/>
                      <a:ext cx="3840480" cy="4239688"/>
                    </a:xfrm>
                    <a:prstGeom prst="rect"/>
                  </pic:spPr>
                </pic:pic>
              </a:graphicData>
            </a:graphic>
          </wp:inline>
        </w:drawing>
      </w:r>
    </w:p>
    <w:p>
      <w:pPr>
        <w:spacing w:after="160"/>
        <w:jc w:val="center"/>
      </w:pPr>
      <w:r>
        <w:rPr>
          <w:sz w:val="15"/>
        </w:rPr>
        <w:t>Objective 5 asks for the antibiotics and the organisms of the major drug lines, and this is that objective in one table. Note the grouping, which is the part worth learning rather than the individual rows: the actinomycetes — overwhelmingly Streptomyces — give the protein synthesis inhibitors, the fungi give the beta-lactams and griseofulvin, and only two agents come from Gram-positive rods . The exceptions are what get tested: gentamicin comes from Micromonospora , not a Streptomyces , and erythromycin from Saccharopolyspora . Table 20.1, copyright © 2010 Pearson Education. Reproduced from the lecture slides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Produced by</w:t>
            </w:r>
          </w:p>
        </w:tc>
      </w:tr>
      <w:tr>
        <w:tc>
          <w:tcPr>
            <w:tcW w:type="dxa" w:w="5112"/>
          </w:tcPr>
          <w:p>
            <w:pPr>
              <w:spacing w:after="40"/>
            </w:pPr>
            <w:r>
              <w:rPr>
                <w:sz w:val="18"/>
              </w:rPr>
            </w:r>
            <w:r>
              <w:rPr>
                <w:b w:val="0"/>
                <w:i w:val="0"/>
                <w:sz w:val="18"/>
              </w:rPr>
              <w:t>Penicillin</w:t>
            </w:r>
          </w:p>
        </w:tc>
        <w:tc>
          <w:tcPr>
            <w:tcW w:type="dxa" w:w="5112"/>
          </w:tcPr>
          <w:p>
            <w:pPr>
              <w:spacing w:after="40"/>
            </w:pPr>
            <w:r>
              <w:rPr>
                <w:sz w:val="18"/>
              </w:rPr>
            </w:r>
            <w:r>
              <w:rPr>
                <w:b w:val="0"/>
                <w:i/>
                <w:sz w:val="18"/>
              </w:rPr>
              <w:t>Penicillium chrysogenum</w:t>
            </w:r>
            <w:r>
              <w:rPr>
                <w:b w:val="0"/>
                <w:i w:val="0"/>
                <w:sz w:val="18"/>
              </w:rPr>
              <w:t xml:space="preserve"> (now </w:t>
            </w:r>
            <w:r>
              <w:rPr>
                <w:b w:val="0"/>
                <w:i/>
                <w:sz w:val="18"/>
              </w:rPr>
              <w:t>P. notatum</w:t>
            </w:r>
            <w:r>
              <w:rPr>
                <w:b w:val="0"/>
                <w:i w:val="0"/>
                <w:sz w:val="18"/>
              </w:rPr>
              <w:t>)</w:t>
            </w:r>
          </w:p>
        </w:tc>
      </w:tr>
      <w:tr>
        <w:tc>
          <w:tcPr>
            <w:tcW w:type="dxa" w:w="5112"/>
          </w:tcPr>
          <w:p>
            <w:pPr>
              <w:spacing w:after="40"/>
            </w:pPr>
            <w:r>
              <w:rPr>
                <w:sz w:val="18"/>
              </w:rPr>
            </w:r>
            <w:r>
              <w:rPr>
                <w:b w:val="0"/>
                <w:i w:val="0"/>
                <w:sz w:val="18"/>
              </w:rPr>
              <w:t>Cephalosporins</w:t>
            </w:r>
          </w:p>
        </w:tc>
        <w:tc>
          <w:tcPr>
            <w:tcW w:type="dxa" w:w="5112"/>
          </w:tcPr>
          <w:p>
            <w:pPr>
              <w:spacing w:after="40"/>
            </w:pPr>
            <w:r>
              <w:rPr>
                <w:sz w:val="18"/>
              </w:rPr>
            </w:r>
            <w:r>
              <w:rPr>
                <w:b w:val="0"/>
                <w:i/>
                <w:sz w:val="18"/>
              </w:rPr>
              <w:t>Cephalosporium acremonium</w:t>
            </w:r>
          </w:p>
        </w:tc>
      </w:tr>
      <w:tr>
        <w:tc>
          <w:tcPr>
            <w:tcW w:type="dxa" w:w="5112"/>
          </w:tcPr>
          <w:p>
            <w:pPr>
              <w:spacing w:after="40"/>
            </w:pPr>
            <w:r>
              <w:rPr>
                <w:sz w:val="18"/>
              </w:rPr>
            </w:r>
            <w:r>
              <w:rPr>
                <w:b w:val="0"/>
                <w:i w:val="0"/>
                <w:sz w:val="18"/>
              </w:rPr>
              <w:t>Bacitracin</w:t>
            </w:r>
          </w:p>
        </w:tc>
        <w:tc>
          <w:tcPr>
            <w:tcW w:type="dxa" w:w="5112"/>
          </w:tcPr>
          <w:p>
            <w:pPr>
              <w:spacing w:after="40"/>
            </w:pPr>
            <w:r>
              <w:rPr>
                <w:sz w:val="18"/>
              </w:rPr>
            </w:r>
            <w:r>
              <w:rPr>
                <w:b w:val="0"/>
                <w:i/>
                <w:sz w:val="18"/>
              </w:rPr>
              <w:t>Bacillus subtilis</w:t>
            </w:r>
          </w:p>
        </w:tc>
      </w:tr>
      <w:tr>
        <w:tc>
          <w:tcPr>
            <w:tcW w:type="dxa" w:w="5112"/>
          </w:tcPr>
          <w:p>
            <w:pPr>
              <w:spacing w:after="40"/>
            </w:pPr>
            <w:r>
              <w:rPr>
                <w:sz w:val="18"/>
              </w:rPr>
            </w:r>
            <w:r>
              <w:rPr>
                <w:b w:val="0"/>
                <w:i w:val="0"/>
                <w:sz w:val="18"/>
              </w:rPr>
              <w:t>Vancomycin</w:t>
            </w:r>
          </w:p>
        </w:tc>
        <w:tc>
          <w:tcPr>
            <w:tcW w:type="dxa" w:w="5112"/>
          </w:tcPr>
          <w:p>
            <w:pPr>
              <w:spacing w:after="40"/>
            </w:pPr>
            <w:r>
              <w:rPr>
                <w:sz w:val="18"/>
              </w:rPr>
            </w:r>
            <w:r>
              <w:rPr>
                <w:b w:val="0"/>
                <w:i/>
                <w:sz w:val="18"/>
              </w:rPr>
              <w:t>Amycolatopsis orientalis</w:t>
            </w:r>
            <w:r>
              <w:rPr>
                <w:b w:val="0"/>
                <w:i w:val="0"/>
                <w:sz w:val="18"/>
              </w:rPr>
              <w:t xml:space="preserve"> (formerly </w:t>
            </w:r>
            <w:r>
              <w:rPr>
                <w:b w:val="0"/>
                <w:i/>
                <w:sz w:val="18"/>
              </w:rPr>
              <w:t>Nocardia orientalis</w:t>
            </w:r>
            <w:r>
              <w:rPr>
                <w:b w:val="0"/>
                <w:i w:val="0"/>
                <w:sz w:val="18"/>
              </w:rPr>
              <w:t>)</w:t>
            </w:r>
          </w:p>
        </w:tc>
      </w:tr>
      <w:tr>
        <w:tc>
          <w:tcPr>
            <w:tcW w:type="dxa" w:w="5112"/>
          </w:tcPr>
          <w:p>
            <w:pPr>
              <w:spacing w:after="40"/>
            </w:pPr>
            <w:r>
              <w:rPr>
                <w:sz w:val="18"/>
              </w:rPr>
            </w:r>
            <w:r>
              <w:rPr>
                <w:b w:val="0"/>
                <w:i w:val="0"/>
                <w:sz w:val="18"/>
              </w:rPr>
              <w:t>Chloramphenicol</w:t>
            </w:r>
          </w:p>
        </w:tc>
        <w:tc>
          <w:tcPr>
            <w:tcW w:type="dxa" w:w="5112"/>
          </w:tcPr>
          <w:p>
            <w:pPr>
              <w:spacing w:after="40"/>
            </w:pPr>
            <w:r>
              <w:rPr>
                <w:sz w:val="18"/>
              </w:rPr>
            </w:r>
            <w:r>
              <w:rPr>
                <w:b w:val="0"/>
                <w:i/>
                <w:sz w:val="18"/>
              </w:rPr>
              <w:t>Streptomyces venezuelae</w:t>
            </w:r>
          </w:p>
        </w:tc>
      </w:tr>
      <w:tr>
        <w:tc>
          <w:tcPr>
            <w:tcW w:type="dxa" w:w="5112"/>
          </w:tcPr>
          <w:p>
            <w:pPr>
              <w:spacing w:after="40"/>
            </w:pPr>
            <w:r>
              <w:rPr>
                <w:sz w:val="18"/>
              </w:rPr>
            </w:r>
            <w:r>
              <w:rPr>
                <w:b w:val="0"/>
                <w:i w:val="0"/>
                <w:sz w:val="18"/>
              </w:rPr>
              <w:t>Streptomycin</w:t>
            </w:r>
          </w:p>
        </w:tc>
        <w:tc>
          <w:tcPr>
            <w:tcW w:type="dxa" w:w="5112"/>
          </w:tcPr>
          <w:p>
            <w:pPr>
              <w:spacing w:after="40"/>
            </w:pPr>
            <w:r>
              <w:rPr>
                <w:sz w:val="18"/>
              </w:rPr>
            </w:r>
            <w:r>
              <w:rPr>
                <w:b w:val="0"/>
                <w:i/>
                <w:sz w:val="18"/>
              </w:rPr>
              <w:t>Streptomyces griseus</w:t>
            </w:r>
          </w:p>
        </w:tc>
      </w:tr>
      <w:tr>
        <w:tc>
          <w:tcPr>
            <w:tcW w:type="dxa" w:w="5112"/>
          </w:tcPr>
          <w:p>
            <w:pPr>
              <w:spacing w:after="40"/>
            </w:pPr>
            <w:r>
              <w:rPr>
                <w:sz w:val="18"/>
              </w:rPr>
            </w:r>
            <w:r>
              <w:rPr>
                <w:b w:val="0"/>
                <w:i w:val="0"/>
                <w:sz w:val="18"/>
              </w:rPr>
              <w:t>Neomycin</w:t>
            </w:r>
          </w:p>
        </w:tc>
        <w:tc>
          <w:tcPr>
            <w:tcW w:type="dxa" w:w="5112"/>
          </w:tcPr>
          <w:p>
            <w:pPr>
              <w:spacing w:after="40"/>
            </w:pPr>
            <w:r>
              <w:rPr>
                <w:sz w:val="18"/>
              </w:rPr>
            </w:r>
            <w:r>
              <w:rPr>
                <w:b w:val="0"/>
                <w:i/>
                <w:sz w:val="18"/>
              </w:rPr>
              <w:t>Streptomyces fradiae</w:t>
            </w:r>
          </w:p>
        </w:tc>
      </w:tr>
      <w:tr>
        <w:tc>
          <w:tcPr>
            <w:tcW w:type="dxa" w:w="5112"/>
          </w:tcPr>
          <w:p>
            <w:pPr>
              <w:spacing w:after="40"/>
            </w:pPr>
            <w:r>
              <w:rPr>
                <w:sz w:val="18"/>
              </w:rPr>
            </w:r>
            <w:r>
              <w:rPr>
                <w:b/>
                <w:i w:val="0"/>
                <w:sz w:val="18"/>
              </w:rPr>
              <w:t>Gentamycin</w:t>
            </w:r>
          </w:p>
        </w:tc>
        <w:tc>
          <w:tcPr>
            <w:tcW w:type="dxa" w:w="5112"/>
          </w:tcPr>
          <w:p>
            <w:pPr>
              <w:spacing w:after="40"/>
            </w:pPr>
            <w:r>
              <w:rPr>
                <w:sz w:val="18"/>
              </w:rPr>
            </w:r>
            <w:r>
              <w:rPr>
                <w:b/>
                <w:i/>
                <w:sz w:val="18"/>
              </w:rPr>
              <w:t>Micromonospora purpurea</w:t>
            </w:r>
            <w:r>
              <w:rPr>
                <w:b w:val="0"/>
                <w:i w:val="0"/>
                <w:sz w:val="18"/>
              </w:rPr>
              <w:t xml:space="preserve"> — not a </w:t>
            </w:r>
            <w:r>
              <w:rPr>
                <w:b w:val="0"/>
                <w:i/>
                <w:sz w:val="18"/>
              </w:rPr>
              <w:t>Streptomyces</w:t>
            </w:r>
          </w:p>
        </w:tc>
      </w:tr>
      <w:tr>
        <w:tc>
          <w:tcPr>
            <w:tcW w:type="dxa" w:w="5112"/>
          </w:tcPr>
          <w:p>
            <w:pPr>
              <w:spacing w:after="40"/>
            </w:pPr>
            <w:r>
              <w:rPr>
                <w:sz w:val="18"/>
              </w:rPr>
            </w:r>
            <w:r>
              <w:rPr>
                <w:b w:val="0"/>
                <w:i w:val="0"/>
                <w:sz w:val="18"/>
              </w:rPr>
              <w:t>Tetracyclines</w:t>
            </w:r>
          </w:p>
        </w:tc>
        <w:tc>
          <w:tcPr>
            <w:tcW w:type="dxa" w:w="5112"/>
          </w:tcPr>
          <w:p>
            <w:pPr>
              <w:spacing w:after="40"/>
            </w:pPr>
            <w:r>
              <w:rPr>
                <w:sz w:val="18"/>
              </w:rPr>
            </w:r>
            <w:r>
              <w:rPr>
                <w:b w:val="0"/>
                <w:i/>
                <w:sz w:val="18"/>
              </w:rPr>
              <w:t>Streptomyces aurofaciens</w:t>
            </w:r>
          </w:p>
        </w:tc>
      </w:tr>
      <w:tr>
        <w:tc>
          <w:tcPr>
            <w:tcW w:type="dxa" w:w="5112"/>
          </w:tcPr>
          <w:p>
            <w:pPr>
              <w:spacing w:after="40"/>
            </w:pPr>
            <w:r>
              <w:rPr>
                <w:sz w:val="18"/>
              </w:rPr>
            </w:r>
            <w:r>
              <w:rPr>
                <w:b/>
                <w:i w:val="0"/>
                <w:sz w:val="18"/>
              </w:rPr>
              <w:t>Erythromycin</w:t>
            </w:r>
          </w:p>
        </w:tc>
        <w:tc>
          <w:tcPr>
            <w:tcW w:type="dxa" w:w="5112"/>
          </w:tcPr>
          <w:p>
            <w:pPr>
              <w:spacing w:after="40"/>
            </w:pPr>
            <w:r>
              <w:rPr>
                <w:sz w:val="18"/>
              </w:rPr>
            </w:r>
            <w:r>
              <w:rPr>
                <w:b/>
                <w:i/>
                <w:sz w:val="18"/>
              </w:rPr>
              <w:t>Saccharopolyspora erythraea</w:t>
            </w:r>
          </w:p>
        </w:tc>
      </w:tr>
      <w:tr>
        <w:tc>
          <w:tcPr>
            <w:tcW w:type="dxa" w:w="5112"/>
          </w:tcPr>
          <w:p>
            <w:pPr>
              <w:spacing w:after="40"/>
            </w:pPr>
            <w:r>
              <w:rPr>
                <w:sz w:val="18"/>
              </w:rPr>
            </w:r>
            <w:r>
              <w:rPr>
                <w:b w:val="0"/>
                <w:i w:val="0"/>
                <w:sz w:val="18"/>
              </w:rPr>
              <w:t>Polymyxin B</w:t>
            </w:r>
          </w:p>
        </w:tc>
        <w:tc>
          <w:tcPr>
            <w:tcW w:type="dxa" w:w="5112"/>
          </w:tcPr>
          <w:p>
            <w:pPr>
              <w:spacing w:after="40"/>
            </w:pPr>
            <w:r>
              <w:rPr>
                <w:sz w:val="18"/>
              </w:rPr>
            </w:r>
            <w:r>
              <w:rPr>
                <w:b w:val="0"/>
                <w:i/>
                <w:sz w:val="18"/>
              </w:rPr>
              <w:t>Paenibacillus polymyxa</w:t>
            </w:r>
          </w:p>
        </w:tc>
      </w:tr>
      <w:tr>
        <w:tc>
          <w:tcPr>
            <w:tcW w:type="dxa" w:w="5112"/>
          </w:tcPr>
          <w:p>
            <w:pPr>
              <w:spacing w:after="40"/>
            </w:pPr>
            <w:r>
              <w:rPr>
                <w:sz w:val="18"/>
              </w:rPr>
            </w:r>
            <w:r>
              <w:rPr>
                <w:b w:val="0"/>
                <w:i w:val="0"/>
                <w:sz w:val="18"/>
              </w:rPr>
              <w:t>Rifamycin</w:t>
            </w:r>
          </w:p>
        </w:tc>
        <w:tc>
          <w:tcPr>
            <w:tcW w:type="dxa" w:w="5112"/>
          </w:tcPr>
          <w:p>
            <w:pPr>
              <w:spacing w:after="40"/>
            </w:pPr>
            <w:r>
              <w:rPr>
                <w:sz w:val="18"/>
              </w:rPr>
            </w:r>
            <w:r>
              <w:rPr>
                <w:b w:val="0"/>
                <w:i/>
                <w:sz w:val="18"/>
              </w:rPr>
              <w:t>Amycolatopsis rifamycinica</w:t>
            </w:r>
          </w:p>
        </w:tc>
      </w:tr>
      <w:tr>
        <w:tc>
          <w:tcPr>
            <w:tcW w:type="dxa" w:w="5112"/>
          </w:tcPr>
          <w:p>
            <w:pPr>
              <w:spacing w:after="40"/>
            </w:pPr>
            <w:r>
              <w:rPr>
                <w:sz w:val="18"/>
              </w:rPr>
            </w:r>
            <w:r>
              <w:rPr>
                <w:b w:val="0"/>
                <w:i w:val="0"/>
                <w:sz w:val="18"/>
              </w:rPr>
              <w:t>Amphotericin B</w:t>
            </w:r>
          </w:p>
        </w:tc>
        <w:tc>
          <w:tcPr>
            <w:tcW w:type="dxa" w:w="5112"/>
          </w:tcPr>
          <w:p>
            <w:pPr>
              <w:spacing w:after="40"/>
            </w:pPr>
            <w:r>
              <w:rPr>
                <w:sz w:val="18"/>
              </w:rPr>
            </w:r>
            <w:r>
              <w:rPr>
                <w:b w:val="0"/>
                <w:i/>
                <w:sz w:val="18"/>
              </w:rPr>
              <w:t>Streptomyces nodosus</w:t>
            </w:r>
          </w:p>
        </w:tc>
      </w:tr>
      <w:tr>
        <w:tc>
          <w:tcPr>
            <w:tcW w:type="dxa" w:w="5112"/>
          </w:tcPr>
          <w:p>
            <w:pPr>
              <w:spacing w:after="40"/>
            </w:pPr>
            <w:r>
              <w:rPr>
                <w:sz w:val="18"/>
              </w:rPr>
            </w:r>
            <w:r>
              <w:rPr>
                <w:b w:val="0"/>
                <w:i w:val="0"/>
                <w:sz w:val="18"/>
              </w:rPr>
              <w:t>Nystatin</w:t>
            </w:r>
          </w:p>
        </w:tc>
        <w:tc>
          <w:tcPr>
            <w:tcW w:type="dxa" w:w="5112"/>
          </w:tcPr>
          <w:p>
            <w:pPr>
              <w:spacing w:after="40"/>
            </w:pPr>
            <w:r>
              <w:rPr>
                <w:sz w:val="18"/>
              </w:rPr>
            </w:r>
            <w:r>
              <w:rPr>
                <w:b w:val="0"/>
                <w:i/>
                <w:sz w:val="18"/>
              </w:rPr>
              <w:t>Streptomyces noursei</w:t>
            </w:r>
          </w:p>
        </w:tc>
      </w:tr>
      <w:tr>
        <w:tc>
          <w:tcPr>
            <w:tcW w:type="dxa" w:w="5112"/>
          </w:tcPr>
          <w:p>
            <w:pPr>
              <w:spacing w:after="40"/>
            </w:pPr>
            <w:r>
              <w:rPr>
                <w:sz w:val="18"/>
              </w:rPr>
            </w:r>
            <w:r>
              <w:rPr>
                <w:b w:val="0"/>
                <w:i w:val="0"/>
                <w:sz w:val="18"/>
              </w:rPr>
              <w:t>Quinolones, sulfonamides</w:t>
            </w:r>
          </w:p>
        </w:tc>
        <w:tc>
          <w:tcPr>
            <w:tcW w:type="dxa" w:w="5112"/>
          </w:tcPr>
          <w:p>
            <w:pPr>
              <w:spacing w:after="40"/>
            </w:pPr>
            <w:r>
              <w:rPr>
                <w:sz w:val="18"/>
              </w:rPr>
            </w:r>
            <w:r>
              <w:rPr>
                <w:b/>
                <w:i w:val="0"/>
                <w:sz w:val="18"/>
              </w:rPr>
              <w:t>Artificially produced</w:t>
            </w:r>
            <w:r>
              <w:rPr>
                <w:b w:val="0"/>
                <w:i w:val="0"/>
                <w:sz w:val="18"/>
              </w:rPr>
              <w:t xml:space="preserve"> — sulfonamides from coal tar dyes</w:t>
            </w:r>
          </w:p>
        </w:tc>
      </w:tr>
    </w:tbl>
    <w:p>
      <w:pPr>
        <w:spacing w:after="80"/>
      </w:pPr>
    </w:p>
    <w:p>
      <w:pPr>
        <w:pStyle w:val="Heading2"/>
        <w:spacing w:before="200" w:after="100"/>
      </w:pPr>
      <w:r>
        <w:rPr>
          <w:rFonts w:ascii="Georgia" w:hAnsi="Georgia"/>
          <w:color w:val="1F4D2B"/>
        </w:rPr>
        <w:t>2.5 · Objective 6 — Mechanisms of action</w:t>
      </w:r>
    </w:p>
    <w:p>
      <w:pPr>
        <w:jc w:val="center"/>
      </w:pPr>
      <w:r>
        <w:drawing>
          <wp:inline xmlns:a="http://schemas.openxmlformats.org/drawingml/2006/main" xmlns:pic="http://schemas.openxmlformats.org/drawingml/2006/picture">
            <wp:extent cx="3840480" cy="3140659"/>
            <wp:docPr id="5" name="Picture 5"/>
            <wp:cNvGraphicFramePr>
              <a:graphicFrameLocks noChangeAspect="1"/>
            </wp:cNvGraphicFramePr>
            <a:graphic>
              <a:graphicData uri="http://schemas.openxmlformats.org/drawingml/2006/picture">
                <pic:pic>
                  <pic:nvPicPr>
                    <pic:cNvPr id="0" name="Microbiology_Exam_1_micro-exam-1-study-guide-images_005.jpg"/>
                    <pic:cNvPicPr/>
                  </pic:nvPicPr>
                  <pic:blipFill>
                    <a:blip r:embed="rId13"/>
                    <a:stretch>
                      <a:fillRect/>
                    </a:stretch>
                  </pic:blipFill>
                  <pic:spPr>
                    <a:xfrm>
                      <a:off x="0" y="0"/>
                      <a:ext cx="3840480" cy="3140659"/>
                    </a:xfrm>
                    <a:prstGeom prst="rect"/>
                  </pic:spPr>
                </pic:pic>
              </a:graphicData>
            </a:graphic>
          </wp:inline>
        </w:drawing>
      </w:r>
    </w:p>
    <w:p>
      <w:pPr>
        <w:spacing w:after="160"/>
        <w:jc w:val="center"/>
      </w:pPr>
      <w:r>
        <w:rPr>
          <w:sz w:val="15"/>
        </w:rPr>
        <w:t>Every mechanism in this lecture reduces to one of five targets, and this diagram places each on the cell with its example drugs attached. Read it as a map of where selective toxicity comes from: the cell wall and the 70S ribosome are structures the human host does not share, which is why those two categories hold most of the antibacterials. The metabolite pathway is the subtlest — sulfonamides work because bacteria must synthesise folate while humans absorb it. Copyright © 2010 Pearson Education. Reproduced from the lecture slides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Agent</w:t>
            </w:r>
          </w:p>
        </w:tc>
        <w:tc>
          <w:tcPr>
            <w:tcW w:type="dxa" w:w="3408"/>
            <w:shd w:val="clear" w:color="auto" w:fill="1F4D2B"/>
          </w:tcPr>
          <w:p>
            <w:pPr>
              <w:spacing w:after="40"/>
            </w:pPr>
            <w:r>
              <w:rPr>
                <w:b/>
                <w:color w:val="FFFFFF"/>
                <w:sz w:val="18"/>
              </w:rPr>
            </w:r>
            <w:r>
              <w:rPr>
                <w:b/>
                <w:i w:val="0"/>
                <w:color w:val="FFFFFF"/>
                <w:sz w:val="18"/>
              </w:rPr>
              <w:t>Precise mechanism</w:t>
            </w:r>
          </w:p>
        </w:tc>
      </w:tr>
      <w:tr>
        <w:tc>
          <w:tcPr>
            <w:tcW w:type="dxa" w:w="3408"/>
          </w:tcPr>
          <w:p>
            <w:pPr>
              <w:spacing w:after="40"/>
            </w:pPr>
            <w:r>
              <w:rPr>
                <w:sz w:val="18"/>
              </w:rPr>
            </w:r>
            <w:r>
              <w:rPr>
                <w:b/>
                <w:i w:val="0"/>
                <w:sz w:val="18"/>
              </w:rPr>
              <w:t>Cell wall synthesis</w:t>
            </w:r>
          </w:p>
        </w:tc>
        <w:tc>
          <w:tcPr>
            <w:tcW w:type="dxa" w:w="3408"/>
          </w:tcPr>
          <w:p>
            <w:pPr>
              <w:spacing w:after="40"/>
            </w:pPr>
            <w:r>
              <w:rPr>
                <w:sz w:val="18"/>
              </w:rPr>
            </w:r>
            <w:r>
              <w:rPr>
                <w:b w:val="0"/>
                <w:i w:val="0"/>
                <w:sz w:val="18"/>
              </w:rPr>
              <w:t>Penicillins</w:t>
            </w:r>
          </w:p>
        </w:tc>
        <w:tc>
          <w:tcPr>
            <w:tcW w:type="dxa" w:w="3408"/>
          </w:tcPr>
          <w:p>
            <w:pPr>
              <w:spacing w:after="40"/>
            </w:pPr>
            <w:r>
              <w:rPr>
                <w:sz w:val="18"/>
              </w:rPr>
            </w:r>
            <w:r>
              <w:rPr>
                <w:b w:val="0"/>
                <w:i w:val="0"/>
                <w:sz w:val="18"/>
              </w:rPr>
              <w:t>Bind penicillin-binding proteins; inhibit transpeptidase (blocking cross links); produce autolysins (breakdown without synthesis)</w:t>
            </w:r>
          </w:p>
        </w:tc>
      </w:tr>
      <w:tr>
        <w:tc>
          <w:tcPr>
            <w:tcW w:type="dxa" w:w="3408"/>
          </w:tcPr>
          <w:p>
            <w:pPr>
              <w:spacing w:after="40"/>
            </w:pPr>
            <w:r>
              <w:rPr>
                <w:sz w:val="18"/>
              </w:rPr>
            </w:r>
            <w:r>
              <w:rPr>
                <w:b w:val="0"/>
                <w:i w:val="0"/>
                <w:sz w:val="18"/>
              </w:rPr>
              <w:t>Cephalosporins</w:t>
            </w:r>
          </w:p>
        </w:tc>
        <w:tc>
          <w:tcPr>
            <w:tcW w:type="dxa" w:w="3408"/>
          </w:tcPr>
          <w:p>
            <w:pPr>
              <w:spacing w:after="40"/>
            </w:pPr>
            <w:r>
              <w:rPr>
                <w:sz w:val="18"/>
              </w:rPr>
            </w:r>
            <w:r>
              <w:rPr>
                <w:b w:val="0"/>
                <w:i w:val="0"/>
                <w:sz w:val="18"/>
              </w:rPr>
              <w:t>Similar to penicillin's transpeptidase action. 1st gen narrow/Gram-positive → 2nd extended to Gram-negative → 3rd includes pseudomonads, injected → 4th oral</w:t>
            </w:r>
          </w:p>
        </w:tc>
        <w:tc>
          <w:tcPr>
            <w:tcW w:type="dxa" w:w="3408"/>
          </w:tcPr>
          <w:p>
            <w:r/>
          </w:p>
        </w:tc>
      </w:tr>
      <w:tr>
        <w:tc>
          <w:tcPr>
            <w:tcW w:type="dxa" w:w="3408"/>
          </w:tcPr>
          <w:p>
            <w:pPr>
              <w:spacing w:after="40"/>
            </w:pPr>
            <w:r>
              <w:rPr>
                <w:sz w:val="18"/>
              </w:rPr>
            </w:r>
            <w:r>
              <w:rPr>
                <w:b w:val="0"/>
                <w:i w:val="0"/>
                <w:sz w:val="18"/>
              </w:rPr>
              <w:t>Bacitracin</w:t>
            </w:r>
          </w:p>
        </w:tc>
        <w:tc>
          <w:tcPr>
            <w:tcW w:type="dxa" w:w="3408"/>
          </w:tcPr>
          <w:p>
            <w:pPr>
              <w:spacing w:after="40"/>
            </w:pPr>
            <w:r>
              <w:rPr>
                <w:sz w:val="18"/>
              </w:rPr>
            </w:r>
            <w:r>
              <w:rPr>
                <w:b w:val="0"/>
                <w:i w:val="0"/>
                <w:sz w:val="18"/>
              </w:rPr>
              <w:t>Interferes with bactoprenol, the transporter carrying peptidoglycan monomers across the membrane, preventing dephosphorylation → osmotic lysis. Topical only, too toxic parenterally</w:t>
            </w:r>
          </w:p>
        </w:tc>
        <w:tc>
          <w:tcPr>
            <w:tcW w:type="dxa" w:w="3408"/>
          </w:tcPr>
          <w:p>
            <w:r/>
          </w:p>
        </w:tc>
      </w:tr>
      <w:tr>
        <w:tc>
          <w:tcPr>
            <w:tcW w:type="dxa" w:w="3408"/>
          </w:tcPr>
          <w:p>
            <w:pPr>
              <w:spacing w:after="40"/>
            </w:pPr>
            <w:r>
              <w:rPr>
                <w:sz w:val="18"/>
              </w:rPr>
            </w:r>
            <w:r>
              <w:rPr>
                <w:b w:val="0"/>
                <w:i w:val="0"/>
                <w:sz w:val="18"/>
              </w:rPr>
              <w:t>Vancomycin</w:t>
            </w:r>
          </w:p>
        </w:tc>
        <w:tc>
          <w:tcPr>
            <w:tcW w:type="dxa" w:w="3408"/>
          </w:tcPr>
          <w:p>
            <w:pPr>
              <w:spacing w:after="40"/>
            </w:pPr>
            <w:r>
              <w:rPr>
                <w:sz w:val="18"/>
              </w:rPr>
            </w:r>
            <w:r>
              <w:rPr>
                <w:b w:val="0"/>
                <w:i w:val="0"/>
                <w:sz w:val="18"/>
              </w:rPr>
              <w:t xml:space="preserve">Glycopeptide binding NAG/NAM subunits, preventing incorporation. “Last line” against resistant </w:t>
            </w:r>
            <w:r>
              <w:rPr>
                <w:b w:val="0"/>
                <w:i/>
                <w:sz w:val="18"/>
              </w:rPr>
              <w:t>Staphylococcus aureus</w:t>
            </w:r>
          </w:p>
        </w:tc>
        <w:tc>
          <w:tcPr>
            <w:tcW w:type="dxa" w:w="3408"/>
          </w:tcPr>
          <w:p>
            <w:r/>
          </w:p>
        </w:tc>
      </w:tr>
      <w:tr>
        <w:tc>
          <w:tcPr>
            <w:tcW w:type="dxa" w:w="3408"/>
          </w:tcPr>
          <w:p>
            <w:pPr>
              <w:spacing w:after="40"/>
            </w:pPr>
            <w:r>
              <w:rPr>
                <w:sz w:val="18"/>
              </w:rPr>
            </w:r>
            <w:r>
              <w:rPr>
                <w:b w:val="0"/>
                <w:i w:val="0"/>
                <w:sz w:val="18"/>
              </w:rPr>
              <w:t>Isoniazid / ethambutol</w:t>
            </w:r>
          </w:p>
        </w:tc>
        <w:tc>
          <w:tcPr>
            <w:tcW w:type="dxa" w:w="3408"/>
          </w:tcPr>
          <w:p>
            <w:pPr>
              <w:spacing w:after="40"/>
            </w:pPr>
            <w:r>
              <w:rPr>
                <w:sz w:val="18"/>
              </w:rPr>
            </w:r>
            <w:r>
              <w:rPr>
                <w:b w:val="0"/>
                <w:i w:val="0"/>
                <w:sz w:val="18"/>
              </w:rPr>
              <w:t xml:space="preserve">Mycobacteria have different walls: isoniazid inhibits mycolic acid </w:t>
            </w:r>
            <w:r>
              <w:rPr>
                <w:b w:val="0"/>
                <w:i/>
                <w:sz w:val="18"/>
              </w:rPr>
              <w:t>synthesis</w:t>
            </w:r>
            <w:r>
              <w:rPr>
                <w:b w:val="0"/>
                <w:i w:val="0"/>
                <w:sz w:val="18"/>
              </w:rPr>
              <w:t xml:space="preserve">, ethambutol its </w:t>
            </w:r>
            <w:r>
              <w:rPr>
                <w:b w:val="0"/>
                <w:i/>
                <w:sz w:val="18"/>
              </w:rPr>
              <w:t>incorporation</w:t>
            </w:r>
          </w:p>
        </w:tc>
        <w:tc>
          <w:tcPr>
            <w:tcW w:type="dxa" w:w="3408"/>
          </w:tcPr>
          <w:p>
            <w:r/>
          </w:p>
        </w:tc>
      </w:tr>
      <w:tr>
        <w:tc>
          <w:tcPr>
            <w:tcW w:type="dxa" w:w="3408"/>
          </w:tcPr>
          <w:p>
            <w:pPr>
              <w:spacing w:after="40"/>
            </w:pPr>
            <w:r>
              <w:rPr>
                <w:sz w:val="18"/>
              </w:rPr>
            </w:r>
            <w:r>
              <w:rPr>
                <w:b/>
                <w:i w:val="0"/>
                <w:sz w:val="18"/>
              </w:rPr>
              <w:t>Protein synthesis</w:t>
            </w:r>
          </w:p>
        </w:tc>
        <w:tc>
          <w:tcPr>
            <w:tcW w:type="dxa" w:w="3408"/>
          </w:tcPr>
          <w:p>
            <w:pPr>
              <w:spacing w:after="40"/>
            </w:pPr>
            <w:r>
              <w:rPr>
                <w:sz w:val="18"/>
              </w:rPr>
            </w:r>
            <w:r>
              <w:rPr>
                <w:b w:val="0"/>
                <w:i w:val="0"/>
                <w:sz w:val="18"/>
              </w:rPr>
              <w:t>Chloramphenicol</w:t>
            </w:r>
          </w:p>
        </w:tc>
        <w:tc>
          <w:tcPr>
            <w:tcW w:type="dxa" w:w="3408"/>
          </w:tcPr>
          <w:p>
            <w:pPr>
              <w:spacing w:after="40"/>
            </w:pPr>
            <w:r>
              <w:rPr>
                <w:sz w:val="18"/>
              </w:rPr>
            </w:r>
            <w:r>
              <w:rPr>
                <w:b w:val="0"/>
                <w:i w:val="0"/>
                <w:sz w:val="18"/>
              </w:rPr>
              <w:t xml:space="preserve">Binds </w:t>
            </w:r>
            <w:r>
              <w:rPr>
                <w:b/>
                <w:i w:val="0"/>
                <w:sz w:val="18"/>
              </w:rPr>
              <w:t>50S</w:t>
            </w:r>
            <w:r>
              <w:rPr>
                <w:b w:val="0"/>
                <w:i w:val="0"/>
                <w:sz w:val="18"/>
              </w:rPr>
              <w:t>; inhibits peptide bond formation. Broad spectrum</w:t>
            </w:r>
          </w:p>
        </w:tc>
      </w:tr>
      <w:tr>
        <w:tc>
          <w:tcPr>
            <w:tcW w:type="dxa" w:w="3408"/>
          </w:tcPr>
          <w:p>
            <w:pPr>
              <w:spacing w:after="40"/>
            </w:pPr>
            <w:r>
              <w:rPr>
                <w:sz w:val="18"/>
              </w:rPr>
            </w:r>
            <w:r>
              <w:rPr>
                <w:b w:val="0"/>
                <w:i w:val="0"/>
                <w:sz w:val="18"/>
              </w:rPr>
              <w:t>Aminoglycosides</w:t>
            </w:r>
          </w:p>
        </w:tc>
        <w:tc>
          <w:tcPr>
            <w:tcW w:type="dxa" w:w="3408"/>
          </w:tcPr>
          <w:p>
            <w:pPr>
              <w:spacing w:after="40"/>
            </w:pPr>
            <w:r>
              <w:rPr>
                <w:sz w:val="18"/>
              </w:rPr>
            </w:r>
            <w:r>
              <w:rPr>
                <w:b w:val="0"/>
                <w:i w:val="0"/>
                <w:sz w:val="18"/>
              </w:rPr>
              <w:t xml:space="preserve">Change the shape of the </w:t>
            </w:r>
            <w:r>
              <w:rPr>
                <w:b/>
                <w:i w:val="0"/>
                <w:sz w:val="18"/>
              </w:rPr>
              <w:t>30S</w:t>
            </w:r>
            <w:r>
              <w:rPr>
                <w:b w:val="0"/>
                <w:i w:val="0"/>
                <w:sz w:val="18"/>
              </w:rPr>
              <w:t xml:space="preserve"> subunit → inaccurate reading of messenger RNA codons. Broad spectrum</w:t>
            </w:r>
          </w:p>
        </w:tc>
        <w:tc>
          <w:tcPr>
            <w:tcW w:type="dxa" w:w="3408"/>
          </w:tcPr>
          <w:p>
            <w:r/>
          </w:p>
        </w:tc>
      </w:tr>
      <w:tr>
        <w:tc>
          <w:tcPr>
            <w:tcW w:type="dxa" w:w="3408"/>
          </w:tcPr>
          <w:p>
            <w:pPr>
              <w:spacing w:after="40"/>
            </w:pPr>
            <w:r>
              <w:rPr>
                <w:sz w:val="18"/>
              </w:rPr>
            </w:r>
            <w:r>
              <w:rPr>
                <w:b w:val="0"/>
                <w:i w:val="0"/>
                <w:sz w:val="18"/>
              </w:rPr>
              <w:t>Tetracyclines</w:t>
            </w:r>
          </w:p>
        </w:tc>
        <w:tc>
          <w:tcPr>
            <w:tcW w:type="dxa" w:w="3408"/>
          </w:tcPr>
          <w:p>
            <w:pPr>
              <w:spacing w:after="40"/>
            </w:pPr>
            <w:r>
              <w:rPr>
                <w:sz w:val="18"/>
              </w:rPr>
            </w:r>
            <w:r>
              <w:rPr>
                <w:b w:val="0"/>
                <w:i w:val="0"/>
                <w:sz w:val="18"/>
              </w:rPr>
              <w:t>Interfere with transfer RNA attachment. Broad spectrum</w:t>
            </w:r>
          </w:p>
        </w:tc>
        <w:tc>
          <w:tcPr>
            <w:tcW w:type="dxa" w:w="3408"/>
          </w:tcPr>
          <w:p>
            <w:r/>
          </w:p>
        </w:tc>
      </w:tr>
      <w:tr>
        <w:tc>
          <w:tcPr>
            <w:tcW w:type="dxa" w:w="3408"/>
          </w:tcPr>
          <w:p>
            <w:pPr>
              <w:spacing w:after="40"/>
            </w:pPr>
            <w:r>
              <w:rPr>
                <w:sz w:val="18"/>
              </w:rPr>
            </w:r>
            <w:r>
              <w:rPr>
                <w:b w:val="0"/>
                <w:i w:val="0"/>
                <w:sz w:val="18"/>
              </w:rPr>
              <w:t>Streptogramins</w:t>
            </w:r>
          </w:p>
        </w:tc>
        <w:tc>
          <w:tcPr>
            <w:tcW w:type="dxa" w:w="3408"/>
          </w:tcPr>
          <w:p>
            <w:pPr>
              <w:spacing w:after="40"/>
            </w:pPr>
            <w:r>
              <w:rPr>
                <w:sz w:val="18"/>
              </w:rPr>
            </w:r>
            <w:r>
              <w:rPr>
                <w:b/>
                <w:i w:val="0"/>
                <w:sz w:val="18"/>
              </w:rPr>
              <w:t>Two components acting together</w:t>
            </w:r>
            <w:r>
              <w:rPr>
                <w:b w:val="0"/>
                <w:i w:val="0"/>
                <w:sz w:val="18"/>
              </w:rPr>
              <w:t xml:space="preserve"> on the 50S subunit. Gram-positives</w:t>
            </w:r>
          </w:p>
        </w:tc>
        <w:tc>
          <w:tcPr>
            <w:tcW w:type="dxa" w:w="3408"/>
          </w:tcPr>
          <w:p>
            <w:r/>
          </w:p>
        </w:tc>
      </w:tr>
      <w:tr>
        <w:tc>
          <w:tcPr>
            <w:tcW w:type="dxa" w:w="3408"/>
          </w:tcPr>
          <w:p>
            <w:pPr>
              <w:spacing w:after="40"/>
            </w:pPr>
            <w:r>
              <w:rPr>
                <w:sz w:val="18"/>
              </w:rPr>
            </w:r>
            <w:r>
              <w:rPr>
                <w:b w:val="0"/>
                <w:i w:val="0"/>
                <w:sz w:val="18"/>
              </w:rPr>
              <w:t>Erythromycin</w:t>
            </w:r>
          </w:p>
        </w:tc>
        <w:tc>
          <w:tcPr>
            <w:tcW w:type="dxa" w:w="3408"/>
          </w:tcPr>
          <w:p>
            <w:pPr>
              <w:spacing w:after="40"/>
            </w:pPr>
            <w:r>
              <w:rPr>
                <w:sz w:val="18"/>
              </w:rPr>
            </w:r>
            <w:r>
              <w:rPr>
                <w:b w:val="0"/>
                <w:i w:val="0"/>
                <w:sz w:val="18"/>
              </w:rPr>
              <w:t xml:space="preserve">Binds 50S; prevents amino acid </w:t>
            </w:r>
            <w:r>
              <w:rPr>
                <w:b w:val="0"/>
                <w:i/>
                <w:sz w:val="18"/>
              </w:rPr>
              <w:t>translocation</w:t>
            </w:r>
            <w:r>
              <w:rPr>
                <w:b w:val="0"/>
                <w:i w:val="0"/>
                <w:sz w:val="18"/>
              </w:rPr>
              <w:t xml:space="preserve"> from transfer RNA to the ribosomal binding site. Gram-positives</w:t>
            </w:r>
          </w:p>
        </w:tc>
        <w:tc>
          <w:tcPr>
            <w:tcW w:type="dxa" w:w="3408"/>
          </w:tcPr>
          <w:p>
            <w:r/>
          </w:p>
        </w:tc>
      </w:tr>
      <w:tr>
        <w:tc>
          <w:tcPr>
            <w:tcW w:type="dxa" w:w="3408"/>
          </w:tcPr>
          <w:p>
            <w:pPr>
              <w:spacing w:after="40"/>
            </w:pPr>
            <w:r>
              <w:rPr>
                <w:sz w:val="18"/>
              </w:rPr>
            </w:r>
            <w:r>
              <w:rPr>
                <w:b/>
                <w:i w:val="0"/>
                <w:sz w:val="18"/>
              </w:rPr>
              <w:t>Plasma membrane</w:t>
            </w:r>
          </w:p>
        </w:tc>
        <w:tc>
          <w:tcPr>
            <w:tcW w:type="dxa" w:w="3408"/>
          </w:tcPr>
          <w:p>
            <w:pPr>
              <w:spacing w:after="40"/>
            </w:pPr>
            <w:r>
              <w:rPr>
                <w:sz w:val="18"/>
              </w:rPr>
            </w:r>
            <w:r>
              <w:rPr>
                <w:b w:val="0"/>
                <w:i w:val="0"/>
                <w:sz w:val="18"/>
              </w:rPr>
              <w:t>Polymyxin B</w:t>
            </w:r>
          </w:p>
        </w:tc>
        <w:tc>
          <w:tcPr>
            <w:tcW w:type="dxa" w:w="3408"/>
          </w:tcPr>
          <w:p>
            <w:pPr>
              <w:spacing w:after="40"/>
            </w:pPr>
            <w:r>
              <w:rPr>
                <w:sz w:val="18"/>
              </w:rPr>
            </w:r>
            <w:r>
              <w:rPr>
                <w:b w:val="0"/>
                <w:i w:val="0"/>
                <w:sz w:val="18"/>
              </w:rPr>
              <w:t>Disrupts the outer membrane of Gram-negatives and the inner membrane by attaching to lipid components. Topical, with bacitracin and neomycin over the counter</w:t>
            </w:r>
          </w:p>
        </w:tc>
      </w:tr>
      <w:tr>
        <w:tc>
          <w:tcPr>
            <w:tcW w:type="dxa" w:w="3408"/>
          </w:tcPr>
          <w:p>
            <w:pPr>
              <w:spacing w:after="40"/>
            </w:pPr>
            <w:r>
              <w:rPr>
                <w:sz w:val="18"/>
              </w:rPr>
            </w:r>
            <w:r>
              <w:rPr>
                <w:b/>
                <w:i w:val="0"/>
                <w:sz w:val="18"/>
              </w:rPr>
              <w:t>Nucleic acid synthesis</w:t>
            </w:r>
          </w:p>
        </w:tc>
        <w:tc>
          <w:tcPr>
            <w:tcW w:type="dxa" w:w="3408"/>
          </w:tcPr>
          <w:p>
            <w:pPr>
              <w:spacing w:after="40"/>
            </w:pPr>
            <w:r>
              <w:rPr>
                <w:sz w:val="18"/>
              </w:rPr>
            </w:r>
            <w:r>
              <w:rPr>
                <w:b w:val="0"/>
                <w:i w:val="0"/>
                <w:sz w:val="18"/>
              </w:rPr>
              <w:t>Rifamycin</w:t>
            </w:r>
          </w:p>
        </w:tc>
        <w:tc>
          <w:tcPr>
            <w:tcW w:type="dxa" w:w="3408"/>
          </w:tcPr>
          <w:p>
            <w:pPr>
              <w:spacing w:after="40"/>
            </w:pPr>
            <w:r>
              <w:rPr>
                <w:sz w:val="18"/>
              </w:rPr>
            </w:r>
            <w:r>
              <w:rPr>
                <w:b w:val="0"/>
                <w:i w:val="0"/>
                <w:sz w:val="18"/>
              </w:rPr>
              <w:t>Inhibits RNA polymerase. Antituberculosis</w:t>
            </w:r>
          </w:p>
        </w:tc>
      </w:tr>
      <w:tr>
        <w:tc>
          <w:tcPr>
            <w:tcW w:type="dxa" w:w="3408"/>
          </w:tcPr>
          <w:p>
            <w:pPr>
              <w:spacing w:after="40"/>
            </w:pPr>
            <w:r>
              <w:rPr>
                <w:sz w:val="18"/>
              </w:rPr>
            </w:r>
            <w:r>
              <w:rPr>
                <w:b w:val="0"/>
                <w:i w:val="0"/>
                <w:sz w:val="18"/>
              </w:rPr>
              <w:t>Quinolones / fluoroquinolones</w:t>
            </w:r>
          </w:p>
        </w:tc>
        <w:tc>
          <w:tcPr>
            <w:tcW w:type="dxa" w:w="3408"/>
          </w:tcPr>
          <w:p>
            <w:pPr>
              <w:spacing w:after="40"/>
            </w:pPr>
            <w:r>
              <w:rPr>
                <w:sz w:val="18"/>
              </w:rPr>
            </w:r>
            <w:r>
              <w:rPr>
                <w:b w:val="0"/>
                <w:i w:val="0"/>
                <w:sz w:val="18"/>
              </w:rPr>
              <w:t xml:space="preserve">Inhibit </w:t>
            </w:r>
            <w:r>
              <w:rPr>
                <w:b/>
                <w:i w:val="0"/>
                <w:sz w:val="18"/>
              </w:rPr>
              <w:t>DNA gyrase</w:t>
            </w:r>
            <w:r>
              <w:rPr>
                <w:b w:val="0"/>
                <w:i w:val="0"/>
                <w:sz w:val="18"/>
              </w:rPr>
              <w:t>, preventing unwinding. Urinary tract and hospital acquired infections</w:t>
            </w:r>
          </w:p>
        </w:tc>
        <w:tc>
          <w:tcPr>
            <w:tcW w:type="dxa" w:w="3408"/>
          </w:tcPr>
          <w:p>
            <w:r/>
          </w:p>
        </w:tc>
      </w:tr>
      <w:tr>
        <w:tc>
          <w:tcPr>
            <w:tcW w:type="dxa" w:w="3408"/>
          </w:tcPr>
          <w:p>
            <w:pPr>
              <w:spacing w:after="40"/>
            </w:pPr>
            <w:r>
              <w:rPr>
                <w:sz w:val="18"/>
              </w:rPr>
            </w:r>
            <w:r>
              <w:rPr>
                <w:b/>
                <w:i w:val="0"/>
                <w:sz w:val="18"/>
              </w:rPr>
              <w:t>Essential metabolites</w:t>
            </w:r>
          </w:p>
        </w:tc>
        <w:tc>
          <w:tcPr>
            <w:tcW w:type="dxa" w:w="3408"/>
          </w:tcPr>
          <w:p>
            <w:pPr>
              <w:spacing w:after="40"/>
            </w:pPr>
            <w:r>
              <w:rPr>
                <w:sz w:val="18"/>
              </w:rPr>
            </w:r>
            <w:r>
              <w:rPr>
                <w:b w:val="0"/>
                <w:i w:val="0"/>
                <w:sz w:val="18"/>
              </w:rPr>
              <w:t>Sulfonamides</w:t>
            </w:r>
          </w:p>
        </w:tc>
        <w:tc>
          <w:tcPr>
            <w:tcW w:type="dxa" w:w="3408"/>
          </w:tcPr>
          <w:p>
            <w:pPr>
              <w:spacing w:after="40"/>
            </w:pPr>
            <w:r>
              <w:rPr>
                <w:sz w:val="18"/>
              </w:rPr>
            </w:r>
            <w:r>
              <w:rPr>
                <w:b w:val="0"/>
                <w:i w:val="0"/>
                <w:sz w:val="18"/>
              </w:rPr>
              <w:t>Competitive inhibitors — resemble para-aminobenzoic acid, inhibiting folic acid synthesis. Broad spectrum</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Antifungal class</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Polyenes (amphotericin B, nystatin)</w:t>
            </w:r>
          </w:p>
        </w:tc>
        <w:tc>
          <w:tcPr>
            <w:tcW w:type="dxa" w:w="5112"/>
          </w:tcPr>
          <w:p>
            <w:pPr>
              <w:spacing w:after="40"/>
            </w:pPr>
            <w:r>
              <w:rPr>
                <w:sz w:val="18"/>
              </w:rPr>
            </w:r>
            <w:r>
              <w:rPr>
                <w:b w:val="0"/>
                <w:i w:val="0"/>
                <w:sz w:val="18"/>
              </w:rPr>
              <w:t xml:space="preserve">High affinity for </w:t>
            </w:r>
            <w:r>
              <w:rPr>
                <w:b/>
                <w:i w:val="0"/>
                <w:sz w:val="18"/>
              </w:rPr>
              <w:t>ergosterol</w:t>
            </w:r>
            <w:r>
              <w:rPr>
                <w:b w:val="0"/>
                <w:i w:val="0"/>
                <w:sz w:val="18"/>
              </w:rPr>
              <w:t xml:space="preserve"> in fungal membranes → pore formation, ergosterol sequestration, reactive oxygen species</w:t>
            </w:r>
          </w:p>
        </w:tc>
      </w:tr>
      <w:tr>
        <w:tc>
          <w:tcPr>
            <w:tcW w:type="dxa" w:w="5112"/>
          </w:tcPr>
          <w:p>
            <w:pPr>
              <w:spacing w:after="40"/>
            </w:pPr>
            <w:r>
              <w:rPr>
                <w:sz w:val="18"/>
              </w:rPr>
            </w:r>
            <w:r>
              <w:rPr>
                <w:b w:val="0"/>
                <w:i w:val="0"/>
                <w:sz w:val="18"/>
              </w:rPr>
              <w:t>Echinocandins</w:t>
            </w:r>
          </w:p>
        </w:tc>
        <w:tc>
          <w:tcPr>
            <w:tcW w:type="dxa" w:w="5112"/>
          </w:tcPr>
          <w:p>
            <w:pPr>
              <w:spacing w:after="40"/>
            </w:pPr>
            <w:r>
              <w:rPr>
                <w:sz w:val="18"/>
              </w:rPr>
            </w:r>
            <w:r>
              <w:rPr>
                <w:b w:val="0"/>
                <w:i w:val="0"/>
                <w:sz w:val="18"/>
              </w:rPr>
              <w:t xml:space="preserve">Block synthesis of </w:t>
            </w:r>
            <w:r>
              <w:rPr>
                <w:b/>
                <w:i w:val="0"/>
                <w:sz w:val="18"/>
              </w:rPr>
              <w:t>beta-glucan</w:t>
            </w:r>
            <w:r>
              <w:rPr>
                <w:b w:val="0"/>
                <w:i w:val="0"/>
                <w:sz w:val="18"/>
              </w:rPr>
              <w:t xml:space="preserve">, an essential </w:t>
            </w:r>
            <w:r>
              <w:rPr>
                <w:b w:val="0"/>
                <w:i/>
                <w:sz w:val="18"/>
              </w:rPr>
              <w:t>cell wall</w:t>
            </w:r>
            <w:r>
              <w:rPr>
                <w:b w:val="0"/>
                <w:i w:val="0"/>
                <w:sz w:val="18"/>
              </w:rPr>
              <w:t xml:space="preserve"> component. Intravenous; </w:t>
            </w:r>
            <w:r>
              <w:rPr>
                <w:b w:val="0"/>
                <w:i/>
                <w:sz w:val="18"/>
              </w:rPr>
              <w:t>Candida</w:t>
            </w:r>
            <w:r>
              <w:rPr>
                <w:b w:val="0"/>
                <w:i w:val="0"/>
                <w:sz w:val="18"/>
              </w:rPr>
              <w:t xml:space="preserve"> and </w:t>
            </w:r>
            <w:r>
              <w:rPr>
                <w:b w:val="0"/>
                <w:i/>
                <w:sz w:val="18"/>
              </w:rPr>
              <w:t>Pneumocystis</w:t>
            </w:r>
          </w:p>
        </w:tc>
      </w:tr>
      <w:tr>
        <w:tc>
          <w:tcPr>
            <w:tcW w:type="dxa" w:w="5112"/>
          </w:tcPr>
          <w:p>
            <w:pPr>
              <w:spacing w:after="40"/>
            </w:pPr>
            <w:r>
              <w:rPr>
                <w:sz w:val="18"/>
              </w:rPr>
            </w:r>
            <w:r>
              <w:rPr>
                <w:b w:val="0"/>
                <w:i w:val="0"/>
                <w:sz w:val="18"/>
              </w:rPr>
              <w:t>Azoles</w:t>
            </w:r>
          </w:p>
        </w:tc>
        <w:tc>
          <w:tcPr>
            <w:tcW w:type="dxa" w:w="5112"/>
          </w:tcPr>
          <w:p>
            <w:pPr>
              <w:spacing w:after="40"/>
            </w:pPr>
            <w:r>
              <w:rPr>
                <w:sz w:val="18"/>
              </w:rPr>
            </w:r>
            <w:r>
              <w:rPr>
                <w:b w:val="0"/>
                <w:i w:val="0"/>
                <w:sz w:val="18"/>
              </w:rPr>
              <w:t xml:space="preserve">Inhibit ergosterol </w:t>
            </w:r>
            <w:r>
              <w:rPr>
                <w:b w:val="0"/>
                <w:i/>
                <w:sz w:val="18"/>
              </w:rPr>
              <w:t>synthesis</w:t>
            </w:r>
            <w:r>
              <w:rPr>
                <w:b w:val="0"/>
                <w:i w:val="0"/>
                <w:sz w:val="18"/>
              </w:rPr>
              <w:t xml:space="preserve"> — membrane</w:t>
            </w:r>
          </w:p>
        </w:tc>
      </w:tr>
      <w:tr>
        <w:tc>
          <w:tcPr>
            <w:tcW w:type="dxa" w:w="5112"/>
          </w:tcPr>
          <w:p>
            <w:pPr>
              <w:spacing w:after="40"/>
            </w:pPr>
            <w:r>
              <w:rPr>
                <w:sz w:val="18"/>
              </w:rPr>
            </w:r>
            <w:r>
              <w:rPr>
                <w:b w:val="0"/>
                <w:i w:val="0"/>
                <w:sz w:val="18"/>
              </w:rPr>
              <w:t>Allylamines</w:t>
            </w:r>
          </w:p>
        </w:tc>
        <w:tc>
          <w:tcPr>
            <w:tcW w:type="dxa" w:w="5112"/>
          </w:tcPr>
          <w:p>
            <w:pPr>
              <w:spacing w:after="40"/>
            </w:pPr>
            <w:r>
              <w:rPr>
                <w:sz w:val="18"/>
              </w:rPr>
            </w:r>
            <w:r>
              <w:rPr>
                <w:b w:val="0"/>
                <w:i w:val="0"/>
                <w:sz w:val="18"/>
              </w:rPr>
              <w:t>For azole-resistant infections</w:t>
            </w:r>
          </w:p>
        </w:tc>
      </w:tr>
      <w:tr>
        <w:tc>
          <w:tcPr>
            <w:tcW w:type="dxa" w:w="5112"/>
          </w:tcPr>
          <w:p>
            <w:pPr>
              <w:spacing w:after="40"/>
            </w:pPr>
            <w:r>
              <w:rPr>
                <w:sz w:val="18"/>
              </w:rPr>
            </w:r>
            <w:r>
              <w:rPr>
                <w:b w:val="0"/>
                <w:i w:val="0"/>
                <w:sz w:val="18"/>
              </w:rPr>
              <w:t>Griseofulvin</w:t>
            </w:r>
          </w:p>
        </w:tc>
        <w:tc>
          <w:tcPr>
            <w:tcW w:type="dxa" w:w="5112"/>
          </w:tcPr>
          <w:p>
            <w:pPr>
              <w:spacing w:after="40"/>
            </w:pPr>
            <w:r>
              <w:rPr>
                <w:sz w:val="18"/>
              </w:rPr>
            </w:r>
            <w:r>
              <w:rPr>
                <w:b w:val="0"/>
                <w:i w:val="0"/>
                <w:sz w:val="18"/>
              </w:rPr>
              <w:t>Inhibits microtubule formation during cell division. Superficial dermatophytes</w:t>
            </w:r>
          </w:p>
        </w:tc>
      </w:tr>
      <w:tr>
        <w:tc>
          <w:tcPr>
            <w:tcW w:type="dxa" w:w="5112"/>
          </w:tcPr>
          <w:p>
            <w:pPr>
              <w:spacing w:after="40"/>
            </w:pPr>
            <w:r>
              <w:rPr>
                <w:sz w:val="18"/>
              </w:rPr>
            </w:r>
            <w:r>
              <w:rPr>
                <w:b w:val="0"/>
                <w:i w:val="0"/>
                <w:sz w:val="18"/>
              </w:rPr>
              <w:t>Tolnaftate</w:t>
            </w:r>
          </w:p>
        </w:tc>
        <w:tc>
          <w:tcPr>
            <w:tcW w:type="dxa" w:w="5112"/>
          </w:tcPr>
          <w:p>
            <w:pPr>
              <w:spacing w:after="40"/>
            </w:pPr>
            <w:r>
              <w:rPr>
                <w:sz w:val="18"/>
              </w:rPr>
            </w:r>
            <w:r>
              <w:rPr>
                <w:b w:val="0"/>
                <w:i w:val="0"/>
                <w:sz w:val="18"/>
              </w:rPr>
              <w:t>Inhibits squalene epoxidase → blocks ergosterol synthesis; distorts hyphae</w:t>
            </w:r>
          </w:p>
        </w:tc>
      </w:tr>
      <w:tr>
        <w:tc>
          <w:tcPr>
            <w:tcW w:type="dxa" w:w="5112"/>
          </w:tcPr>
          <w:p>
            <w:pPr>
              <w:spacing w:after="40"/>
            </w:pPr>
            <w:r>
              <w:rPr>
                <w:sz w:val="18"/>
              </w:rPr>
            </w:r>
            <w:r>
              <w:rPr>
                <w:b w:val="0"/>
                <w:i w:val="0"/>
                <w:sz w:val="18"/>
              </w:rPr>
              <w:t>Flucytosine</w:t>
            </w:r>
          </w:p>
        </w:tc>
        <w:tc>
          <w:tcPr>
            <w:tcW w:type="dxa" w:w="5112"/>
          </w:tcPr>
          <w:p>
            <w:pPr>
              <w:spacing w:after="40"/>
            </w:pPr>
            <w:r>
              <w:rPr>
                <w:sz w:val="18"/>
              </w:rPr>
            </w:r>
            <w:r>
              <w:rPr>
                <w:b w:val="0"/>
                <w:i w:val="0"/>
                <w:sz w:val="18"/>
              </w:rPr>
              <w:t>Cytosine analog — interferes with RNA synthesis and causes miscoding</w:t>
            </w:r>
          </w:p>
        </w:tc>
      </w:tr>
    </w:tbl>
    <w:p>
      <w:pPr>
        <w:spacing w:after="80"/>
      </w:pPr>
    </w:p>
    <w:p>
      <w:pPr>
        <w:spacing w:after="120"/>
      </w:pPr>
      <w:r>
        <w:rPr>
          <w:b/>
          <w:i w:val="0"/>
        </w:rPr>
        <w:t>Polyenes versus azoles is the classic pairing.</w:t>
      </w:r>
      <w:r>
        <w:rPr>
          <w:b w:val="0"/>
          <w:i w:val="0"/>
        </w:rPr>
        <w:t xml:space="preserve"> Both concern ergosterol, but polyenes </w:t>
      </w:r>
      <w:r>
        <w:rPr>
          <w:b w:val="0"/>
          <w:i/>
        </w:rPr>
        <w:t>bind</w:t>
      </w:r>
      <w:r>
        <w:rPr>
          <w:b w:val="0"/>
          <w:i w:val="0"/>
        </w:rPr>
        <w:t xml:space="preserve"> ergosterol that is already in the membrane, while azoles </w:t>
      </w:r>
      <w:r>
        <w:rPr>
          <w:b w:val="0"/>
          <w:i/>
        </w:rPr>
        <w:t>block its synthesis</w:t>
      </w:r>
      <w:r>
        <w:rPr>
          <w:b w:val="0"/>
          <w:i w:val="0"/>
        </w:rPr>
        <w:t>. Echinocandins are the odd one out — they act on the cell wall, not the membrane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Antiviral strategy</w:t>
            </w:r>
          </w:p>
        </w:tc>
        <w:tc>
          <w:tcPr>
            <w:tcW w:type="dxa" w:w="5112"/>
            <w:shd w:val="clear" w:color="auto" w:fill="1F4D2B"/>
          </w:tcPr>
          <w:p>
            <w:pPr>
              <w:spacing w:after="40"/>
            </w:pPr>
            <w:r>
              <w:rPr>
                <w:b/>
                <w:color w:val="FFFFFF"/>
                <w:sz w:val="18"/>
              </w:rPr>
            </w:r>
            <w:r>
              <w:rPr>
                <w:b/>
                <w:i w:val="0"/>
                <w:color w:val="FFFFFF"/>
                <w:sz w:val="18"/>
              </w:rPr>
              <w:t>Example / detail</w:t>
            </w:r>
          </w:p>
        </w:tc>
      </w:tr>
      <w:tr>
        <w:tc>
          <w:tcPr>
            <w:tcW w:type="dxa" w:w="5112"/>
          </w:tcPr>
          <w:p>
            <w:pPr>
              <w:spacing w:after="40"/>
            </w:pPr>
            <w:r>
              <w:rPr>
                <w:sz w:val="18"/>
              </w:rPr>
            </w:r>
            <w:r>
              <w:rPr>
                <w:b w:val="0"/>
                <w:i w:val="0"/>
                <w:sz w:val="18"/>
              </w:rPr>
              <w:t>Nucleoside and nucleotide analogs</w:t>
            </w:r>
          </w:p>
        </w:tc>
        <w:tc>
          <w:tcPr>
            <w:tcW w:type="dxa" w:w="5112"/>
          </w:tcPr>
          <w:p>
            <w:pPr>
              <w:spacing w:after="40"/>
            </w:pPr>
            <w:r>
              <w:rPr>
                <w:sz w:val="18"/>
              </w:rPr>
            </w:r>
            <w:r>
              <w:rPr>
                <w:b/>
                <w:i w:val="0"/>
                <w:sz w:val="18"/>
              </w:rPr>
              <w:t>Remdesivir</w:t>
            </w:r>
            <w:r>
              <w:rPr>
                <w:b w:val="0"/>
                <w:i w:val="0"/>
                <w:sz w:val="18"/>
              </w:rPr>
              <w:t xml:space="preserve"> binds viral RNA-dependent RNA polymerase and terminates transcription prematurely. Broad activity against Ebola, respiratory syncytial virus and coronaviruses</w:t>
            </w:r>
          </w:p>
        </w:tc>
      </w:tr>
      <w:tr>
        <w:tc>
          <w:tcPr>
            <w:tcW w:type="dxa" w:w="5112"/>
          </w:tcPr>
          <w:p>
            <w:pPr>
              <w:spacing w:after="40"/>
            </w:pPr>
            <w:r>
              <w:rPr>
                <w:sz w:val="18"/>
              </w:rPr>
            </w:r>
            <w:r>
              <w:rPr>
                <w:b w:val="0"/>
                <w:i w:val="0"/>
                <w:sz w:val="18"/>
              </w:rPr>
              <w:t>Protease inhibitors</w:t>
            </w:r>
          </w:p>
        </w:tc>
        <w:tc>
          <w:tcPr>
            <w:tcW w:type="dxa" w:w="5112"/>
          </w:tcPr>
          <w:p>
            <w:pPr>
              <w:spacing w:after="40"/>
            </w:pPr>
            <w:r>
              <w:rPr>
                <w:sz w:val="18"/>
              </w:rPr>
            </w:r>
            <w:r>
              <w:rPr>
                <w:b w:val="0"/>
                <w:i w:val="0"/>
                <w:sz w:val="18"/>
              </w:rPr>
              <w:t>Block cleavage of viral polypeptide precursors into mature enzymes and structural proteins. Human immunodeficiency virus — indinavir, amprenavir</w:t>
            </w:r>
          </w:p>
        </w:tc>
      </w:tr>
      <w:tr>
        <w:tc>
          <w:tcPr>
            <w:tcW w:type="dxa" w:w="5112"/>
          </w:tcPr>
          <w:p>
            <w:pPr>
              <w:spacing w:after="40"/>
            </w:pPr>
            <w:r>
              <w:rPr>
                <w:sz w:val="18"/>
              </w:rPr>
            </w:r>
            <w:r>
              <w:rPr>
                <w:b w:val="0"/>
                <w:i w:val="0"/>
                <w:sz w:val="18"/>
              </w:rPr>
              <w:t>Integrase inhibitors</w:t>
            </w:r>
          </w:p>
        </w:tc>
        <w:tc>
          <w:tcPr>
            <w:tcW w:type="dxa" w:w="5112"/>
          </w:tcPr>
          <w:p>
            <w:pPr>
              <w:spacing w:after="40"/>
            </w:pPr>
            <w:r>
              <w:rPr>
                <w:sz w:val="18"/>
              </w:rPr>
            </w:r>
            <w:r>
              <w:rPr>
                <w:b w:val="0"/>
                <w:i w:val="0"/>
                <w:sz w:val="18"/>
              </w:rPr>
              <w:t>Prevent viral DNA entering the host chromosome, so it is ultimately degraded</w:t>
            </w:r>
          </w:p>
        </w:tc>
      </w:tr>
      <w:tr>
        <w:tc>
          <w:tcPr>
            <w:tcW w:type="dxa" w:w="5112"/>
          </w:tcPr>
          <w:p>
            <w:pPr>
              <w:spacing w:after="40"/>
            </w:pPr>
            <w:r>
              <w:rPr>
                <w:sz w:val="18"/>
              </w:rPr>
            </w:r>
            <w:r>
              <w:rPr>
                <w:b w:val="0"/>
                <w:i w:val="0"/>
                <w:sz w:val="18"/>
              </w:rPr>
              <w:t>Attachment / fusion</w:t>
            </w:r>
          </w:p>
        </w:tc>
        <w:tc>
          <w:tcPr>
            <w:tcW w:type="dxa" w:w="5112"/>
          </w:tcPr>
          <w:p>
            <w:pPr>
              <w:spacing w:after="40"/>
            </w:pPr>
            <w:r>
              <w:rPr>
                <w:sz w:val="18"/>
              </w:rPr>
            </w:r>
            <w:r>
              <w:rPr>
                <w:b w:val="0"/>
                <w:i w:val="0"/>
                <w:sz w:val="18"/>
              </w:rPr>
              <w:t>Block CCR5 — human immunodeficiency virus</w:t>
            </w:r>
          </w:p>
        </w:tc>
      </w:tr>
      <w:tr>
        <w:tc>
          <w:tcPr>
            <w:tcW w:type="dxa" w:w="5112"/>
          </w:tcPr>
          <w:p>
            <w:pPr>
              <w:spacing w:after="40"/>
            </w:pPr>
            <w:r>
              <w:rPr>
                <w:sz w:val="18"/>
              </w:rPr>
            </w:r>
            <w:r>
              <w:rPr>
                <w:b w:val="0"/>
                <w:i w:val="0"/>
                <w:sz w:val="18"/>
              </w:rPr>
              <w:t>Neuraminidase inhibitors</w:t>
            </w:r>
          </w:p>
        </w:tc>
        <w:tc>
          <w:tcPr>
            <w:tcW w:type="dxa" w:w="5112"/>
          </w:tcPr>
          <w:p>
            <w:pPr>
              <w:spacing w:after="40"/>
            </w:pPr>
            <w:r>
              <w:rPr>
                <w:sz w:val="18"/>
              </w:rPr>
            </w:r>
            <w:r>
              <w:rPr>
                <w:b w:val="0"/>
                <w:i w:val="0"/>
                <w:sz w:val="18"/>
              </w:rPr>
              <w:t>Prevent the virus escaping the host to infect others — influenza</w:t>
            </w:r>
          </w:p>
        </w:tc>
      </w:tr>
      <w:tr>
        <w:tc>
          <w:tcPr>
            <w:tcW w:type="dxa" w:w="5112"/>
          </w:tcPr>
          <w:p>
            <w:pPr>
              <w:spacing w:after="40"/>
            </w:pPr>
            <w:r>
              <w:rPr>
                <w:sz w:val="18"/>
              </w:rPr>
            </w:r>
            <w:r>
              <w:rPr>
                <w:b w:val="0"/>
                <w:i w:val="0"/>
                <w:sz w:val="18"/>
              </w:rPr>
              <w:t>Uncoating inhibitors</w:t>
            </w:r>
          </w:p>
        </w:tc>
        <w:tc>
          <w:tcPr>
            <w:tcW w:type="dxa" w:w="5112"/>
          </w:tcPr>
          <w:p>
            <w:pPr>
              <w:spacing w:after="40"/>
            </w:pPr>
            <w:r>
              <w:rPr>
                <w:sz w:val="18"/>
              </w:rPr>
            </w:r>
            <w:r>
              <w:rPr>
                <w:b w:val="0"/>
                <w:i w:val="0"/>
                <w:sz w:val="18"/>
              </w:rPr>
              <w:t>Amantadine — influenza</w:t>
            </w:r>
          </w:p>
        </w:tc>
      </w:tr>
      <w:tr>
        <w:tc>
          <w:tcPr>
            <w:tcW w:type="dxa" w:w="5112"/>
          </w:tcPr>
          <w:p>
            <w:pPr>
              <w:spacing w:after="40"/>
            </w:pPr>
            <w:r>
              <w:rPr>
                <w:sz w:val="18"/>
              </w:rPr>
            </w:r>
            <w:r>
              <w:rPr>
                <w:b w:val="0"/>
                <w:i w:val="0"/>
                <w:sz w:val="18"/>
              </w:rPr>
              <w:t>Interferon</w:t>
            </w:r>
          </w:p>
        </w:tc>
        <w:tc>
          <w:tcPr>
            <w:tcW w:type="dxa" w:w="5112"/>
          </w:tcPr>
          <w:p>
            <w:pPr>
              <w:spacing w:after="40"/>
            </w:pPr>
            <w:r>
              <w:rPr>
                <w:sz w:val="18"/>
              </w:rPr>
            </w:r>
            <w:r>
              <w:rPr>
                <w:b w:val="0"/>
                <w:i w:val="0"/>
                <w:sz w:val="18"/>
              </w:rPr>
              <w:t xml:space="preserve">Prevents spread to new cells. Alpha interferon in viral hepatitis induces a transition from the replicating to the nonreplicating form. Adding polyethylene glycol gives a </w:t>
            </w:r>
            <w:r>
              <w:rPr>
                <w:b w:val="0"/>
                <w:i/>
                <w:sz w:val="18"/>
              </w:rPr>
              <w:t>finite treatment duration</w:t>
            </w:r>
            <w:r>
              <w:rPr>
                <w:b w:val="0"/>
                <w:i w:val="0"/>
                <w:sz w:val="18"/>
              </w:rPr>
              <w:t xml:space="preserve"> but </w:t>
            </w:r>
            <w:r>
              <w:rPr>
                <w:b w:val="0"/>
                <w:i/>
                <w:sz w:val="18"/>
              </w:rPr>
              <w:t>greater adverse effects</w:t>
            </w:r>
          </w:p>
        </w:tc>
      </w:tr>
    </w:tbl>
    <w:p>
      <w:pPr>
        <w:spacing w:after="80"/>
      </w:pPr>
    </w:p>
    <w:p>
      <w:pPr>
        <w:pStyle w:val="Heading2"/>
        <w:spacing w:before="200" w:after="100"/>
      </w:pPr>
      <w:r>
        <w:rPr>
          <w:rFonts w:ascii="Georgia" w:hAnsi="Georgia"/>
          <w:color w:val="1F4D2B"/>
        </w:rPr>
        <w:t>2.6 · Objective 7 — Mechanisms of drug resistance</w:t>
      </w:r>
    </w:p>
    <w:p>
      <w:pPr>
        <w:spacing w:after="120"/>
      </w:pPr>
      <w:r>
        <w:rPr>
          <w:b/>
          <w:i w:val="0"/>
        </w:rPr>
        <w:t>Resistance</w:t>
      </w:r>
      <w:r>
        <w:rPr>
          <w:b w:val="0"/>
          <w:i w:val="0"/>
        </w:rPr>
        <w:t xml:space="preserve"> is the ability of a microorganism to avoid an antibiotic's harmful effects by </w:t>
      </w:r>
      <w:r>
        <w:rPr>
          <w:b w:val="0"/>
          <w:i/>
        </w:rPr>
        <w:t>destroying it</w:t>
      </w:r>
      <w:r>
        <w:rPr>
          <w:b w:val="0"/>
          <w:i w:val="0"/>
        </w:rPr>
        <w:t xml:space="preserve">, </w:t>
      </w:r>
      <w:r>
        <w:rPr>
          <w:b w:val="0"/>
          <w:i/>
        </w:rPr>
        <w:t>transporting it out of the cell</w:t>
      </w:r>
      <w:r>
        <w:rPr>
          <w:b w:val="0"/>
          <w:i w:val="0"/>
        </w:rPr>
        <w:t xml:space="preserve">, or </w:t>
      </w:r>
      <w:r>
        <w:rPr>
          <w:b w:val="0"/>
          <w:i/>
        </w:rPr>
        <w:t>undergoing changes that block its effects</w:t>
      </w:r>
      <w:r>
        <w:rPr>
          <w:b w:val="0"/>
          <w:i w:val="0"/>
        </w:rPr>
        <w:t xml:space="preserve"> — three routes that reappear below as the biochemical mechanisms.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resistance occurs, precisely.</w:t>
            </w:r>
            <w:r>
              <w:rPr>
                <w:b w:val="0"/>
                <w:i w:val="0"/>
              </w:rPr>
              <w:t xml:space="preserve"> Genetic variation means some members of the population are already less susceptible, and the presence of the antibiotic </w:t>
            </w:r>
            <w:r>
              <w:rPr>
                <w:b/>
                <w:i w:val="0"/>
              </w:rPr>
              <w:t>selects</w:t>
            </w:r>
            <w:r>
              <w:rPr>
                <w:b w:val="0"/>
                <w:i w:val="0"/>
              </w:rPr>
              <w:t xml:space="preserve"> for those organisms. The drug does not create resistance; it selects what is already there. That distinction is examinable and is also why Fleming's 1945 warning about sub-therapeutic self-medication was correct.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Genetic mechanisms</w:t>
            </w:r>
          </w:p>
        </w:tc>
        <w:tc>
          <w:tcPr>
            <w:tcW w:type="dxa" w:w="5112"/>
            <w:shd w:val="clear" w:color="auto" w:fill="1F4D2B"/>
          </w:tcPr>
          <w:p>
            <w:pPr>
              <w:spacing w:after="40"/>
            </w:pPr>
            <w:r>
              <w:rPr>
                <w:b/>
                <w:color w:val="FFFFFF"/>
                <w:sz w:val="18"/>
              </w:rPr>
            </w:r>
            <w:r>
              <w:rPr>
                <w:b/>
                <w:i w:val="0"/>
                <w:color w:val="FFFFFF"/>
                <w:sz w:val="18"/>
              </w:rPr>
              <w:t>Cellular and biochemical mechanisms</w:t>
            </w:r>
          </w:p>
        </w:tc>
      </w:tr>
      <w:tr>
        <w:tc>
          <w:tcPr>
            <w:tcW w:type="dxa" w:w="5112"/>
          </w:tcPr>
          <w:p>
            <w:pPr>
              <w:spacing w:after="40"/>
            </w:pPr>
            <w:r>
              <w:rPr>
                <w:sz w:val="18"/>
              </w:rPr>
            </w:r>
            <w:r>
              <w:rPr>
                <w:b w:val="0"/>
                <w:i w:val="0"/>
                <w:sz w:val="18"/>
              </w:rPr>
              <w:t>Random genetic mutation</w:t>
            </w:r>
            <w:r>
              <w:rPr>
                <w:sz w:val="18"/>
              </w:rPr>
              <w:br/>
            </w:r>
            <w:r>
              <w:rPr>
                <w:b w:val="0"/>
                <w:i w:val="0"/>
                <w:sz w:val="18"/>
              </w:rPr>
              <w:t>Plasmid swapping during conjugation</w:t>
            </w:r>
            <w:r>
              <w:rPr>
                <w:sz w:val="18"/>
              </w:rPr>
              <w:br/>
            </w:r>
            <w:r>
              <w:rPr>
                <w:b w:val="0"/>
                <w:i w:val="0"/>
                <w:sz w:val="18"/>
              </w:rPr>
              <w:t>Movement of transposons to plasmids or chromosomes</w:t>
            </w:r>
            <w:r>
              <w:rPr>
                <w:sz w:val="18"/>
              </w:rPr>
              <w:br/>
            </w:r>
            <w:r>
              <w:rPr>
                <w:b w:val="0"/>
                <w:i w:val="0"/>
                <w:sz w:val="18"/>
              </w:rPr>
              <w:t>Transduction by bacteriophages</w:t>
            </w:r>
            <w:r>
              <w:rPr>
                <w:sz w:val="18"/>
              </w:rPr>
              <w:br/>
            </w:r>
            <w:r>
              <w:rPr>
                <w:b w:val="0"/>
                <w:i w:val="0"/>
                <w:sz w:val="18"/>
              </w:rPr>
              <w:t>Transformation (genes from a recently killed cell)</w:t>
            </w:r>
            <w:r>
              <w:rPr>
                <w:sz w:val="18"/>
              </w:rPr>
              <w:br/>
            </w:r>
            <w:r>
              <w:rPr>
                <w:b w:val="0"/>
                <w:i w:val="0"/>
                <w:sz w:val="18"/>
              </w:rPr>
              <w:t>Binary fission shares any of the above</w:t>
            </w:r>
          </w:p>
        </w:tc>
        <w:tc>
          <w:tcPr>
            <w:tcW w:type="dxa" w:w="5112"/>
          </w:tcPr>
          <w:p>
            <w:pPr>
              <w:spacing w:after="40"/>
            </w:pPr>
            <w:r>
              <w:rPr>
                <w:sz w:val="18"/>
              </w:rPr>
            </w:r>
            <w:r>
              <w:rPr>
                <w:b/>
                <w:i w:val="0"/>
                <w:sz w:val="18"/>
              </w:rPr>
              <w:t>Drug does not reach the active site:</w:t>
            </w:r>
            <w:r>
              <w:rPr>
                <w:b w:val="0"/>
                <w:i w:val="0"/>
                <w:sz w:val="18"/>
              </w:rPr>
              <w:t xml:space="preserve"> decreased permeability (beta-lactams, quinolones) · decreased transport (aminoglycosides) · increased efflux (tetracyclines, quinolones)</w:t>
            </w:r>
            <w:r>
              <w:rPr>
                <w:sz w:val="18"/>
              </w:rPr>
              <w:br/>
            </w:r>
            <w:r>
              <w:rPr>
                <w:b/>
                <w:i w:val="0"/>
                <w:sz w:val="18"/>
              </w:rPr>
              <w:t>Drug inactivation:</w:t>
            </w:r>
            <w:r>
              <w:rPr>
                <w:b w:val="0"/>
                <w:i w:val="0"/>
                <w:sz w:val="18"/>
              </w:rPr>
              <w:t xml:space="preserve"> beta-lactamases, aminoglycoside modifying enzymes</w:t>
            </w:r>
            <w:r>
              <w:rPr>
                <w:sz w:val="18"/>
              </w:rPr>
              <w:br/>
            </w:r>
            <w:r>
              <w:rPr>
                <w:b/>
                <w:i w:val="0"/>
                <w:sz w:val="18"/>
              </w:rPr>
              <w:t>Target modification:</w:t>
            </w:r>
            <w:r>
              <w:rPr>
                <w:b w:val="0"/>
                <w:i w:val="0"/>
                <w:sz w:val="18"/>
              </w:rPr>
              <w:t xml:space="preserve"> gyrase modification</w:t>
            </w:r>
            <w:r>
              <w:rPr>
                <w:sz w:val="18"/>
              </w:rPr>
              <w:br/>
            </w:r>
            <w:r>
              <w:rPr>
                <w:b/>
                <w:i w:val="0"/>
                <w:sz w:val="18"/>
              </w:rPr>
              <w:t>Bypass of target:</w:t>
            </w:r>
            <w:r>
              <w:rPr>
                <w:b w:val="0"/>
                <w:i w:val="0"/>
                <w:sz w:val="18"/>
              </w:rPr>
              <w:t xml:space="preserve"> vanA, vanB, trimethoprim resistance</w:t>
            </w:r>
          </w:p>
        </w:tc>
      </w:tr>
    </w:tbl>
    <w:p>
      <w:pPr>
        <w:spacing w:after="80"/>
      </w:pPr>
    </w:p>
    <w:p>
      <w:pPr>
        <w:spacing w:after="120"/>
      </w:pPr>
      <w:r>
        <w:rPr>
          <w:b/>
          <w:i w:val="0"/>
        </w:rPr>
        <w:t>Biofilms</w:t>
      </w:r>
      <w:r>
        <w:rPr>
          <w:b w:val="0"/>
          <w:i w:val="0"/>
        </w:rPr>
        <w:t xml:space="preserve"> enhance resistance three ways: a physical and chemical barrier limiting dissemination and sequestering antibiotics; organisms within are metabolically </w:t>
      </w:r>
      <w:r>
        <w:rPr>
          <w:b w:val="0"/>
          <w:i/>
        </w:rPr>
        <w:t>less</w:t>
      </w:r>
      <w:r>
        <w:rPr>
          <w:b w:val="0"/>
          <w:i w:val="0"/>
        </w:rPr>
        <w:t xml:space="preserve"> active and so less susceptible; and close spatial relationship </w:t>
      </w:r>
      <w:r>
        <w:rPr>
          <w:b w:val="0"/>
          <w:i/>
        </w:rPr>
        <w:t>enhances</w:t>
      </w:r>
      <w:r>
        <w:rPr>
          <w:b w:val="0"/>
          <w:i w:val="0"/>
        </w:rPr>
        <w:t xml:space="preserve"> resistance gene transfer.</w:t>
      </w:r>
    </w:p>
    <w:p>
      <w:pPr>
        <w:spacing w:after="120"/>
      </w:pPr>
      <w:r>
        <w:rPr>
          <w:b/>
          <w:i w:val="0"/>
        </w:rPr>
        <w:t>ESKAPE</w:t>
      </w:r>
      <w:r>
        <w:rPr>
          <w:b w:val="0"/>
          <w:i w:val="0"/>
        </w:rPr>
        <w:t xml:space="preserve"> — the clinically relevant biofilm producers: </w:t>
      </w:r>
      <w:r>
        <w:rPr>
          <w:b w:val="0"/>
          <w:i/>
        </w:rPr>
        <w:t>Enterococcus faecium</w:t>
      </w:r>
      <w:r>
        <w:rPr>
          <w:b w:val="0"/>
          <w:i w:val="0"/>
        </w:rPr>
        <w:t xml:space="preserve">, </w:t>
      </w:r>
      <w:r>
        <w:rPr>
          <w:b w:val="0"/>
          <w:i/>
        </w:rPr>
        <w:t>Staphylococcus aureus</w:t>
      </w:r>
      <w:r>
        <w:rPr>
          <w:b w:val="0"/>
          <w:i w:val="0"/>
        </w:rPr>
        <w:t xml:space="preserve">, </w:t>
      </w:r>
      <w:r>
        <w:rPr>
          <w:b w:val="0"/>
          <w:i/>
        </w:rPr>
        <w:t>Klebsiella pneumoniae</w:t>
      </w:r>
      <w:r>
        <w:rPr>
          <w:b w:val="0"/>
          <w:i w:val="0"/>
        </w:rPr>
        <w:t xml:space="preserve">, </w:t>
      </w:r>
      <w:r>
        <w:rPr>
          <w:b w:val="0"/>
          <w:i/>
        </w:rPr>
        <w:t>Acinetobacter baumannii</w:t>
      </w:r>
      <w:r>
        <w:rPr>
          <w:b w:val="0"/>
          <w:i w:val="0"/>
        </w:rPr>
        <w:t xml:space="preserve">, </w:t>
      </w:r>
      <w:r>
        <w:rPr>
          <w:b w:val="0"/>
          <w:i/>
        </w:rPr>
        <w:t>Pseudomonas aeruginosa</w:t>
      </w:r>
      <w:r>
        <w:rPr>
          <w:b w:val="0"/>
          <w:i w:val="0"/>
        </w:rPr>
        <w:t xml:space="preserve">, </w:t>
      </w:r>
      <w:r>
        <w:rPr>
          <w:b w:val="0"/>
          <w:i/>
        </w:rPr>
        <w:t>Enterobacter</w:t>
      </w:r>
      <w:r>
        <w:rPr>
          <w:b w:val="0"/>
          <w:i w:val="0"/>
        </w:rPr>
        <w:t xml:space="preserve"> species. They colonise urinary catheters, ventilators, prosthetic joints and cardiac implants, and host tissues such as chronic wounds and the lungs of cystic fibrosis patients — promoting persistent infection.</w:t>
      </w:r>
    </w:p>
    <w:p>
      <w:pPr>
        <w:spacing w:after="120"/>
      </w:pPr>
      <w:r>
        <w:rPr>
          <w:b/>
          <w:i w:val="0"/>
        </w:rPr>
        <w:t>Behaviours that drive resistance:</w:t>
      </w:r>
      <w:r>
        <w:rPr>
          <w:b w:val="0"/>
          <w:i w:val="0"/>
        </w:rPr>
        <w:t xml:space="preserve"> misuse or overuse · outdated or weakened antibiotics · using antibiotics for the common cold and other inappropriate conditions · failing to complete the prescribed regimen · using someone else's leftover prescription. Wider contributors include antibiotics in animal feed, environmental warming, and possible correlations with pesticide use and microplastic contamination. Tracking is via the </w:t>
      </w:r>
      <w:r>
        <w:rPr>
          <w:b/>
          <w:i w:val="0"/>
        </w:rPr>
        <w:t>National Antimicrobial Resistance Monitoring System</w:t>
      </w:r>
      <w:r>
        <w:rPr>
          <w:b w:val="0"/>
          <w:i w:val="0"/>
        </w:rPr>
        <w:t xml:space="preserve"> — an interagency partnership monitoring humans (Centers for Disease Control and Prevention), retail meats (Food and Drug Administration) and food animals (United States Department of Agriculture).</w:t>
      </w:r>
    </w:p>
    <w:p>
      <w:pPr>
        <w:pStyle w:val="Heading2"/>
        <w:spacing w:before="200" w:after="100"/>
      </w:pPr>
      <w:r>
        <w:rPr>
          <w:rFonts w:ascii="Georgia" w:hAnsi="Georgia"/>
          <w:color w:val="1F4D2B"/>
        </w:rPr>
        <w:t>2.7 · Objective 8 — Other problems with antimicrobial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Problem</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Superinfection</w:t>
            </w:r>
          </w:p>
        </w:tc>
        <w:tc>
          <w:tcPr>
            <w:tcW w:type="dxa" w:w="5112"/>
          </w:tcPr>
          <w:p>
            <w:pPr>
              <w:spacing w:after="40"/>
            </w:pPr>
            <w:r>
              <w:rPr>
                <w:sz w:val="18"/>
              </w:rPr>
            </w:r>
            <w:r>
              <w:rPr>
                <w:b w:val="0"/>
                <w:i w:val="0"/>
                <w:sz w:val="18"/>
              </w:rPr>
              <w:t xml:space="preserve">Secondary infection following broad spectrum antibiotics, which reduce normal flora and let opportunists take hold. Predisposed by corticosteroids, leukaemia, human immunodeficiency virus, systemic lupus, diabetes. Typical organisms: </w:t>
            </w:r>
            <w:r>
              <w:rPr>
                <w:b w:val="0"/>
                <w:i/>
                <w:sz w:val="18"/>
              </w:rPr>
              <w:t>Candida albicans</w:t>
            </w:r>
            <w:r>
              <w:rPr>
                <w:b w:val="0"/>
                <w:i w:val="0"/>
                <w:sz w:val="18"/>
              </w:rPr>
              <w:t xml:space="preserve">, </w:t>
            </w:r>
            <w:r>
              <w:rPr>
                <w:b w:val="0"/>
                <w:i/>
                <w:sz w:val="18"/>
              </w:rPr>
              <w:t>Clostridioides difficile</w:t>
            </w:r>
            <w:r>
              <w:rPr>
                <w:b w:val="0"/>
                <w:i w:val="0"/>
                <w:sz w:val="18"/>
              </w:rPr>
              <w:t xml:space="preserve">, hepatitis C virus, human immunodeficiency virus, </w:t>
            </w:r>
            <w:r>
              <w:rPr>
                <w:b w:val="0"/>
                <w:i/>
                <w:sz w:val="18"/>
              </w:rPr>
              <w:t>Aspergillus</w:t>
            </w:r>
            <w:r>
              <w:rPr>
                <w:b w:val="0"/>
                <w:i w:val="0"/>
                <w:sz w:val="18"/>
              </w:rPr>
              <w:t>, resistant staphylococci</w:t>
            </w:r>
          </w:p>
        </w:tc>
      </w:tr>
      <w:tr>
        <w:tc>
          <w:tcPr>
            <w:tcW w:type="dxa" w:w="5112"/>
          </w:tcPr>
          <w:p>
            <w:pPr>
              <w:spacing w:after="40"/>
            </w:pPr>
            <w:r>
              <w:rPr>
                <w:sz w:val="18"/>
              </w:rPr>
            </w:r>
            <w:r>
              <w:rPr>
                <w:b/>
                <w:i w:val="0"/>
                <w:sz w:val="18"/>
              </w:rPr>
              <w:t>Hypersensitivity</w:t>
            </w:r>
          </w:p>
        </w:tc>
        <w:tc>
          <w:tcPr>
            <w:tcW w:type="dxa" w:w="5112"/>
          </w:tcPr>
          <w:p>
            <w:pPr>
              <w:spacing w:after="40"/>
            </w:pPr>
            <w:r>
              <w:rPr>
                <w:sz w:val="18"/>
              </w:rPr>
            </w:r>
            <w:r>
              <w:rPr>
                <w:b w:val="0"/>
                <w:i w:val="0"/>
                <w:sz w:val="18"/>
              </w:rPr>
              <w:t>Most often beta lactams (penicillin, cephalosporins), also quinolones. Immediate or delayed; hives through to anaphylactic shock</w:t>
            </w:r>
          </w:p>
        </w:tc>
      </w:tr>
      <w:tr>
        <w:tc>
          <w:tcPr>
            <w:tcW w:type="dxa" w:w="5112"/>
          </w:tcPr>
          <w:p>
            <w:pPr>
              <w:spacing w:after="40"/>
            </w:pPr>
            <w:r>
              <w:rPr>
                <w:sz w:val="18"/>
              </w:rPr>
            </w:r>
            <w:r>
              <w:rPr>
                <w:b/>
                <w:i w:val="0"/>
                <w:sz w:val="18"/>
              </w:rPr>
              <w:t>Resistance</w:t>
            </w:r>
          </w:p>
        </w:tc>
        <w:tc>
          <w:tcPr>
            <w:tcW w:type="dxa" w:w="5112"/>
          </w:tcPr>
          <w:p>
            <w:pPr>
              <w:spacing w:after="40"/>
            </w:pPr>
            <w:r>
              <w:rPr>
                <w:sz w:val="18"/>
              </w:rPr>
            </w:r>
            <w:r>
              <w:rPr>
                <w:b w:val="0"/>
                <w:i w:val="0"/>
                <w:sz w:val="18"/>
              </w:rPr>
              <w:t>See 2.6 above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F4D2B"/>
          </w:tcPr>
          <w:p>
            <w:pPr>
              <w:spacing w:after="40"/>
            </w:pPr>
            <w:r/>
          </w:p>
        </w:tc>
      </w:tr>
      <w:tr>
        <w:tc>
          <w:tcPr>
            <w:tcW w:type="dxa" w:w="5112"/>
          </w:tcPr>
          <w:p>
            <w:pPr>
              <w:spacing w:after="40"/>
            </w:pPr>
            <w:r>
              <w:rPr>
                <w:sz w:val="18"/>
              </w:rPr>
            </w:r>
            <w:r>
              <w:rPr>
                <w:b w:val="0"/>
                <w:i w:val="0"/>
                <w:sz w:val="18"/>
              </w:rPr>
              <w:t>Aminoglycosides</w:t>
            </w:r>
          </w:p>
        </w:tc>
        <w:tc>
          <w:tcPr>
            <w:tcW w:type="dxa" w:w="5112"/>
          </w:tcPr>
          <w:p>
            <w:pPr>
              <w:spacing w:after="40"/>
            </w:pPr>
            <w:r>
              <w:rPr>
                <w:sz w:val="18"/>
              </w:rPr>
            </w:r>
            <w:r>
              <w:rPr>
                <w:b w:val="0"/>
                <w:i w:val="0"/>
                <w:sz w:val="18"/>
              </w:rPr>
              <w:t xml:space="preserve">Renal and </w:t>
            </w:r>
            <w:r>
              <w:rPr>
                <w:b/>
                <w:i w:val="0"/>
                <w:sz w:val="18"/>
              </w:rPr>
              <w:t>auditory</w:t>
            </w:r>
            <w:r>
              <w:rPr>
                <w:b w:val="0"/>
                <w:i w:val="0"/>
                <w:sz w:val="18"/>
              </w:rPr>
              <w:t xml:space="preserve"> toxicity</w:t>
            </w:r>
          </w:p>
        </w:tc>
      </w:tr>
      <w:tr>
        <w:tc>
          <w:tcPr>
            <w:tcW w:type="dxa" w:w="5112"/>
          </w:tcPr>
          <w:p>
            <w:pPr>
              <w:spacing w:after="40"/>
            </w:pPr>
            <w:r>
              <w:rPr>
                <w:sz w:val="18"/>
              </w:rPr>
            </w:r>
            <w:r>
              <w:rPr>
                <w:b w:val="0"/>
                <w:i w:val="0"/>
                <w:sz w:val="18"/>
              </w:rPr>
              <w:t>Sulfamethoxazole</w:t>
            </w:r>
          </w:p>
        </w:tc>
        <w:tc>
          <w:tcPr>
            <w:tcW w:type="dxa" w:w="5112"/>
          </w:tcPr>
          <w:p>
            <w:pPr>
              <w:spacing w:after="40"/>
            </w:pPr>
            <w:r>
              <w:rPr>
                <w:sz w:val="18"/>
              </w:rPr>
            </w:r>
            <w:r>
              <w:rPr>
                <w:b w:val="0"/>
                <w:i w:val="0"/>
                <w:sz w:val="18"/>
              </w:rPr>
              <w:t>Hyperkalaemia</w:t>
            </w:r>
          </w:p>
        </w:tc>
      </w:tr>
      <w:tr>
        <w:tc>
          <w:tcPr>
            <w:tcW w:type="dxa" w:w="5112"/>
          </w:tcPr>
          <w:p>
            <w:pPr>
              <w:spacing w:after="40"/>
            </w:pPr>
            <w:r>
              <w:rPr>
                <w:sz w:val="18"/>
              </w:rPr>
            </w:r>
            <w:r>
              <w:rPr>
                <w:b w:val="0"/>
                <w:i w:val="0"/>
                <w:sz w:val="18"/>
              </w:rPr>
              <w:t>Ciprofloxacin</w:t>
            </w:r>
          </w:p>
        </w:tc>
        <w:tc>
          <w:tcPr>
            <w:tcW w:type="dxa" w:w="5112"/>
          </w:tcPr>
          <w:p>
            <w:pPr>
              <w:spacing w:after="40"/>
            </w:pPr>
            <w:r>
              <w:rPr>
                <w:sz w:val="18"/>
              </w:rPr>
            </w:r>
            <w:r>
              <w:rPr>
                <w:b w:val="0"/>
                <w:i w:val="0"/>
                <w:sz w:val="18"/>
              </w:rPr>
              <w:t>Seizures</w:t>
            </w:r>
          </w:p>
        </w:tc>
      </w:tr>
      <w:tr>
        <w:tc>
          <w:tcPr>
            <w:tcW w:type="dxa" w:w="5112"/>
          </w:tcPr>
          <w:p>
            <w:pPr>
              <w:spacing w:after="40"/>
            </w:pPr>
            <w:r>
              <w:rPr>
                <w:sz w:val="18"/>
              </w:rPr>
            </w:r>
            <w:r>
              <w:rPr>
                <w:b w:val="0"/>
                <w:i w:val="0"/>
                <w:sz w:val="18"/>
              </w:rPr>
              <w:t>Doxycycline</w:t>
            </w:r>
          </w:p>
        </w:tc>
        <w:tc>
          <w:tcPr>
            <w:tcW w:type="dxa" w:w="5112"/>
          </w:tcPr>
          <w:p>
            <w:pPr>
              <w:spacing w:after="40"/>
            </w:pPr>
            <w:r>
              <w:rPr>
                <w:sz w:val="18"/>
              </w:rPr>
            </w:r>
            <w:r>
              <w:rPr>
                <w:b w:val="0"/>
                <w:i w:val="0"/>
                <w:sz w:val="18"/>
              </w:rPr>
              <w:t>Oesophageal ulcerations</w:t>
            </w:r>
          </w:p>
        </w:tc>
      </w:tr>
      <w:tr>
        <w:tc>
          <w:tcPr>
            <w:tcW w:type="dxa" w:w="5112"/>
          </w:tcPr>
          <w:p>
            <w:pPr>
              <w:spacing w:after="40"/>
            </w:pPr>
            <w:r>
              <w:rPr>
                <w:sz w:val="18"/>
              </w:rPr>
            </w:r>
            <w:r>
              <w:rPr>
                <w:b w:val="0"/>
                <w:i w:val="0"/>
                <w:sz w:val="18"/>
              </w:rPr>
              <w:t>Tetracycline</w:t>
            </w:r>
          </w:p>
        </w:tc>
        <w:tc>
          <w:tcPr>
            <w:tcW w:type="dxa" w:w="5112"/>
          </w:tcPr>
          <w:p>
            <w:pPr>
              <w:spacing w:after="40"/>
            </w:pPr>
            <w:r>
              <w:rPr>
                <w:sz w:val="18"/>
              </w:rPr>
            </w:r>
            <w:r>
              <w:rPr>
                <w:b w:val="0"/>
                <w:i w:val="0"/>
                <w:sz w:val="18"/>
              </w:rPr>
              <w:t xml:space="preserve">Tooth discoloration — binds calcium </w:t>
            </w:r>
            <w:r>
              <w:rPr>
                <w:b w:val="0"/>
                <w:i/>
                <w:sz w:val="18"/>
              </w:rPr>
              <w:t>during tooth development</w:t>
            </w:r>
          </w:p>
        </w:tc>
      </w:tr>
      <w:tr>
        <w:tc>
          <w:tcPr>
            <w:tcW w:type="dxa" w:w="5112"/>
          </w:tcPr>
          <w:p>
            <w:pPr>
              <w:spacing w:after="40"/>
            </w:pPr>
            <w:r>
              <w:rPr>
                <w:sz w:val="18"/>
              </w:rPr>
            </w:r>
            <w:r>
              <w:rPr>
                <w:b w:val="0"/>
                <w:i w:val="0"/>
                <w:sz w:val="18"/>
              </w:rPr>
              <w:t>Chloramphenicol</w:t>
            </w:r>
          </w:p>
        </w:tc>
        <w:tc>
          <w:tcPr>
            <w:tcW w:type="dxa" w:w="5112"/>
          </w:tcPr>
          <w:p>
            <w:pPr>
              <w:spacing w:after="40"/>
            </w:pPr>
            <w:r>
              <w:rPr>
                <w:sz w:val="18"/>
              </w:rPr>
            </w:r>
            <w:r>
              <w:rPr>
                <w:b w:val="0"/>
                <w:i w:val="0"/>
                <w:sz w:val="18"/>
              </w:rPr>
              <w:t>Aplastic anaemia</w:t>
            </w:r>
          </w:p>
        </w:tc>
      </w:tr>
      <w:tr>
        <w:tc>
          <w:tcPr>
            <w:tcW w:type="dxa" w:w="5112"/>
          </w:tcPr>
          <w:p>
            <w:pPr>
              <w:spacing w:after="40"/>
            </w:pPr>
            <w:r>
              <w:rPr>
                <w:sz w:val="18"/>
              </w:rPr>
            </w:r>
            <w:r>
              <w:rPr>
                <w:b w:val="0"/>
                <w:i w:val="0"/>
                <w:sz w:val="18"/>
              </w:rPr>
              <w:t>Amphotericin B</w:t>
            </w:r>
          </w:p>
        </w:tc>
        <w:tc>
          <w:tcPr>
            <w:tcW w:type="dxa" w:w="5112"/>
          </w:tcPr>
          <w:p>
            <w:pPr>
              <w:spacing w:after="40"/>
            </w:pPr>
            <w:r>
              <w:rPr>
                <w:sz w:val="18"/>
              </w:rPr>
            </w:r>
            <w:r>
              <w:rPr>
                <w:b w:val="0"/>
                <w:i w:val="0"/>
                <w:sz w:val="18"/>
              </w:rPr>
              <w:t>Renal and hepatic toxicity</w:t>
            </w:r>
          </w:p>
        </w:tc>
      </w:tr>
      <w:tr>
        <w:tc>
          <w:tcPr>
            <w:tcW w:type="dxa" w:w="5112"/>
          </w:tcPr>
          <w:p>
            <w:pPr>
              <w:spacing w:after="40"/>
            </w:pPr>
            <w:r>
              <w:rPr>
                <w:sz w:val="18"/>
              </w:rPr>
            </w:r>
            <w:r>
              <w:rPr>
                <w:b w:val="0"/>
                <w:i w:val="0"/>
                <w:sz w:val="18"/>
              </w:rPr>
              <w:t>Chloroquine</w:t>
            </w:r>
          </w:p>
        </w:tc>
        <w:tc>
          <w:tcPr>
            <w:tcW w:type="dxa" w:w="5112"/>
          </w:tcPr>
          <w:p>
            <w:pPr>
              <w:spacing w:after="40"/>
            </w:pPr>
            <w:r>
              <w:rPr>
                <w:sz w:val="18"/>
              </w:rPr>
            </w:r>
            <w:r>
              <w:rPr>
                <w:b w:val="0"/>
                <w:i w:val="0"/>
                <w:sz w:val="18"/>
              </w:rPr>
              <w:t>Cardiovascular effects, electrolyte derangements with dysrhythmias</w:t>
            </w:r>
          </w:p>
        </w:tc>
      </w:tr>
    </w:tbl>
    <w:p>
      <w:pPr>
        <w:spacing w:after="80"/>
      </w:pPr>
    </w:p>
    <w:p>
      <w:pPr>
        <w:spacing w:after="120"/>
      </w:pPr>
      <w:r>
        <w:rPr>
          <w:b/>
          <w:i w:val="0"/>
        </w:rPr>
        <w:t>Drug combinations</w:t>
      </w:r>
      <w:r>
        <w:rPr>
          <w:b w:val="0"/>
          <w:i w:val="0"/>
        </w:rPr>
        <w:t xml:space="preserve"> are one approach to resistant organisms, with three possible results: </w:t>
      </w:r>
      <w:r>
        <w:rPr>
          <w:b/>
          <w:i w:val="0"/>
        </w:rPr>
        <w:t>indifference</w:t>
      </w:r>
      <w:r>
        <w:rPr>
          <w:b w:val="0"/>
          <w:i w:val="0"/>
        </w:rPr>
        <w:t xml:space="preserve"> (no interaction), </w:t>
      </w:r>
      <w:r>
        <w:rPr>
          <w:b/>
          <w:i w:val="0"/>
        </w:rPr>
        <w:t>synergism</w:t>
      </w:r>
      <w:r>
        <w:rPr>
          <w:b w:val="0"/>
          <w:i w:val="0"/>
        </w:rPr>
        <w:t xml:space="preserve"> (combined effect greater than either alone) and </w:t>
      </w:r>
      <w:r>
        <w:rPr>
          <w:b/>
          <w:i w:val="0"/>
        </w:rPr>
        <w:t>antagonism</w:t>
      </w:r>
      <w:r>
        <w:rPr>
          <w:b w:val="0"/>
          <w:i w:val="0"/>
        </w:rPr>
        <w:t xml:space="preserve"> (combined effect less than either alone).</w:t>
      </w:r>
    </w:p>
    <w:p>
      <w:pPr>
        <w:spacing w:after="120"/>
      </w:pPr>
      <w:r>
        <w:rPr>
          <w:b/>
          <w:i w:val="0"/>
        </w:rPr>
        <w:t>The future:</w:t>
      </w:r>
      <w:r>
        <w:rPr>
          <w:b w:val="0"/>
          <w:i w:val="0"/>
        </w:rPr>
        <w:t xml:space="preserve"> antimicrobial peptides (nisin from lactic acid bacteria, magainin from frogs, cecropin from moths) · targeting biofilm organisms · antisense agents — complementary DNA binding a pathogen's virulence genes to prevent transcription, such as fomivirsen for cytomegalovirus retinitis · phage therapy.</w:t>
      </w:r>
    </w:p>
    <w:p>
      <w:pPr>
        <w:spacing w:after="120"/>
      </w:pPr>
      <w:r>
        <w:rPr>
          <w:b w:val="0"/>
          <w:i w:val="0"/>
        </w:rPr>
        <w:t xml:space="preserve">Source: </w:t>
      </w:r>
      <w:r>
        <w:rPr>
          <w:b w:val="0"/>
          <w:i/>
        </w:rPr>
        <w:t>Lecture Number 2 — Antibiotics and Resistance</w:t>
      </w:r>
      <w:r>
        <w:rPr>
          <w:b w:val="0"/>
          <w:i w:val="0"/>
        </w:rPr>
        <w:t xml:space="preserve"> (Dr. Webster), Slides 1–81, and the PAJ 5200 syllabus instructional objectives.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