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Killers, Commons &amp; Zebras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3 · Class of 2028</w:t>
      </w:r>
    </w:p>
    <w:p>
      <w:pPr>
        <w:spacing w:after="120"/>
      </w:pPr>
      <w:r>
        <w:rPr>
          <w:b w:val="0"/>
          <w:i w:val="0"/>
        </w:rPr>
        <w:t>The adverse effects of the Exam 3 lectures sorted the way Dr. Wood sorts them. 91 entries.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Dr. Wood’s three buckets.</w:t>
            </w:r>
            <w:r>
              <w:rPr>
                <w:b w:val="0"/>
                <w:i w:val="0"/>
              </w:rPr>
              <w:t xml:space="preserve"> He sorts adverse effects into </w:t>
            </w:r>
            <w:r>
              <w:rPr>
                <w:b/>
                <w:i w:val="0"/>
              </w:rPr>
              <w:t>killers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/>
                <w:i w:val="0"/>
              </w:rPr>
              <w:t>commons</w:t>
            </w:r>
            <w:r>
              <w:rPr>
                <w:b w:val="0"/>
                <w:i w:val="0"/>
              </w:rPr>
              <w:t xml:space="preserve"> and </w:t>
            </w:r>
            <w:r>
              <w:rPr>
                <w:b/>
                <w:i w:val="0"/>
              </w:rPr>
              <w:t>zebras</w:t>
            </w:r>
            <w:r>
              <w:rPr>
                <w:b w:val="0"/>
                <w:i w:val="0"/>
              </w:rPr>
              <w:t>, and said that any time you see a killer or a zebra, those are the things to look at. The sorting below applies his framework to the slides; each entry cites its slide.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9 — Diuretics and Heart Failure Drugs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Killers 12</w:t>
      </w:r>
    </w:p>
    <w:p>
      <w:pPr>
        <w:spacing w:after="120"/>
      </w:pPr>
      <w:r>
        <w:rPr>
          <w:b w:val="0"/>
          <w:i w:val="0"/>
        </w:rPr>
        <w:t xml:space="preserve">Dangerous. </w:t>
      </w:r>
      <w:r>
        <w:rPr>
          <w:b/>
          <w:i w:val="0"/>
        </w:rPr>
        <w:t>Immediate discontinuation and evaluation.</w:t>
      </w:r>
      <w:r>
        <w:rPr>
          <w:b w:val="0"/>
          <w:i w:val="0"/>
        </w:rPr>
        <w:t xml:space="preserve"> Not necessarily common: these are the ones you warn the patient about </w:t>
      </w:r>
      <w:r>
        <w:rPr>
          <w:b w:val="0"/>
          <w:i/>
        </w:rPr>
        <w:t>in advance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Hyperkalemia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Potassium-sparing diuretics (amiloride, triamterene)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defining danger of the class.</w:t>
            </w:r>
            <w:r>
              <w:rPr>
                <w:b w:val="0"/>
                <w:i w:val="0"/>
                <w:sz w:val="18"/>
              </w:rPr>
              <w:t xml:space="preserve"> Caution when combined with angiotensin-converting enzyme inhibitors, angiotensin receptor blockers or potassium supplements. (Added background: both agents carry a Food and Drug Administration (FDA) boxed warning for hyperkalemia; salt substitutes are usually potassium chloride.)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Hyperkalemia with mild acidosis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Aldosterone antagonists (spironolactone, eplerenone)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Holding on to potassium is the point of the drug and also its danger. Heart failure patients are not eligible when potassium is high or creatinine is high; kidney dysfunction makes it more likely.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Hypokalemia with cardiac arrhythmias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Loops increase potassium excretion. </w:t>
            </w:r>
            <w:r>
              <w:rPr>
                <w:b/>
                <w:i w:val="0"/>
                <w:sz w:val="18"/>
              </w:rPr>
              <w:t>Know every drug's effect on potassium:</w:t>
            </w:r>
            <w:r>
              <w:rPr>
                <w:b w:val="0"/>
                <w:i w:val="0"/>
                <w:sz w:val="18"/>
              </w:rPr>
              <w:t xml:space="preserve"> low potassium is what makes arrhythmias, and digoxin toxicity, more likely.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Hypokalemia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Thiazides increase potassium and magnesium excretion. With digoxin, keep potassium above 4.0 milliequivalents per liter.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Profound volume depletion, circulatory collapse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Too much sodium loss means volume depletion and cardiovascular collapse; the loop is the most potent class, so it carries the most risk. (Added background: furosemide, bumetanide and ethacrynic acid carry an FDA boxed warning for profound diuresis with water and electrolyte depletion.)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Hyponatremia with seizures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Sodium loss severe enough to cause seizures is a listed adverse effect.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 toxicity: any arrhythmia, most often bradycardia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Digoxin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Toxicity slows nodal conduction (longer PR interval, shorter QT interval, depressed ST segment) and can cause </w:t>
            </w:r>
            <w:r>
              <w:rPr>
                <w:b/>
                <w:i w:val="0"/>
                <w:sz w:val="18"/>
              </w:rPr>
              <w:t>digoxin-induced after-depolarizations</w:t>
            </w:r>
            <w:r>
              <w:rPr>
                <w:b w:val="0"/>
                <w:i w:val="0"/>
                <w:sz w:val="18"/>
              </w:rPr>
              <w:t>, so ventricular arrhythmias occur. A level is checked when toxicity is suspected.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 toxicity made likelier by electrolyte disturbance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Digoxin with loop diuretics, thiazides (low potassium, low magnesium) and with high calcium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Low potassium, low magnesium and high calcium raise the risk. Loops and thiazides lower potassium and magnesium, so a patient on both is at risk. (Added background: it is </w:t>
            </w:r>
            <w:r>
              <w:rPr>
                <w:b w:val="0"/>
                <w:i/>
                <w:sz w:val="18"/>
              </w:rPr>
              <w:t>low</w:t>
            </w:r>
            <w:r>
              <w:rPr>
                <w:b w:val="0"/>
                <w:i w:val="0"/>
                <w:sz w:val="18"/>
              </w:rPr>
              <w:t xml:space="preserve"> potassium that raises digoxin toxicity risk; high potassium is not a risk factor for toxicity.)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Ventricular arrhythmias, thrombocytopenia, higher long-term mortality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Milrinone, inamrinone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Approved for short-term intravenous use only; long-term use is associated with higher mortality and morbidity than placebo. Thrombocytopenia is less with milrinone.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Worsening heart failure on starting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 blockers in heart failure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Classically considered contraindicated in heart failure. The patient must be stable first, start with very low doses, titrate up slowly and be watched for worsening signs. (Added background: never stop abruptly.)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Overlapping adverse effects, and fetal toxicity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Sacubitril-valsartan with an angiotensin-converting enzyme inhibitor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combine</w:t>
            </w:r>
            <w:r>
              <w:rPr>
                <w:b w:val="0"/>
                <w:i w:val="0"/>
                <w:sz w:val="18"/>
              </w:rPr>
              <w:t>; allow a 36 hour washout when switching. The overlap brings hypotension, hyperkalemia, cough and renal insufficiency. (Added background: valsartan gives the product an FDA boxed warning for fetal toxicity; a history of angioedema also bars it.)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Unmasked heart failure or atrial fibrillation after reversal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Digoxin immune Fab (antidote)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Binds digoxin rapidly and reverses toxicity; the condition digoxin was treating can return, so watch rhythm and fluid status.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72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Commons 15</w:t>
      </w:r>
    </w:p>
    <w:p>
      <w:pPr>
        <w:spacing w:after="120"/>
      </w:pPr>
      <w:r>
        <w:rPr>
          <w:b w:val="0"/>
          <w:i w:val="0"/>
        </w:rPr>
        <w:t xml:space="preserve">What actually happens, often. </w:t>
      </w:r>
      <w:r>
        <w:rPr>
          <w:b/>
          <w:i w:val="0"/>
        </w:rPr>
        <w:t>These belong to the class, not the drug</w:t>
      </w:r>
      <w:r>
        <w:rPr>
          <w:b w:val="0"/>
          <w:i w:val="0"/>
        </w:rPr>
        <w:t>, so they are listed by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Hypokalemia, hypocalcemia, hypomagnesemia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 (class effect)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Loops raise urinary potassium, calcium and magnesium losses; check these electrolytes.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Hypokalemia, magnesium loss, and </w:t>
            </w:r>
            <w:r>
              <w:rPr>
                <w:b w:val="0"/>
                <w:i/>
                <w:sz w:val="18"/>
              </w:rPr>
              <w:t>reduced</w:t>
            </w:r>
            <w:r>
              <w:rPr>
                <w:b w:val="0"/>
                <w:i w:val="0"/>
                <w:sz w:val="18"/>
              </w:rPr>
              <w:t xml:space="preserve"> calcium excretion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Thiazide diuretics (class effect)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Thiazides lose potassium and magnesium but </w:t>
            </w:r>
            <w:r>
              <w:rPr>
                <w:b/>
                <w:i w:val="0"/>
                <w:sz w:val="18"/>
              </w:rPr>
              <w:t>hold on to calcium</w:t>
            </w:r>
            <w:r>
              <w:rPr>
                <w:b w:val="0"/>
                <w:i w:val="0"/>
                <w:sz w:val="18"/>
              </w:rPr>
              <w:t>, the opposite of the loops.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Hyperglycemia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diuretics, 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Impaired insulin release (low potassium, catecholamine release, insulin resistance); watch blood sugar in diabetes.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Hyperuricemia and gout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diuretics, 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Volume contraction concentrates uric acid and less is excreted; a gout history is a caution.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Contraction (metabolic) alkalosis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diuretics, 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Volume depletion with enhanced hydrogen ion secretion raises the pH. </w:t>
            </w:r>
            <w:r>
              <w:rPr>
                <w:b/>
                <w:i w:val="0"/>
                <w:sz w:val="18"/>
              </w:rPr>
              <w:t>Carbonic anhydrase inhibitors do the opposite</w:t>
            </w:r>
            <w:r>
              <w:rPr>
                <w:b w:val="0"/>
                <w:i w:val="0"/>
                <w:sz w:val="18"/>
              </w:rPr>
              <w:t xml:space="preserve"> (acidosis).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Volume depletion with reflex activation of the renin-angiotensin system, aldosterone and antidiuretic hormone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diuretics, 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kidney fights the diuretic (the braking effect), which is why diuretics combine well with agents that block these systems.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Azotemia (rise in blood urea nitrogen)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Volume contraction raises blood urea nitrogen; kidney function is monitored.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Mild hypercalcemia (with fewer calcium stones), hyperlipidemia, rash, photosensitivity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small rise in serum calcium while urinary calcium falls, so calcium stones are less likely; low-density lipoprotein (LDL) cholesterol rises modestly.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Dizziness, headache, weakness, restlessness, sexual dysfunction, constipation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Thiazide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 and mild; counsel the patient.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Nausea, vomiting, gastrointestinal upset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Aldosterone antagonists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Listed with hyperkalemia as the common adverse effects of the class.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 acidosis, potassium depletion, drowsiness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Carbonic anhydrase inhibitors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Bicarbonate is lost, so the blood becomes acidic (unlike other diuretics); the drug also causes potassium loss and drowsiness.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Cough, hypotension, impaired renal function, high potassium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Angiotensin-converting enzyme inhibitors in heart failure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common problems; angioedema is the rare one. Check renal function and potassium.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Anorexia, nausea; fatigue, confusion, dizziness, abnormal dreams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Digoxin toxicity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early gastrointestinal and central signs that a level is too high.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Sodium-glucose cotransporter 2 inhibitors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Volume is lost with the glucose; blood pressure can fall.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Hypotension, hyperkalemia, cough, renal insufficiency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Sacubitril-valsartan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most common adverse effects of the combination.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Zebras 11</w:t>
      </w:r>
    </w:p>
    <w:p>
      <w:pPr>
        <w:spacing w:after="120"/>
      </w:pPr>
      <w:r>
        <w:rPr>
          <w:b w:val="0"/>
          <w:i w:val="0"/>
        </w:rPr>
        <w:t xml:space="preserve">Uncommon, but </w:t>
      </w:r>
      <w:r>
        <w:rPr>
          <w:b/>
          <w:i w:val="0"/>
        </w:rPr>
        <w:t>unique to one drug</w:t>
      </w:r>
      <w:r>
        <w:rPr>
          <w:b w:val="0"/>
          <w:i w:val="0"/>
        </w:rPr>
        <w:t>. Each is worth about one question, and with the killers they are where to look.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Gynecomastia and testicular atrophy in men; menstrual irregularities and hirsutism in women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Spironolactone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Acts at androgen (testosterone) receptors; the course calls it a weak partial agonist, but in current pharmacology it blocks them. Eplerenone has less effect on androgen receptors, so it is the switch when these occur. </w:t>
            </w:r>
            <w:r>
              <w:rPr>
                <w:b w:val="0"/>
                <w:i/>
                <w:sz w:val="18"/>
              </w:rPr>
              <w:t>Hirsutism is listed on the source but is not a typical effect; spironolactone treats it.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Megaloblastic anemia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Triamterene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Unique to triamterene among the potassium-sparing diuretics.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Azotemia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Amiloride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Specific to amiloride among the potassium-sparing diuretics.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Xanthopsia: yellow-green halos, blurred vision, photophobia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Digoxin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Visual disturbance is the classic clue of too much digoxin;</w:t>
            </w:r>
            <w:r>
              <w:rPr>
                <w:b w:val="0"/>
                <w:i w:val="0"/>
                <w:sz w:val="18"/>
              </w:rPr>
              <w:t xml:space="preserve"> check a level.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Ototoxicity (hair cell damage in the cochlea)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 (greater with aminoglycosides)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Hearing damage; an aminoglycoside given together potentiates it.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Lithium retention and toxicity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Lithium clearance falls, so lithium toxicity can follow.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Phosphenes (visual impairment from retinal photoreceptor effects), atrial fibrillation, symptomatic bradycardia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Ivabradine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Transient brightness in a limited area of the visual field, halos and multiple images; it often resolves on its own. Contraindications resemble those of beta blockers.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Fungal urinary tract infections (and genital yeast infections)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Sodium-glucose cotransporter 2 inhibitors (dapagliflozin, empagliflozin)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Glucose is lost in the urine, which fungi use. (Added background: genital yeast infections are the more typical form.)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Metabolic acidosis (a diuretic that acidifies)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Carbonic anhydrase inhibitors (acetazolamide)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Unique among diuretics: bicarbonate loss acidifies the blood; this is also the reason for its use in epilepsy and mountain sickness.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Thrombocytopenia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Inamrinone (milrinone causes less)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Platelet count is followed with these agents.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Angioedema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Angiotensin-converting enzyme inhibitors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 but serious swelling of the lips and airway; stop the drug.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10 — Antiarrhythmic Drugs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Killers 10</w:t>
      </w:r>
    </w:p>
    <w:p>
      <w:pPr>
        <w:spacing w:after="120"/>
      </w:pPr>
      <w:r>
        <w:rPr>
          <w:b w:val="0"/>
          <w:i w:val="0"/>
        </w:rPr>
        <w:t xml:space="preserve">Dangerous. </w:t>
      </w:r>
      <w:r>
        <w:rPr>
          <w:b/>
          <w:i w:val="0"/>
        </w:rPr>
        <w:t>Immediate discontinuation and evaluation.</w:t>
      </w:r>
      <w:r>
        <w:rPr>
          <w:b w:val="0"/>
          <w:i w:val="0"/>
        </w:rPr>
        <w:t xml:space="preserve"> Not necessarily common: these are the ones you warn the patient about </w:t>
      </w:r>
      <w:r>
        <w:rPr>
          <w:b w:val="0"/>
          <w:i/>
        </w:rPr>
        <w:t>in advance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Torsades de pointes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Quinidine, procainamide, disopyramide, dofetilide, sotalol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class IA and class III killer.</w:t>
            </w:r>
            <w:r>
              <w:rPr>
                <w:b w:val="0"/>
                <w:i w:val="0"/>
                <w:sz w:val="18"/>
              </w:rPr>
              <w:t xml:space="preserve"> Dofetilide adds marked QT prolongation (1 to 3 percent); quinidine 2 to 8 percent. Treat with intravenous </w:t>
            </w:r>
            <w:r>
              <w:rPr>
                <w:b/>
                <w:i w:val="0"/>
                <w:sz w:val="18"/>
              </w:rPr>
              <w:t>magnesium sulfate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 sudden death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Quinidine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Listed with its ventricular and atrial arrhythmias. (Added background: a boxed warning for increased mortality in non-life-threatening arrhythmias.)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Increased mortality after myocardial infarction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Flecainide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 only in patients without significant structural damage to the heart. (Added background: the boxed warning from the Cardiac Arrhythmia Suppression Trial.)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Ventricular tachycardia resistant to treatment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Flecainide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proarrhythmia of class IC: an arrhythmia the drug creates and that does not respond.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Pneumonitis and pulmonary fibrosis (potentially fatal)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Amiodarone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cough and breathlessness. (Added background: part of amiodarone's boxed warning, with hepatic injury.)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Thrombocytopenia (may be fatal)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Quinidine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Also listed for flecainide and propafenone.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Agranulocytosis; bone marrow suppression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Propafenone; procainamide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Propafenone: agranulocytosis, anemia, thrombocytopenia. Procainamide: bone marrow suppression (0.2 percent).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Seizures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Lidocaine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end of its central nervous system toxicity (drowsiness, confusion, restlessness, muscle twitches); nystagmus comes first. A seizure history is a contraindication.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block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Propranolol; digoxin; disopyramide (contraindicated)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and digoxin both slow atrioventricular conduction; heart block is a contraindication to disopyramide.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Respiratory paralysis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Magnesium sulfate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dangerous one on its short list (with bradycardia, flushing and headache).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Commons 9</w:t>
      </w:r>
    </w:p>
    <w:p>
      <w:pPr>
        <w:spacing w:after="120"/>
      </w:pPr>
      <w:r>
        <w:rPr>
          <w:b w:val="0"/>
          <w:i w:val="0"/>
        </w:rPr>
        <w:t xml:space="preserve">What actually happens, often. </w:t>
      </w:r>
      <w:r>
        <w:rPr>
          <w:b/>
          <w:i w:val="0"/>
        </w:rPr>
        <w:t>These belong to the class, not the drug</w:t>
      </w:r>
      <w:r>
        <w:rPr>
          <w:b w:val="0"/>
          <w:i w:val="0"/>
        </w:rPr>
        <w:t>, so they are listed by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Nausea, vomiting, diarrhea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Class IA (quinidine 30 to 50 percent; procainamide nausea); digoxin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upset is the commonest complaint with quinidine.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Class IA, class II, class IV, amiodarone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Listed for quinidine, procainamide, disopyramide, propranolol, amiodarone, verapamil and diltiazem.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Anticholinergic (antimuscarinic) effects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Class IA (disopyramide most, procainamide least)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 is anticholinergic; disopyramide has more; procainamide has less.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Lupus-like syndrome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Procainamide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 (25 to 50 percent) and unique to procainamide here; more often in slow acetylators.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Bronchospasm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Class II (nonselective most), sotalol, class IC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 (nonselective), sotalol, flecainide and propafenone; metoprolol and acebutolol cause less.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 (negative inotropy)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Class II, class IV, disopyramide, propafenone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Disopyramide decreases contractility; propafenone worsens heart failure; beta blockers and class IV calcium channel blockers are negative inotropes.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Edema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Verapamil, diltiazem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With hypotension, the expected effect of class IV.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Sedation and fatigue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Metoprolol, acebutolol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 nervous system sedation and fatigue.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Flushing, shortness of breath, burning in the chest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Adenosine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Flushing in 20 percent; brief, because the half-life is about 10 seconds.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Zebras 8</w:t>
      </w:r>
    </w:p>
    <w:p>
      <w:pPr>
        <w:spacing w:after="120"/>
      </w:pPr>
      <w:r>
        <w:rPr>
          <w:b w:val="0"/>
          <w:i w:val="0"/>
        </w:rPr>
        <w:t xml:space="preserve">Uncommon, but </w:t>
      </w:r>
      <w:r>
        <w:rPr>
          <w:b/>
          <w:i w:val="0"/>
        </w:rPr>
        <w:t>unique to one drug</w:t>
      </w:r>
      <w:r>
        <w:rPr>
          <w:b w:val="0"/>
          <w:i w:val="0"/>
        </w:rPr>
        <w:t>. Each is worth about one question, and with the killers they are where to look.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Cinchonism: tinnitus, dizziness, blurred vision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Quinidine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 is the D-isomer of quinine; cinchonism is unique to it among these drugs.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Nystagmus (early sign of toxicity)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Lidocaine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first sign of lidocaine toxicity, before seizures.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Blue-gray skin color, photosensitivity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Amiodarone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Unique to amiodarone; advise sun protection.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Corneal deposits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Amiodarone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Unique to amiodarone.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Thyroid abnormalities (hyperthyroidism or hypothyroidism)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Amiodarone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 is an analog of thyroid hormone.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Tremor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Flecainide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With blurred vision, the nervous system effects of flecainide.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heart may stop for 2 to 3 seconds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Adenosine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 hyperpolarizes cells and slows conduction; the pause is expected and brief.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Glaucoma (contraindication)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Disopyramide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one antiarrhythmic contraindicated in glaucoma here, because of its strong anticholinergic action.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11 — Drugs for Pulmonary Infections, Asthma and Chronic Obstructive Pulmonary Disease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Killers 9</w:t>
      </w:r>
    </w:p>
    <w:p>
      <w:pPr>
        <w:spacing w:after="120"/>
      </w:pPr>
      <w:r>
        <w:rPr>
          <w:b w:val="0"/>
          <w:i w:val="0"/>
        </w:rPr>
        <w:t xml:space="preserve">Dangerous. </w:t>
      </w:r>
      <w:r>
        <w:rPr>
          <w:b/>
          <w:i w:val="0"/>
        </w:rPr>
        <w:t>Immediate discontinuation and evaluation.</w:t>
      </w:r>
      <w:r>
        <w:rPr>
          <w:b w:val="0"/>
          <w:i w:val="0"/>
        </w:rPr>
        <w:t xml:space="preserve"> Not necessarily common: these are the ones you warn the patient about </w:t>
      </w:r>
      <w:r>
        <w:rPr>
          <w:b w:val="0"/>
          <w:i/>
        </w:rPr>
        <w:t>in advance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Hepatitis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Isoniazid, rifampin, pyrazinamide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Three of the four first-line tuberculosis drugs.</w:t>
            </w:r>
            <w:r>
              <w:rPr>
                <w:b w:val="0"/>
                <w:i w:val="0"/>
                <w:sz w:val="18"/>
              </w:rPr>
              <w:t xml:space="preserve"> Isoniazid: worse in alcoholics and with age. Rifampin: jaundice, a concern in chronic liver disease. Pyrazinamide: 15 percent, so monitor liver enzymes and give it for the first two months only.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Seizures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Imipenem, isoniazid, cycloserine, theophylline; bupropion avoided in seizure disorders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Imipenem needs caution in a seizure history (meropenem carries less risk); theophylline convulsions come with toxic levels; bupropion is avoided in a seizure disorder.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Ototoxicity and nephrotoxicity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Aminoglycosides, vancomycin, streptomycin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Levels and renal function guide aminoglycosides; vancomycin is nephrotoxic with other nephrotoxins; streptomycin is auditory and vestibular.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Anaphylaxis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Omalizumab (and the biologics with a similar profile)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Listed for omalizumab (0.1 percent). </w:t>
            </w:r>
            <w:r>
              <w:rPr>
                <w:b w:val="0"/>
                <w:i/>
                <w:sz w:val="18"/>
              </w:rPr>
              <w:t>Added background: an FDA (Food and Drug Administration) boxed warning.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 overdose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Epinephrine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Cerebrovascular hemorrhage, myocardial infarction, pulmonary edema. The two concentrations differ tenfold.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Theophylline toxicity: seizures and arrhythmias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Theophylline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 therapeutic index; monitor plasma levels. Nausea, vomiting and cardiac effects come first as the level rises.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Neuropsychiatric events: depression, suicidal ideation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Varenicline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one drug among these whose listing literally says black box warning. </w:t>
            </w:r>
            <w:r>
              <w:rPr>
                <w:b w:val="0"/>
                <w:i/>
                <w:sz w:val="18"/>
              </w:rPr>
              <w:t>Current labeling differs: removed in 2016.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C. difficile</w:t>
            </w:r>
            <w:r>
              <w:rPr>
                <w:b w:val="0"/>
                <w:i w:val="0"/>
                <w:sz w:val="18"/>
              </w:rPr>
              <w:t xml:space="preserve"> colitis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Antibiotic therapy (nosocomial pneumonia)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complication that can make therapy fail, with empyema and lung abscess.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Adrenal suppression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corticosteroids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Taper rather than stop a longer course (general rule given: more than 5 days; references differ).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89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Commons 8</w:t>
      </w:r>
    </w:p>
    <w:p>
      <w:pPr>
        <w:spacing w:after="120"/>
      </w:pPr>
      <w:r>
        <w:rPr>
          <w:b w:val="0"/>
          <w:i w:val="0"/>
        </w:rPr>
        <w:t xml:space="preserve">What actually happens, often. </w:t>
      </w:r>
      <w:r>
        <w:rPr>
          <w:b/>
          <w:i w:val="0"/>
        </w:rPr>
        <w:t>These belong to the class, not the drug</w:t>
      </w:r>
      <w:r>
        <w:rPr>
          <w:b w:val="0"/>
          <w:i w:val="0"/>
        </w:rPr>
        <w:t>, so they are listed by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Tremor and tachycardia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Beta-2 agonists (albuterol, levalbuterol, formoterol, salmeterol); epinephrine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Increased heart rate and tremor are the expected beta-2 effects; albuterol adds anxiousness.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Oral thrush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Inhaled corticosteroids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Oral candidiasis is the class’s common local effect.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Anticholinergic effects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Ipratropium, tiotropium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Blind as a bat, mad as a hatter, red as a beet, hot as Hades, dry as a bone; constipation and urinary retention; tachycardia.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upset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Rifampin, omalizumab, aminosalicylic acid; nausea with theophylline and varenicline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commonest complaint across classes.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Headache and insomnia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Beta-2 agonists, theophylline, varenicline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Varenicline lists sleep disturbance and headache; theophylline headaches and insomnia.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Hyperglycemia, hypertension, mood change, myopathy, immunosuppression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corticosteroids (hyperglycemia also beta-2 agonists)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Why systemic steroids are kept for exacerbations.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Hyperuricemia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Pyrazinamide (every patient); ethambutol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Pyrazinamide inhibits uric acid excretion; ethambutol raises uric acid levels.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Injection-site pain and bruising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Omalizumab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Expected with the injections.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80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Zebras 9</w:t>
      </w:r>
    </w:p>
    <w:p>
      <w:pPr>
        <w:spacing w:after="120"/>
      </w:pPr>
      <w:r>
        <w:rPr>
          <w:b w:val="0"/>
          <w:i w:val="0"/>
        </w:rPr>
        <w:t xml:space="preserve">Uncommon, but </w:t>
      </w:r>
      <w:r>
        <w:rPr>
          <w:b/>
          <w:i w:val="0"/>
        </w:rPr>
        <w:t>unique to one drug</w:t>
      </w:r>
      <w:r>
        <w:rPr>
          <w:b w:val="0"/>
          <w:i w:val="0"/>
        </w:rPr>
        <w:t>. Each is worth about one question, and with the killers they are where to look.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/ what to do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Orange tears, sweat and urine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Rifampin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Warn the patient in advance.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Loss of red-green discrimination; decreased visual acuity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Ethambutol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eye toxicity unique to ethambutol.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neuritis from pyridoxine deficiency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Isoniazid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Prevented by giving pyridoxine (vitamin B6).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Lupus-like syndrome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Isoniazid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Listed as its allergic reaction.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Flu-like syndrome (20 percent)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Rifampin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Its hypersensitivity reaction.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Emergence phenomenon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Ketamine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Used in status asthmaticus only if intubated.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Neutralizing antibodies; secondary malignancies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Omalizumab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Listed with its gastrointestinal effects and anaphylaxis.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Growth suppression in children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Inhaled corticosteroids (high dose); systemic corticosteroids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Track growth.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Psychosis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Cycloserine (also isoniazid)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 nervous system toxicity of the second-line drug.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entry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tools/check_pharm_e3.py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