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positional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SBP fall &gt;30 mmHg with elevated baseline BP/supine hypertension.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better with supine hypertension, usually an adjunct to midodrine or fludrocortisone.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SBP fall &gt;30 mmHg with elevated baseline BP/supine hypertension.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nonsustained ventricular tachycardia;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Positional orthostatic tachycardia syndrome (POTS), as expanded on the slide </w:t>
      </w:r>
      <w:r>
        <w:rPr>
          <w:b w:val="0"/>
          <w:i w:val="0"/>
        </w:rPr>
        <w:t>Slide 18</w:t>
      </w:r>
      <w:r>
        <w:rPr>
          <w:b w:val="0"/>
          <w:i w:val="0"/>
        </w:rPr>
        <w:t>Definition</w:t>
      </w:r>
      <w:r>
        <w:rPr>
          <w:b w:val="0"/>
          <w:i w:val="0"/>
        </w:rPr>
        <w:t xml:space="preserve">Heart rate increase of &gt;30 beats per minute, or exceeding 120 beats per minute, within 10 minutes of standing; usually improves lying down; in adolescents the threshold is an increase of 40 beats per minute.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fludrocortisone (mineralocorticoid; best with POTS; causes salt and water retention, avoid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TG and calculated LDL-C need a 9–12 hour fast.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Monitor lipids, liver function, CK (creatine kinase); recheck lipids 4–12 weeks after starting or adjusting and judge response by percentage LDL-C reduction.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MI (myocardial infarction), angina,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if TG stays &gt;200, add TG lowering. TG 200–499: intensify LDL-lowering drugs and/or add a fibrate or niacin. TG &gt;500: very low-fat diet (&lt;15% of calories), weight management, activity, fibrate and/or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Fasting TG &gt;500, usually &gt;1000 mg/dL; fundoscopic exam. </w:t>
      </w:r>
      <w:r>
        <w:rPr>
          <w:b w:val="0"/>
          <w:i w:val="0"/>
        </w:rPr>
        <w:t>Slide 44</w:t>
      </w:r>
      <w:r>
        <w:rPr>
          <w:b w:val="0"/>
          <w:i w:val="0"/>
        </w:rPr>
        <w:t>Treatment/Therapy</w:t>
      </w:r>
      <w:r>
        <w:rPr>
          <w:b w:val="0"/>
          <w:i w:val="0"/>
        </w:rPr>
        <w:t xml:space="preserve">No FCS-specific treatment; general TG &gt;500 management: very low-fat diet (&lt;15% of calories), weight management, activity, fibrate and/or niacin.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1 in 1 million people worldwide.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Confirmed by skin biopsy with measurement of LDL-receptor activity.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and niacin; refractory → PCSK9 (proprotein convertase subtilisin/kexin type 9) inhibitors; evinacumab (deck: "Envinacumab") as IV (intravenous) adjunct from age 12;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and niacin;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Not keyed: which leaflet flutters on echo (slide 29; he changed mitral to aortic, against standard teaching), valve type by age (slide 74), the mitral stenosis maneuvers (slide 38 Valsalva), the overlapping mild and moderate mitral stenosis bands (slide 40), and pulmonic regurgitation "almost always congenital" (slide 64; he gave iatrogenic as the most common cause).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 (normal 3–4 cm),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left heart catheterization definitive.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Surgery if severe AS AND symptomatic LV systolic dysfunction, or bicuspid valve: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which leaflet flutters on echo is unsettled and not keyed; catheterization definitive but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maneuver effects not keyed (slide 38's Valsalva line is contested and was not addressed in the lecture)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area &lt;1.0 cm², mean gradient &gt;10 mmHg, peak velocity &gt;3.0 m/s,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for severe MR, symptomatic LV systolic dysfunction, ejection fraction &lt;60%, LV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overall (said three times)</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(slide 61, confirmed in the lecture)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high-pitched decrescendo early diastolic murmur at 2nd left ICS (intercostal space), radiating to mid right sternal border with full inspiration (Graham Steell murmur);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worldwide; in the US almost always congenital; carcinoid disease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(slide 74: TAVR/TMVR "&lt;55", mechanical "&lt;70") conflicts with the lecture's spoken teaching and is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switching to heparin, bridge until INR is therapeutic.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Not keyed: slide 65's "elevated cardiac markers must be present" for STEMI (he said troponin is not required), the dual antiplatelet durations (slides 52 and 83 disagree), coronary dominance percentages, and whether MINOCA and microvascular angina differ (the deck equates them; standard usage does not). Deck typos corrected: fosinopril ("Forsinopril"), anistreplase ("Antistreplase"), drug-eluting ("Eluding"), supplied ("suppled"), PTCA ("PCTA"). Spoken slips where the slide wins: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unimproved 5 minutes after one nitroglycerin dose or after 3 doses;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Stress-test ECG (electrocardiogram) changes, usually T-wave inversion: exercise treadmill, nuclear stress, cardiac CT (computed tomography);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no relief 5 min after a dose or after 3 doses; lifestyle modification; beta-blocker (calcium channel blocker if contraindicated); statin; aspirin; prevention: aspirin + clopidogrel,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missing DAPT in the first 6 weeks → 50% risk of sudden in-stent restenosis</w:t>
      </w:r>
      <w:r>
        <w:rPr>
          <w:b w:val="0"/>
          <w:i w:val="0"/>
        </w:rPr>
        <w:t xml:space="preserv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 STEMI equivalent;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 STEMI equivalent</w:t>
      </w:r>
      <w:r>
        <w:rPr>
          <w:b w:val="0"/>
          <w:i w:val="0"/>
        </w:rPr>
        <w:t xml:space="preserve">,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great saphenous vein only if an artery cannot be used). Post-MI: </w:t>
      </w:r>
      <w:r>
        <w:rPr>
          <w:b w:val="0"/>
          <w:i w:val="0"/>
          <w:highlight w:val="yellow"/>
        </w:rPr>
        <w:t>★ beta-blocker improves survival; calcium channel blockers do not</w:t>
      </w:r>
      <w:r>
        <w:rPr>
          <w:b w:val="0"/>
          <w:i w:val="0"/>
        </w:rPr>
        <w:t xml:space="preserve"> (diltiazem/verapamil only with preserved LV function); high-intensity statin for all ACS before discharge; ACE (angiotensin-converting enzyme) inhibitor with reduced LV function; aspirin; clopidogrel after stent; warfarin for large anterior MI.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aspirin, triptans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possibly elevated biomarkers, but normal coronary arteries on angiogram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most accurate EF (ejection fraction)); CBC (complete blood count), CMP (comprehensive metabolic panel: potassium, renal function), troponin; ECG (electrocardiogram): ischemia, LVH (left ventricular hypertrophy), right heart strain; BNP &lt;100 rules out acute HF, &gt;400 likely HF; NT-proBNP (N-terminal pro-BNP) &gt;125 under 75 y, &gt;450 over 75 y likely HF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calcium channel blockers (deck: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cardiomyopathy etiology,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worse prognosis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Prognosis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most accurate EF);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Hypertrophic cardiomyopathy (hypertension → hypertrophy)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peripheral edema →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