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Georgia" w:hAnsi="Georgia"/>
          <w:color w:val="17494B"/>
        </w:rPr>
        <w:t>ENT OSCE — Focused Encounter Run-Sheet</w:t>
      </w:r>
    </w:p>
    <w:p>
      <w:r>
        <w:rPr>
          <w:i/>
          <w:color w:val="666666"/>
          <w:sz w:val="17"/>
        </w:rPr>
        <w:t>Editable Word copy of the PA_Quizzes study aid. Headings use real Word styles, so the navigation pane and the contents field below both work, and restyling one heading restyles them all.</w:t>
      </w:r>
    </w:p>
    <w:p>
      <w:r>
        <w:fldChar w:fldCharType="begin"/>
        <w:instrText xml:space="preserve">TOC \o "1-3" \h \z \u</w:instrText>
        <w:fldChar w:fldCharType="separate"/>
        <w:fldChar w:fldCharType="end"/>
      </w:r>
      <w:r>
        <w:rPr>
          <w:i/>
          <w:color w:val="777777"/>
          <w:sz w:val="17"/>
        </w:rPr>
        <w:t xml:space="preserve">  [In Word: right-click here and choose Update Field to build the contents.]</w:t>
      </w:r>
    </w:p>
    <w:p/>
    <w:p>
      <w:pPr>
        <w:spacing w:after="120"/>
      </w:pPr>
      <w:r>
        <w:rPr>
          <w:b w:val="0"/>
          <w:i w:val="0"/>
        </w:rPr>
        <w:t>PAJ 5310 · Physical Diagnosis II · Fall 2026</w:t>
      </w:r>
    </w:p>
    <w:p>
      <w:pPr>
        <w:spacing w:after="120"/>
      </w:pPr>
      <w:r>
        <w:rPr>
          <w:b w:val="0"/>
          <w:i w:val="0"/>
        </w:rPr>
        <w:t>The whole station in order, from the introduction through the one-minute case presentation. Examination maneuvers come from the PD1 Head, Ears, Nose and Throat lab checksheet, reduced to what a focused ENT encounter grades.</w:t>
      </w:r>
    </w:p>
    <w:p>
      <w:pPr>
        <w:spacing w:after="120"/>
      </w:pPr>
      <w:r>
        <w:rPr>
          <w:b w:val="0"/>
          <w:i w:val="0"/>
        </w:rPr>
        <w:t xml:space="preserve"> Must be said out loud</w:t>
      </w:r>
      <w:r>
        <w:br/>
      </w:r>
      <w:r>
        <w:rPr>
          <w:b w:val="0"/>
          <w:i w:val="0"/>
        </w:rPr>
        <w:t xml:space="preserve"> Performed — inspect / palpate / percuss / auscultate</w:t>
      </w:r>
    </w:p>
    <w:p>
      <w:pPr>
        <w:spacing w:after="120"/>
      </w:pPr>
      <w:r>
        <w:rPr>
          <w:b/>
          <w:i w:val="0"/>
        </w:rPr>
        <w:t>Station —</w:t>
      </w:r>
      <w:r>
        <w:rPr>
          <w:b w:val="0"/>
          <w:i w:val="0"/>
        </w:rPr>
        <w:t xml:space="preserve"> Tuesday 16 September 2026, 20–25 minutes. The chief complaint and vital signs are given on a separate form. You may bring </w:t>
      </w:r>
      <w:r>
        <w:rPr>
          <w:b/>
          <w:i w:val="0"/>
        </w:rPr>
        <w:t>diagnostic equipment and a pen</w:t>
      </w:r>
      <w:r>
        <w:rPr>
          <w:b w:val="0"/>
          <w:i w:val="0"/>
        </w:rPr>
        <w:t xml:space="preserve">, nothing else. The “patient” gives no verbal responses except identifying data — the facilitator answers for them, and you should </w:t>
      </w:r>
      <w:r>
        <w:rPr>
          <w:b/>
          <w:i w:val="0"/>
        </w:rPr>
        <w:t>always be looking at and interacting with the patient, not the facilitator</w:t>
      </w:r>
      <w:r>
        <w:rPr>
          <w:b w:val="0"/>
          <w:i w:val="0"/>
        </w:rPr>
        <w:t>. Faculty do not answer questions about the exam or technique once testing has started.</w:t>
      </w:r>
    </w:p>
    <w:p>
      <w:pPr>
        <w:pStyle w:val="Heading2"/>
        <w:spacing w:before="200" w:after="100"/>
      </w:pPr>
      <w:r>
        <w:rPr>
          <w:rFonts w:ascii="Georgia" w:hAnsi="Georgia"/>
          <w:color w:val="17494B"/>
        </w:rPr>
        <w:t>01 Opening &amp; Preparation</w:t>
      </w:r>
    </w:p>
    <w:p>
      <w:pPr>
        <w:spacing w:after="120"/>
      </w:pPr>
      <w:r>
        <w:rPr>
          <w:b w:val="0"/>
          <w:i w:val="0"/>
        </w:rPr>
        <w:t>Every station opens the same way. The chief complaint and vital signs are given to you on a separate form — read them before you enter.</w:t>
      </w:r>
    </w:p>
    <w:p>
      <w:pPr>
        <w:pStyle w:val="ListBullet"/>
        <w:spacing w:after="40"/>
      </w:pPr>
      <w:r>
        <w:rPr>
          <w:b/>
          <w:sz w:val="20"/>
        </w:rPr>
        <w:t xml:space="preserve">1.  </w:t>
      </w:r>
      <w:r>
        <w:rPr>
          <w:sz w:val="20"/>
        </w:rPr>
        <w:t xml:space="preserve">☐ </w:t>
      </w:r>
      <w:r>
        <w:rPr>
          <w:b w:val="0"/>
          <w:i w:val="0"/>
          <w:sz w:val="20"/>
        </w:rPr>
        <w:t>Reviews the chief complaint and vital signs on the form before entering the room</w:t>
      </w:r>
    </w:p>
    <w:p>
      <w:pPr>
        <w:pStyle w:val="ListBullet"/>
        <w:spacing w:after="40"/>
      </w:pPr>
      <w:r>
        <w:rPr>
          <w:b/>
          <w:sz w:val="20"/>
        </w:rPr>
        <w:t xml:space="preserve">2.  </w:t>
      </w:r>
      <w:r>
        <w:rPr>
          <w:sz w:val="20"/>
        </w:rPr>
        <w:t xml:space="preserve">☐ </w:t>
      </w:r>
      <w:r>
        <w:rPr>
          <w:b w:val="0"/>
          <w:i w:val="0"/>
          <w:sz w:val="20"/>
        </w:rPr>
        <w:t>Knocks, enters, and introduces self by name and role</w:t>
      </w:r>
      <w:r>
        <w:rPr>
          <w:sz w:val="20"/>
        </w:rPr>
        <w:br/>
      </w:r>
      <w:r>
        <w:rPr>
          <w:i/>
          <w:color w:val="335566"/>
          <w:sz w:val="20"/>
        </w:rPr>
        <w:t>"Hello, I am [name], a physician assistant student. I will be taking care of you today."</w:t>
      </w:r>
    </w:p>
    <w:p>
      <w:pPr>
        <w:pStyle w:val="ListBullet"/>
        <w:spacing w:after="40"/>
      </w:pPr>
      <w:r>
        <w:rPr>
          <w:b/>
          <w:sz w:val="20"/>
        </w:rPr>
        <w:t xml:space="preserve">3.  </w:t>
      </w:r>
      <w:r>
        <w:rPr>
          <w:sz w:val="20"/>
        </w:rPr>
        <w:t xml:space="preserve">☐ </w:t>
      </w:r>
      <w:r>
        <w:rPr>
          <w:b w:val="0"/>
          <w:i w:val="0"/>
          <w:sz w:val="20"/>
        </w:rPr>
        <w:t>Confirms the patient's identity</w:t>
      </w:r>
      <w:r>
        <w:rPr>
          <w:sz w:val="20"/>
        </w:rPr>
        <w:br/>
      </w:r>
      <w:r>
        <w:rPr>
          <w:b w:val="0"/>
          <w:i w:val="0"/>
          <w:sz w:val="20"/>
        </w:rPr>
        <w:t>Patient identifying data is the one thing the “patient” will answer directly. Everything else comes from the facilitator.</w:t>
      </w:r>
    </w:p>
    <w:p>
      <w:pPr>
        <w:pStyle w:val="ListBullet"/>
        <w:spacing w:after="40"/>
      </w:pPr>
      <w:r>
        <w:rPr>
          <w:b/>
          <w:sz w:val="20"/>
        </w:rPr>
        <w:t xml:space="preserve">4.  </w:t>
      </w:r>
      <w:r>
        <w:rPr>
          <w:sz w:val="20"/>
        </w:rPr>
        <w:t xml:space="preserve">☐ </w:t>
      </w:r>
      <w:r>
        <w:rPr>
          <w:b w:val="0"/>
          <w:i w:val="0"/>
          <w:sz w:val="20"/>
        </w:rPr>
        <w:t>Performs hand hygiene</w:t>
      </w:r>
    </w:p>
    <w:p>
      <w:pPr>
        <w:pStyle w:val="ListBullet"/>
        <w:spacing w:after="40"/>
      </w:pPr>
      <w:r>
        <w:rPr>
          <w:b/>
          <w:sz w:val="20"/>
        </w:rPr>
        <w:t xml:space="preserve">5.  </w:t>
      </w:r>
      <w:r>
        <w:rPr>
          <w:sz w:val="20"/>
        </w:rPr>
        <w:t xml:space="preserve">☐ </w:t>
      </w:r>
      <w:r>
        <w:rPr>
          <w:b w:val="0"/>
          <w:i w:val="0"/>
          <w:sz w:val="20"/>
        </w:rPr>
        <w:t>States the purpose of the visit and obtains permission to proceed</w:t>
      </w:r>
      <w:r>
        <w:rPr>
          <w:sz w:val="20"/>
        </w:rPr>
        <w:br/>
      </w:r>
      <w:r>
        <w:rPr>
          <w:i/>
          <w:color w:val="335566"/>
          <w:sz w:val="20"/>
        </w:rPr>
        <w:t>"I am going to ask you some questions about what brought you in, and then examine you. Is that all right?"</w:t>
      </w:r>
    </w:p>
    <w:p>
      <w:pPr>
        <w:pStyle w:val="ListBullet"/>
        <w:spacing w:after="40"/>
      </w:pPr>
      <w:r>
        <w:rPr>
          <w:b/>
          <w:sz w:val="20"/>
        </w:rPr>
        <w:t xml:space="preserve">6.  </w:t>
      </w:r>
      <w:r>
        <w:rPr>
          <w:sz w:val="20"/>
        </w:rPr>
        <w:t xml:space="preserve">☐ </w:t>
      </w:r>
      <w:r>
        <w:rPr>
          <w:b w:val="0"/>
          <w:i w:val="0"/>
          <w:sz w:val="20"/>
        </w:rPr>
        <w:t>Ensures patient comfort and privacy before beginning</w:t>
      </w:r>
    </w:p>
    <w:p>
      <w:pPr>
        <w:pStyle w:val="ListBullet"/>
        <w:spacing w:after="40"/>
      </w:pPr>
      <w:r>
        <w:rPr>
          <w:b/>
          <w:sz w:val="20"/>
        </w:rPr>
        <w:t xml:space="preserve">7.  </w:t>
      </w:r>
      <w:r>
        <w:rPr>
          <w:sz w:val="20"/>
        </w:rPr>
        <w:t xml:space="preserve">☐ </w:t>
      </w:r>
      <w:r>
        <w:rPr>
          <w:b w:val="0"/>
          <w:i w:val="0"/>
          <w:sz w:val="20"/>
        </w:rPr>
        <w:t>Interprets the vital signs out loud</w:t>
      </w:r>
      <w:r>
        <w:rPr>
          <w:sz w:val="20"/>
        </w:rPr>
        <w:br/>
      </w:r>
      <w:r>
        <w:rPr>
          <w:b w:val="0"/>
          <w:i w:val="0"/>
          <w:sz w:val="20"/>
        </w:rPr>
        <w:t>Do not just read them back. Say whether each is normal and what an abnormal one would mean for an ear, nose and throat complaint.</w:t>
      </w:r>
    </w:p>
    <w:p>
      <w:pPr>
        <w:pStyle w:val="Heading2"/>
        <w:spacing w:before="200" w:after="100"/>
      </w:pPr>
      <w:r>
        <w:rPr>
          <w:rFonts w:ascii="Georgia" w:hAnsi="Georgia"/>
          <w:color w:val="17494B"/>
        </w:rPr>
        <w:t>02 Focused History of Present Illness</w:t>
      </w:r>
    </w:p>
    <w:p>
      <w:pPr>
        <w:spacing w:after="120"/>
      </w:pPr>
      <w:r>
        <w:rPr>
          <w:b w:val="0"/>
          <w:i w:val="0"/>
        </w:rPr>
        <w:t>Take it focused. The chief complaint is on the form; this is where you build the story around it.</w:t>
      </w:r>
    </w:p>
    <w:p>
      <w:pPr>
        <w:spacing w:after="120"/>
      </w:pPr>
      <w:r>
        <w:rPr>
          <w:b w:val="0"/>
          <w:i w:val="0"/>
        </w:rPr>
        <w:t>OLD CHARTS — Onset · Location · Duration · Character · Alleviating and aggravating factors · Radiation · Temporal pattern · Symptoms associated. Any of the four pain mnemonics is acceptable; use one and use it completely.</w:t>
      </w:r>
    </w:p>
    <w:p>
      <w:pPr>
        <w:pStyle w:val="Heading3"/>
        <w:spacing w:before="200" w:after="100"/>
      </w:pPr>
      <w:r>
        <w:rPr>
          <w:rFonts w:ascii="Georgia" w:hAnsi="Georgia"/>
          <w:color w:val="17494B"/>
        </w:rPr>
        <w:t>The seven attributes, applied to the chief complaint</w:t>
      </w:r>
    </w:p>
    <w:p>
      <w:pPr>
        <w:pStyle w:val="ListBullet"/>
        <w:spacing w:after="40"/>
      </w:pPr>
      <w:r>
        <w:rPr>
          <w:b/>
          <w:sz w:val="20"/>
        </w:rPr>
        <w:t xml:space="preserve">8.  </w:t>
      </w:r>
      <w:r>
        <w:rPr>
          <w:sz w:val="20"/>
        </w:rPr>
        <w:t xml:space="preserve">☐ </w:t>
      </w:r>
      <w:r>
        <w:rPr>
          <w:b w:val="0"/>
          <w:i w:val="0"/>
          <w:sz w:val="20"/>
        </w:rPr>
        <w:t>Onset — when it began, and what the patient was doing</w:t>
      </w:r>
    </w:p>
    <w:p>
      <w:pPr>
        <w:pStyle w:val="ListBullet"/>
        <w:spacing w:after="40"/>
      </w:pPr>
      <w:r>
        <w:rPr>
          <w:b/>
          <w:sz w:val="20"/>
        </w:rPr>
        <w:t xml:space="preserve">9.  </w:t>
      </w:r>
      <w:r>
        <w:rPr>
          <w:sz w:val="20"/>
        </w:rPr>
        <w:t xml:space="preserve">☐ </w:t>
      </w:r>
      <w:r>
        <w:rPr>
          <w:b w:val="0"/>
          <w:i w:val="0"/>
          <w:sz w:val="20"/>
        </w:rPr>
        <w:t>Location — where it is, and whether the patient can point to it</w:t>
      </w:r>
    </w:p>
    <w:p>
      <w:pPr>
        <w:pStyle w:val="ListBullet"/>
        <w:spacing w:after="40"/>
      </w:pPr>
      <w:r>
        <w:rPr>
          <w:b/>
          <w:sz w:val="20"/>
        </w:rPr>
        <w:t xml:space="preserve">10.  </w:t>
      </w:r>
      <w:r>
        <w:rPr>
          <w:sz w:val="20"/>
        </w:rPr>
        <w:t xml:space="preserve">☐ </w:t>
      </w:r>
      <w:r>
        <w:rPr>
          <w:b w:val="0"/>
          <w:i w:val="0"/>
          <w:sz w:val="20"/>
        </w:rPr>
        <w:t>Duration — constant or intermittent, and how long each episode lasts</w:t>
      </w:r>
    </w:p>
    <w:p>
      <w:pPr>
        <w:pStyle w:val="ListBullet"/>
        <w:spacing w:after="40"/>
      </w:pPr>
      <w:r>
        <w:rPr>
          <w:b/>
          <w:sz w:val="20"/>
        </w:rPr>
        <w:t xml:space="preserve">11.  </w:t>
      </w:r>
      <w:r>
        <w:rPr>
          <w:sz w:val="20"/>
        </w:rPr>
        <w:t xml:space="preserve">☐ </w:t>
      </w:r>
      <w:r>
        <w:rPr>
          <w:b w:val="0"/>
          <w:i w:val="0"/>
          <w:sz w:val="20"/>
        </w:rPr>
        <w:t>Character — what it feels like, in the patient's own words</w:t>
      </w:r>
    </w:p>
    <w:p>
      <w:pPr>
        <w:pStyle w:val="ListBullet"/>
        <w:spacing w:after="40"/>
      </w:pPr>
      <w:r>
        <w:rPr>
          <w:b/>
          <w:sz w:val="20"/>
        </w:rPr>
        <w:t xml:space="preserve">12.  </w:t>
      </w:r>
      <w:r>
        <w:rPr>
          <w:sz w:val="20"/>
        </w:rPr>
        <w:t xml:space="preserve">☐ </w:t>
      </w:r>
      <w:r>
        <w:rPr>
          <w:b w:val="0"/>
          <w:i w:val="0"/>
          <w:sz w:val="20"/>
        </w:rPr>
        <w:t>Alleviating and aggravating factors — what makes it better, what makes it worse</w:t>
      </w:r>
    </w:p>
    <w:p>
      <w:pPr>
        <w:pStyle w:val="ListBullet"/>
        <w:spacing w:after="40"/>
      </w:pPr>
      <w:r>
        <w:rPr>
          <w:b/>
          <w:sz w:val="20"/>
        </w:rPr>
        <w:t xml:space="preserve">13.  </w:t>
      </w:r>
      <w:r>
        <w:rPr>
          <w:sz w:val="20"/>
        </w:rPr>
        <w:t xml:space="preserve">☐ </w:t>
      </w:r>
      <w:r>
        <w:rPr>
          <w:b w:val="0"/>
          <w:i w:val="0"/>
          <w:sz w:val="20"/>
        </w:rPr>
        <w:t>Radiation — whether it moves anywhere</w:t>
      </w:r>
    </w:p>
    <w:p>
      <w:pPr>
        <w:pStyle w:val="ListBullet"/>
        <w:spacing w:after="40"/>
      </w:pPr>
      <w:r>
        <w:rPr>
          <w:b/>
          <w:sz w:val="20"/>
        </w:rPr>
        <w:t xml:space="preserve">14.  </w:t>
      </w:r>
      <w:r>
        <w:rPr>
          <w:sz w:val="20"/>
        </w:rPr>
        <w:t xml:space="preserve">☐ </w:t>
      </w:r>
      <w:r>
        <w:rPr>
          <w:b w:val="0"/>
          <w:i w:val="0"/>
          <w:sz w:val="20"/>
        </w:rPr>
        <w:t>Severity — on a scale of one to ten</w:t>
      </w:r>
      <w:r>
        <w:rPr>
          <w:sz w:val="20"/>
        </w:rPr>
        <w:br/>
      </w:r>
      <w:r>
        <w:rPr>
          <w:b w:val="0"/>
          <w:i w:val="0"/>
          <w:sz w:val="20"/>
        </w:rPr>
        <w:t>Anchor the scale. The number is meaningless until you ask what a ten is for this patient.</w:t>
      </w:r>
    </w:p>
    <w:p>
      <w:pPr>
        <w:pStyle w:val="ListBullet"/>
        <w:spacing w:after="40"/>
      </w:pPr>
      <w:r>
        <w:rPr>
          <w:b/>
          <w:sz w:val="20"/>
        </w:rPr>
        <w:t xml:space="preserve">15.  </w:t>
      </w:r>
      <w:r>
        <w:rPr>
          <w:sz w:val="20"/>
        </w:rPr>
        <w:t xml:space="preserve">☐ </w:t>
      </w:r>
      <w:r>
        <w:rPr>
          <w:b w:val="0"/>
          <w:i w:val="0"/>
          <w:sz w:val="20"/>
        </w:rPr>
        <w:t>Temporal pattern — better or worse at any time of day, or with any activity</w:t>
      </w:r>
    </w:p>
    <w:p>
      <w:pPr>
        <w:pStyle w:val="Heading3"/>
        <w:spacing w:before="200" w:after="100"/>
      </w:pPr>
      <w:r>
        <w:rPr>
          <w:rFonts w:ascii="Georgia" w:hAnsi="Georgia"/>
          <w:color w:val="17494B"/>
        </w:rPr>
        <w:t>Associated symptoms — Ear, nose and throat</w:t>
      </w:r>
    </w:p>
    <w:p>
      <w:pPr>
        <w:pStyle w:val="ListBullet"/>
        <w:spacing w:after="40"/>
      </w:pPr>
      <w:r>
        <w:rPr>
          <w:b/>
          <w:sz w:val="20"/>
        </w:rPr>
        <w:t xml:space="preserve">16.  </w:t>
      </w:r>
      <w:r>
        <w:rPr>
          <w:sz w:val="20"/>
        </w:rPr>
        <w:t xml:space="preserve">☐ </w:t>
      </w:r>
      <w:r>
        <w:rPr>
          <w:b w:val="0"/>
          <w:i w:val="0"/>
          <w:sz w:val="20"/>
        </w:rPr>
        <w:t>Ear pain — one side or both, and whether anything makes it worse</w:t>
      </w:r>
    </w:p>
    <w:p>
      <w:pPr>
        <w:pStyle w:val="ListBullet"/>
        <w:spacing w:after="40"/>
      </w:pPr>
      <w:r>
        <w:rPr>
          <w:b/>
          <w:sz w:val="20"/>
        </w:rPr>
        <w:t xml:space="preserve">17.  </w:t>
      </w:r>
      <w:r>
        <w:rPr>
          <w:sz w:val="20"/>
        </w:rPr>
        <w:t xml:space="preserve">☐ </w:t>
      </w:r>
      <w:r>
        <w:rPr>
          <w:b w:val="0"/>
          <w:i w:val="0"/>
          <w:sz w:val="20"/>
        </w:rPr>
        <w:t>Ear discharge — and its character</w:t>
      </w:r>
    </w:p>
    <w:p>
      <w:pPr>
        <w:pStyle w:val="ListBullet"/>
        <w:spacing w:after="40"/>
      </w:pPr>
      <w:r>
        <w:rPr>
          <w:b/>
          <w:sz w:val="20"/>
        </w:rPr>
        <w:t xml:space="preserve">18.  </w:t>
      </w:r>
      <w:r>
        <w:rPr>
          <w:sz w:val="20"/>
        </w:rPr>
        <w:t xml:space="preserve">☐ </w:t>
      </w:r>
      <w:r>
        <w:rPr>
          <w:b w:val="0"/>
          <w:i w:val="0"/>
          <w:sz w:val="20"/>
        </w:rPr>
        <w:t>Hearing change, and whether it came on suddenly or gradually</w:t>
      </w:r>
    </w:p>
    <w:p>
      <w:pPr>
        <w:pStyle w:val="ListBullet"/>
        <w:spacing w:after="40"/>
      </w:pPr>
      <w:r>
        <w:rPr>
          <w:b/>
          <w:sz w:val="20"/>
        </w:rPr>
        <w:t xml:space="preserve">19.  </w:t>
      </w:r>
      <w:r>
        <w:rPr>
          <w:sz w:val="20"/>
        </w:rPr>
        <w:t xml:space="preserve">☐ </w:t>
      </w:r>
      <w:r>
        <w:rPr>
          <w:b w:val="0"/>
          <w:i w:val="0"/>
          <w:sz w:val="20"/>
        </w:rPr>
        <w:t>Tinnitus</w:t>
      </w:r>
    </w:p>
    <w:p>
      <w:pPr>
        <w:pStyle w:val="ListBullet"/>
        <w:spacing w:after="40"/>
      </w:pPr>
      <w:r>
        <w:rPr>
          <w:b/>
          <w:sz w:val="20"/>
        </w:rPr>
        <w:t xml:space="preserve">20.  </w:t>
      </w:r>
      <w:r>
        <w:rPr>
          <w:sz w:val="20"/>
        </w:rPr>
        <w:t xml:space="preserve">☐ </w:t>
      </w:r>
      <w:r>
        <w:rPr>
          <w:b w:val="0"/>
          <w:i w:val="0"/>
          <w:sz w:val="20"/>
        </w:rPr>
        <w:t>Vertigo or dizziness</w:t>
      </w:r>
      <w:r>
        <w:rPr>
          <w:sz w:val="20"/>
        </w:rPr>
        <w:br/>
      </w:r>
      <w:r>
        <w:rPr>
          <w:b w:val="0"/>
          <w:i w:val="0"/>
          <w:sz w:val="20"/>
        </w:rPr>
        <w:t>Make the patient describe it rather than accepting the word “dizzy”.</w:t>
      </w:r>
    </w:p>
    <w:p>
      <w:pPr>
        <w:pStyle w:val="ListBullet"/>
        <w:spacing w:after="40"/>
      </w:pPr>
      <w:r>
        <w:rPr>
          <w:b/>
          <w:sz w:val="20"/>
        </w:rPr>
        <w:t xml:space="preserve">21.  </w:t>
      </w:r>
      <w:r>
        <w:rPr>
          <w:sz w:val="20"/>
        </w:rPr>
        <w:t xml:space="preserve">☐ </w:t>
      </w:r>
      <w:r>
        <w:rPr>
          <w:b w:val="0"/>
          <w:i w:val="0"/>
          <w:sz w:val="20"/>
        </w:rPr>
        <w:t>Nasal congestion or obstruction</w:t>
      </w:r>
    </w:p>
    <w:p>
      <w:pPr>
        <w:pStyle w:val="ListBullet"/>
        <w:spacing w:after="40"/>
      </w:pPr>
      <w:r>
        <w:rPr>
          <w:b/>
          <w:sz w:val="20"/>
        </w:rPr>
        <w:t xml:space="preserve">22.  </w:t>
      </w:r>
      <w:r>
        <w:rPr>
          <w:sz w:val="20"/>
        </w:rPr>
        <w:t xml:space="preserve">☐ </w:t>
      </w:r>
      <w:r>
        <w:rPr>
          <w:b w:val="0"/>
          <w:i w:val="0"/>
          <w:sz w:val="20"/>
        </w:rPr>
        <w:t>Rhinorrhea — and its character</w:t>
      </w:r>
    </w:p>
    <w:p>
      <w:pPr>
        <w:pStyle w:val="ListBullet"/>
        <w:spacing w:after="40"/>
      </w:pPr>
      <w:r>
        <w:rPr>
          <w:b/>
          <w:sz w:val="20"/>
        </w:rPr>
        <w:t xml:space="preserve">23.  </w:t>
      </w:r>
      <w:r>
        <w:rPr>
          <w:sz w:val="20"/>
        </w:rPr>
        <w:t xml:space="preserve">☐ </w:t>
      </w:r>
      <w:r>
        <w:rPr>
          <w:b w:val="0"/>
          <w:i w:val="0"/>
          <w:sz w:val="20"/>
        </w:rPr>
        <w:t>Epistaxis</w:t>
      </w:r>
    </w:p>
    <w:p>
      <w:pPr>
        <w:pStyle w:val="ListBullet"/>
        <w:spacing w:after="40"/>
      </w:pPr>
      <w:r>
        <w:rPr>
          <w:b/>
          <w:sz w:val="20"/>
        </w:rPr>
        <w:t xml:space="preserve">24.  </w:t>
      </w:r>
      <w:r>
        <w:rPr>
          <w:sz w:val="20"/>
        </w:rPr>
        <w:t xml:space="preserve">☐ </w:t>
      </w:r>
      <w:r>
        <w:rPr>
          <w:b w:val="0"/>
          <w:i w:val="0"/>
          <w:sz w:val="20"/>
        </w:rPr>
        <w:t>Facial pain or pressure, and whether it worsens on bending forward</w:t>
      </w:r>
    </w:p>
    <w:p>
      <w:pPr>
        <w:pStyle w:val="ListBullet"/>
        <w:spacing w:after="40"/>
      </w:pPr>
      <w:r>
        <w:rPr>
          <w:b/>
          <w:sz w:val="20"/>
        </w:rPr>
        <w:t xml:space="preserve">25.  </w:t>
      </w:r>
      <w:r>
        <w:rPr>
          <w:sz w:val="20"/>
        </w:rPr>
        <w:t xml:space="preserve">☐ </w:t>
      </w:r>
      <w:r>
        <w:rPr>
          <w:b w:val="0"/>
          <w:i w:val="0"/>
          <w:sz w:val="20"/>
        </w:rPr>
        <w:t>Sore throat, and whether swallowing makes it worse</w:t>
      </w:r>
    </w:p>
    <w:p>
      <w:pPr>
        <w:pStyle w:val="ListBullet"/>
        <w:spacing w:after="40"/>
      </w:pPr>
      <w:r>
        <w:rPr>
          <w:b/>
          <w:sz w:val="20"/>
        </w:rPr>
        <w:t xml:space="preserve">26.  </w:t>
      </w:r>
      <w:r>
        <w:rPr>
          <w:sz w:val="20"/>
        </w:rPr>
        <w:t xml:space="preserve">☐ </w:t>
      </w:r>
      <w:r>
        <w:rPr>
          <w:b w:val="0"/>
          <w:i w:val="0"/>
          <w:sz w:val="20"/>
        </w:rPr>
        <w:t>Dysphagia or odynophagia</w:t>
      </w:r>
    </w:p>
    <w:p>
      <w:pPr>
        <w:pStyle w:val="ListBullet"/>
        <w:spacing w:after="40"/>
      </w:pPr>
      <w:r>
        <w:rPr>
          <w:b/>
          <w:sz w:val="20"/>
        </w:rPr>
        <w:t xml:space="preserve">27.  </w:t>
      </w:r>
      <w:r>
        <w:rPr>
          <w:sz w:val="20"/>
        </w:rPr>
        <w:t xml:space="preserve">☐ </w:t>
      </w:r>
      <w:r>
        <w:rPr>
          <w:b w:val="0"/>
          <w:i w:val="0"/>
          <w:sz w:val="20"/>
        </w:rPr>
        <w:t>Hoarseness or voice change</w:t>
      </w:r>
    </w:p>
    <w:p>
      <w:pPr>
        <w:pStyle w:val="ListBullet"/>
        <w:spacing w:after="40"/>
      </w:pPr>
      <w:r>
        <w:rPr>
          <w:b/>
          <w:sz w:val="20"/>
        </w:rPr>
        <w:t xml:space="preserve">28.  </w:t>
      </w:r>
      <w:r>
        <w:rPr>
          <w:sz w:val="20"/>
        </w:rPr>
        <w:t xml:space="preserve">☐ </w:t>
      </w:r>
      <w:r>
        <w:rPr>
          <w:b w:val="0"/>
          <w:i w:val="0"/>
          <w:sz w:val="20"/>
        </w:rPr>
        <w:t>Fever</w:t>
      </w:r>
    </w:p>
    <w:p>
      <w:pPr>
        <w:pStyle w:val="ListBullet"/>
        <w:spacing w:after="40"/>
      </w:pPr>
      <w:r>
        <w:rPr>
          <w:b/>
          <w:sz w:val="20"/>
        </w:rPr>
        <w:t xml:space="preserve">29.  </w:t>
      </w:r>
      <w:r>
        <w:rPr>
          <w:sz w:val="20"/>
        </w:rPr>
        <w:t xml:space="preserve">☐ </w:t>
      </w:r>
      <w:r>
        <w:rPr>
          <w:b w:val="0"/>
          <w:i w:val="0"/>
          <w:sz w:val="20"/>
        </w:rPr>
        <w:t>Recent upper respiratory infection, or sick contacts</w:t>
      </w:r>
      <w:r>
        <w:rPr>
          <w:sz w:val="20"/>
        </w:rPr>
        <w:br/>
      </w:r>
      <w:r>
        <w:rPr>
          <w:b w:val="0"/>
          <w:i w:val="0"/>
          <w:sz w:val="20"/>
        </w:rPr>
        <w:t>Bugs, drugs, contact applies here as much as in dermatology.</w:t>
      </w:r>
    </w:p>
    <w:p>
      <w:pPr>
        <w:pStyle w:val="Heading2"/>
        <w:spacing w:before="200" w:after="100"/>
      </w:pPr>
      <w:r>
        <w:rPr>
          <w:rFonts w:ascii="Georgia" w:hAnsi="Georgia"/>
          <w:color w:val="17494B"/>
        </w:rPr>
        <w:t>03 Focused Review of Systems, Past Medical, Social &amp; Family History</w:t>
      </w:r>
    </w:p>
    <w:p>
      <w:pPr>
        <w:spacing w:after="120"/>
      </w:pPr>
      <w:r>
        <w:rPr>
          <w:b w:val="0"/>
          <w:i w:val="0"/>
        </w:rPr>
        <w:t>All of these are FOCUSED, not comprehensive. Ask what bears on this complaint and on your differential — that selection is itself part of what is being graded.</w:t>
      </w:r>
    </w:p>
    <w:p>
      <w:pPr>
        <w:pStyle w:val="Heading3"/>
        <w:spacing w:before="200" w:after="100"/>
      </w:pPr>
      <w:r>
        <w:rPr>
          <w:rFonts w:ascii="Georgia" w:hAnsi="Georgia"/>
          <w:color w:val="17494B"/>
        </w:rPr>
        <w:t>Focused review of systems</w:t>
      </w:r>
    </w:p>
    <w:p>
      <w:pPr>
        <w:pStyle w:val="ListBullet"/>
        <w:spacing w:after="40"/>
      </w:pPr>
      <w:r>
        <w:rPr>
          <w:b/>
          <w:sz w:val="20"/>
        </w:rPr>
        <w:t xml:space="preserve">30.  </w:t>
      </w:r>
      <w:r>
        <w:rPr>
          <w:sz w:val="20"/>
        </w:rPr>
        <w:t xml:space="preserve">☐ </w:t>
      </w:r>
      <w:r>
        <w:rPr>
          <w:b w:val="0"/>
          <w:i w:val="0"/>
          <w:sz w:val="20"/>
        </w:rPr>
        <w:t>Constitutional — fever, chills, fatigue, weight loss</w:t>
      </w:r>
    </w:p>
    <w:p>
      <w:pPr>
        <w:pStyle w:val="ListBullet"/>
        <w:spacing w:after="40"/>
      </w:pPr>
      <w:r>
        <w:rPr>
          <w:b/>
          <w:sz w:val="20"/>
        </w:rPr>
        <w:t xml:space="preserve">31.  </w:t>
      </w:r>
      <w:r>
        <w:rPr>
          <w:sz w:val="20"/>
        </w:rPr>
        <w:t xml:space="preserve">☐ </w:t>
      </w:r>
      <w:r>
        <w:rPr>
          <w:b w:val="0"/>
          <w:i w:val="0"/>
          <w:sz w:val="20"/>
        </w:rPr>
        <w:t>Head and neck — headache, neck stiffness, neck swelling</w:t>
      </w:r>
    </w:p>
    <w:p>
      <w:pPr>
        <w:pStyle w:val="ListBullet"/>
        <w:spacing w:after="40"/>
      </w:pPr>
      <w:r>
        <w:rPr>
          <w:b/>
          <w:sz w:val="20"/>
        </w:rPr>
        <w:t xml:space="preserve">32.  </w:t>
      </w:r>
      <w:r>
        <w:rPr>
          <w:sz w:val="20"/>
        </w:rPr>
        <w:t xml:space="preserve">☐ </w:t>
      </w:r>
      <w:r>
        <w:rPr>
          <w:b w:val="0"/>
          <w:i w:val="0"/>
          <w:sz w:val="20"/>
        </w:rPr>
        <w:t>Respiratory — cough, shortness of breath</w:t>
      </w:r>
    </w:p>
    <w:p>
      <w:pPr>
        <w:pStyle w:val="ListBullet"/>
        <w:spacing w:after="40"/>
      </w:pPr>
      <w:r>
        <w:rPr>
          <w:b/>
          <w:sz w:val="20"/>
        </w:rPr>
        <w:t xml:space="preserve">33.  </w:t>
      </w:r>
      <w:r>
        <w:rPr>
          <w:sz w:val="20"/>
        </w:rPr>
        <w:t xml:space="preserve">☐ </w:t>
      </w:r>
      <w:r>
        <w:rPr>
          <w:b w:val="0"/>
          <w:i w:val="0"/>
          <w:sz w:val="20"/>
        </w:rPr>
        <w:t>Gastrointestinal — nausea, vomiting, reflux</w:t>
      </w:r>
      <w:r>
        <w:rPr>
          <w:sz w:val="20"/>
        </w:rPr>
        <w:br/>
      </w:r>
      <w:r>
        <w:rPr>
          <w:b w:val="0"/>
          <w:i w:val="0"/>
          <w:sz w:val="20"/>
        </w:rPr>
        <w:t>Reflux is a genuine cause of hoarseness and chronic sore throat.</w:t>
      </w:r>
    </w:p>
    <w:p>
      <w:pPr>
        <w:pStyle w:val="ListBullet"/>
        <w:spacing w:after="40"/>
      </w:pPr>
      <w:r>
        <w:rPr>
          <w:b/>
          <w:sz w:val="20"/>
        </w:rPr>
        <w:t xml:space="preserve">34.  </w:t>
      </w:r>
      <w:r>
        <w:rPr>
          <w:sz w:val="20"/>
        </w:rPr>
        <w:t xml:space="preserve">☐ </w:t>
      </w:r>
      <w:r>
        <w:rPr>
          <w:b w:val="0"/>
          <w:i w:val="0"/>
          <w:sz w:val="20"/>
        </w:rPr>
        <w:t>Denies symptoms outside the focused set, and says so out loud</w:t>
      </w:r>
    </w:p>
    <w:p>
      <w:pPr>
        <w:pStyle w:val="Heading3"/>
        <w:spacing w:before="200" w:after="100"/>
      </w:pPr>
      <w:r>
        <w:rPr>
          <w:rFonts w:ascii="Georgia" w:hAnsi="Georgia"/>
          <w:color w:val="17494B"/>
        </w:rPr>
        <w:t>Focused past medical history</w:t>
      </w:r>
    </w:p>
    <w:p>
      <w:pPr>
        <w:pStyle w:val="ListBullet"/>
        <w:spacing w:after="40"/>
      </w:pPr>
      <w:r>
        <w:rPr>
          <w:b/>
          <w:sz w:val="20"/>
        </w:rPr>
        <w:t xml:space="preserve">35.  </w:t>
      </w:r>
      <w:r>
        <w:rPr>
          <w:sz w:val="20"/>
        </w:rPr>
        <w:t xml:space="preserve">☐ </w:t>
      </w:r>
      <w:r>
        <w:rPr>
          <w:b w:val="0"/>
          <w:i w:val="0"/>
          <w:sz w:val="20"/>
        </w:rPr>
        <w:t>Prior episodes of the same problem, and what was done about them</w:t>
      </w:r>
    </w:p>
    <w:p>
      <w:pPr>
        <w:pStyle w:val="ListBullet"/>
        <w:spacing w:after="40"/>
      </w:pPr>
      <w:r>
        <w:rPr>
          <w:b/>
          <w:sz w:val="20"/>
        </w:rPr>
        <w:t xml:space="preserve">36.  </w:t>
      </w:r>
      <w:r>
        <w:rPr>
          <w:sz w:val="20"/>
        </w:rPr>
        <w:t xml:space="preserve">☐ </w:t>
      </w:r>
      <w:r>
        <w:rPr>
          <w:b w:val="0"/>
          <w:i w:val="0"/>
          <w:sz w:val="20"/>
        </w:rPr>
        <w:t>Chronic medical conditions</w:t>
      </w:r>
    </w:p>
    <w:p>
      <w:pPr>
        <w:pStyle w:val="ListBullet"/>
        <w:spacing w:after="40"/>
      </w:pPr>
      <w:r>
        <w:rPr>
          <w:b/>
          <w:sz w:val="20"/>
        </w:rPr>
        <w:t xml:space="preserve">37.  </w:t>
      </w:r>
      <w:r>
        <w:rPr>
          <w:sz w:val="20"/>
        </w:rPr>
        <w:t xml:space="preserve">☐ </w:t>
      </w:r>
      <w:r>
        <w:rPr>
          <w:b w:val="0"/>
          <w:i w:val="0"/>
          <w:sz w:val="20"/>
        </w:rPr>
        <w:t>Previous surgeries or procedures</w:t>
      </w:r>
    </w:p>
    <w:p>
      <w:pPr>
        <w:pStyle w:val="ListBullet"/>
        <w:spacing w:after="40"/>
      </w:pPr>
      <w:r>
        <w:rPr>
          <w:b/>
          <w:sz w:val="20"/>
        </w:rPr>
        <w:t xml:space="preserve">38.  </w:t>
      </w:r>
      <w:r>
        <w:rPr>
          <w:sz w:val="20"/>
        </w:rPr>
        <w:t xml:space="preserve">☐ </w:t>
      </w:r>
      <w:r>
        <w:rPr>
          <w:b w:val="0"/>
          <w:i w:val="0"/>
          <w:sz w:val="20"/>
        </w:rPr>
        <w:t>Hospitalisations</w:t>
      </w:r>
    </w:p>
    <w:p>
      <w:pPr>
        <w:pStyle w:val="Heading3"/>
        <w:spacing w:before="200" w:after="100"/>
      </w:pPr>
      <w:r>
        <w:rPr>
          <w:rFonts w:ascii="Georgia" w:hAnsi="Georgia"/>
          <w:color w:val="17494B"/>
        </w:rPr>
        <w:t>Medications and allergies</w:t>
      </w:r>
    </w:p>
    <w:p>
      <w:pPr>
        <w:pStyle w:val="ListBullet"/>
        <w:spacing w:after="40"/>
      </w:pPr>
      <w:r>
        <w:rPr>
          <w:b/>
          <w:sz w:val="20"/>
        </w:rPr>
        <w:t xml:space="preserve">39.  </w:t>
      </w:r>
      <w:r>
        <w:rPr>
          <w:sz w:val="20"/>
        </w:rPr>
        <w:t xml:space="preserve">☐ </w:t>
      </w:r>
      <w:r>
        <w:rPr>
          <w:b w:val="0"/>
          <w:i w:val="0"/>
          <w:sz w:val="20"/>
        </w:rPr>
        <w:t>Prescription medications, with dose and how long they have been taken</w:t>
      </w:r>
    </w:p>
    <w:p>
      <w:pPr>
        <w:pStyle w:val="ListBullet"/>
        <w:spacing w:after="40"/>
      </w:pPr>
      <w:r>
        <w:rPr>
          <w:b/>
          <w:sz w:val="20"/>
        </w:rPr>
        <w:t xml:space="preserve">40.  </w:t>
      </w:r>
      <w:r>
        <w:rPr>
          <w:sz w:val="20"/>
        </w:rPr>
        <w:t xml:space="preserve">☐ </w:t>
      </w:r>
      <w:r>
        <w:rPr>
          <w:b w:val="0"/>
          <w:i w:val="0"/>
          <w:sz w:val="20"/>
        </w:rPr>
        <w:t>Over-the-counter medications, supplements and herbal products</w:t>
      </w:r>
      <w:r>
        <w:rPr>
          <w:sz w:val="20"/>
        </w:rPr>
        <w:br/>
      </w:r>
      <w:r>
        <w:rPr>
          <w:b w:val="0"/>
          <w:i w:val="0"/>
          <w:sz w:val="20"/>
        </w:rPr>
        <w:t>Easy to skip and easy to lose a point on. Ask it explicitly.</w:t>
      </w:r>
    </w:p>
    <w:p>
      <w:pPr>
        <w:pStyle w:val="ListBullet"/>
        <w:spacing w:after="40"/>
      </w:pPr>
      <w:r>
        <w:rPr>
          <w:b/>
          <w:sz w:val="20"/>
        </w:rPr>
        <w:t xml:space="preserve">41.  </w:t>
      </w:r>
      <w:r>
        <w:rPr>
          <w:sz w:val="20"/>
        </w:rPr>
        <w:t xml:space="preserve">☐ </w:t>
      </w:r>
      <w:r>
        <w:rPr>
          <w:b w:val="0"/>
          <w:i w:val="0"/>
          <w:sz w:val="20"/>
        </w:rPr>
        <w:t>Allergies, and the reaction to each</w:t>
      </w:r>
      <w:r>
        <w:rPr>
          <w:sz w:val="20"/>
        </w:rPr>
        <w:br/>
      </w:r>
      <w:r>
        <w:rPr>
          <w:b w:val="0"/>
          <w:i w:val="0"/>
          <w:sz w:val="20"/>
        </w:rPr>
        <w:t>“No known drug allergies” is an answer; “allergies?” with no follow-up is not.</w:t>
      </w:r>
    </w:p>
    <w:p>
      <w:pPr>
        <w:pStyle w:val="Heading3"/>
        <w:spacing w:before="200" w:after="100"/>
      </w:pPr>
      <w:r>
        <w:rPr>
          <w:rFonts w:ascii="Georgia" w:hAnsi="Georgia"/>
          <w:color w:val="17494B"/>
        </w:rPr>
        <w:t>Focused social history</w:t>
      </w:r>
    </w:p>
    <w:p>
      <w:pPr>
        <w:pStyle w:val="ListBullet"/>
        <w:spacing w:after="40"/>
      </w:pPr>
      <w:r>
        <w:rPr>
          <w:b/>
          <w:sz w:val="20"/>
        </w:rPr>
        <w:t xml:space="preserve">42.  </w:t>
      </w:r>
      <w:r>
        <w:rPr>
          <w:sz w:val="20"/>
        </w:rPr>
        <w:t xml:space="preserve">☐ </w:t>
      </w:r>
      <w:r>
        <w:rPr>
          <w:b w:val="0"/>
          <w:i w:val="0"/>
          <w:sz w:val="20"/>
        </w:rPr>
        <w:t>Tobacco use — current or past, and how much</w:t>
      </w:r>
    </w:p>
    <w:p>
      <w:pPr>
        <w:pStyle w:val="ListBullet"/>
        <w:spacing w:after="40"/>
      </w:pPr>
      <w:r>
        <w:rPr>
          <w:b/>
          <w:sz w:val="20"/>
        </w:rPr>
        <w:t xml:space="preserve">43.  </w:t>
      </w:r>
      <w:r>
        <w:rPr>
          <w:sz w:val="20"/>
        </w:rPr>
        <w:t xml:space="preserve">☐ </w:t>
      </w:r>
      <w:r>
        <w:rPr>
          <w:b w:val="0"/>
          <w:i w:val="0"/>
          <w:sz w:val="20"/>
        </w:rPr>
        <w:t>Alcohol and recreational drug use</w:t>
      </w:r>
    </w:p>
    <w:p>
      <w:pPr>
        <w:pStyle w:val="ListBullet"/>
        <w:spacing w:after="40"/>
      </w:pPr>
      <w:r>
        <w:rPr>
          <w:b/>
          <w:sz w:val="20"/>
        </w:rPr>
        <w:t xml:space="preserve">44.  </w:t>
      </w:r>
      <w:r>
        <w:rPr>
          <w:sz w:val="20"/>
        </w:rPr>
        <w:t xml:space="preserve">☐ </w:t>
      </w:r>
      <w:r>
        <w:rPr>
          <w:b w:val="0"/>
          <w:i w:val="0"/>
          <w:sz w:val="20"/>
        </w:rPr>
        <w:t>Occupation and relevant exposures</w:t>
      </w:r>
    </w:p>
    <w:p>
      <w:pPr>
        <w:pStyle w:val="ListBullet"/>
        <w:spacing w:after="40"/>
      </w:pPr>
      <w:r>
        <w:rPr>
          <w:b/>
          <w:sz w:val="20"/>
        </w:rPr>
        <w:t xml:space="preserve">45.  </w:t>
      </w:r>
      <w:r>
        <w:rPr>
          <w:sz w:val="20"/>
        </w:rPr>
        <w:t xml:space="preserve">☐ </w:t>
      </w:r>
      <w:r>
        <w:rPr>
          <w:b w:val="0"/>
          <w:i w:val="0"/>
          <w:sz w:val="20"/>
        </w:rPr>
        <w:t>Living situation and who is at home</w:t>
      </w:r>
    </w:p>
    <w:p>
      <w:pPr>
        <w:pStyle w:val="Heading3"/>
        <w:spacing w:before="200" w:after="100"/>
      </w:pPr>
      <w:r>
        <w:rPr>
          <w:rFonts w:ascii="Georgia" w:hAnsi="Georgia"/>
          <w:color w:val="17494B"/>
        </w:rPr>
        <w:t>Focused family history</w:t>
      </w:r>
    </w:p>
    <w:p>
      <w:pPr>
        <w:pStyle w:val="ListBullet"/>
        <w:spacing w:after="40"/>
      </w:pPr>
      <w:r>
        <w:rPr>
          <w:b/>
          <w:sz w:val="20"/>
        </w:rPr>
        <w:t xml:space="preserve">46.  </w:t>
      </w:r>
      <w:r>
        <w:rPr>
          <w:sz w:val="20"/>
        </w:rPr>
        <w:t xml:space="preserve">☐ </w:t>
      </w:r>
      <w:r>
        <w:rPr>
          <w:b w:val="0"/>
          <w:i w:val="0"/>
          <w:sz w:val="20"/>
        </w:rPr>
        <w:t>Conditions in first-degree relatives that bear on this complaint</w:t>
      </w:r>
    </w:p>
    <w:p>
      <w:pPr>
        <w:pStyle w:val="Heading3"/>
        <w:spacing w:before="200" w:after="100"/>
      </w:pPr>
      <w:r>
        <w:rPr>
          <w:rFonts w:ascii="Georgia" w:hAnsi="Georgia"/>
          <w:color w:val="17494B"/>
        </w:rPr>
        <w:t>Close the history</w:t>
      </w:r>
    </w:p>
    <w:p>
      <w:pPr>
        <w:pStyle w:val="ListBullet"/>
        <w:spacing w:after="40"/>
      </w:pPr>
      <w:r>
        <w:rPr>
          <w:b/>
          <w:sz w:val="20"/>
        </w:rPr>
        <w:t xml:space="preserve">47.  </w:t>
      </w:r>
      <w:r>
        <w:rPr>
          <w:sz w:val="20"/>
        </w:rPr>
        <w:t xml:space="preserve">☐ </w:t>
      </w:r>
      <w:r>
        <w:rPr>
          <w:b w:val="0"/>
          <w:i w:val="0"/>
          <w:sz w:val="20"/>
        </w:rPr>
        <w:t>Summarises the history back to the patient and asks whether anything was missed</w:t>
      </w:r>
      <w:r>
        <w:rPr>
          <w:sz w:val="20"/>
        </w:rPr>
        <w:br/>
      </w:r>
      <w:r>
        <w:rPr>
          <w:i/>
          <w:color w:val="335566"/>
          <w:sz w:val="20"/>
        </w:rPr>
        <w:t>"Let me make sure I have this right — [summary]. Is there anything else I should know?"</w:t>
      </w:r>
    </w:p>
    <w:p>
      <w:pPr>
        <w:pStyle w:val="ListBullet"/>
        <w:spacing w:after="40"/>
      </w:pPr>
      <w:r>
        <w:rPr>
          <w:b/>
          <w:sz w:val="20"/>
        </w:rPr>
        <w:t xml:space="preserve">48.  </w:t>
      </w:r>
      <w:r>
        <w:rPr>
          <w:sz w:val="20"/>
        </w:rPr>
        <w:t xml:space="preserve">☐ </w:t>
      </w:r>
      <w:r>
        <w:rPr>
          <w:b w:val="0"/>
          <w:i w:val="0"/>
          <w:sz w:val="20"/>
        </w:rPr>
        <w:t>Signals the transition to the examination and obtains permission</w:t>
      </w:r>
      <w:r>
        <w:rPr>
          <w:sz w:val="20"/>
        </w:rPr>
        <w:br/>
      </w:r>
      <w:r>
        <w:rPr>
          <w:i/>
          <w:color w:val="335566"/>
          <w:sz w:val="20"/>
        </w:rPr>
        <w:t>"I would like to examine you now. Is that all right?"</w:t>
      </w:r>
    </w:p>
    <w:p>
      <w:pPr>
        <w:pStyle w:val="Heading2"/>
        <w:spacing w:before="200" w:after="100"/>
      </w:pPr>
      <w:r>
        <w:rPr>
          <w:rFonts w:ascii="Georgia" w:hAnsi="Georgia"/>
          <w:color w:val="17494B"/>
        </w:rPr>
        <w:t>04 Vital Signs &amp; General Survey</w:t>
      </w:r>
    </w:p>
    <w:p>
      <w:pPr>
        <w:spacing w:after="120"/>
      </w:pPr>
      <w:r>
        <w:rPr>
          <w:b w:val="0"/>
          <w:i w:val="0"/>
        </w:rPr>
        <w:t>Vitals are handed to you on the form. Interpreting them out loud is the graded part.</w:t>
      </w:r>
    </w:p>
    <w:p>
      <w:pPr>
        <w:pStyle w:val="ListBullet"/>
        <w:spacing w:after="40"/>
      </w:pPr>
      <w:r>
        <w:rPr>
          <w:b/>
          <w:sz w:val="20"/>
        </w:rPr>
        <w:t xml:space="preserve">49.  </w:t>
      </w:r>
      <w:r>
        <w:rPr>
          <w:sz w:val="20"/>
        </w:rPr>
        <w:t xml:space="preserve">☐ </w:t>
      </w:r>
      <w:r>
        <w:rPr>
          <w:b w:val="0"/>
          <w:i w:val="0"/>
          <w:sz w:val="20"/>
        </w:rPr>
        <w:t>Restates the vital signs and interprets each one</w:t>
      </w:r>
    </w:p>
    <w:p>
      <w:pPr>
        <w:pStyle w:val="ListBullet"/>
        <w:spacing w:after="40"/>
      </w:pPr>
      <w:r>
        <w:rPr>
          <w:b/>
          <w:sz w:val="20"/>
        </w:rPr>
        <w:t xml:space="preserve">50.  </w:t>
      </w:r>
      <w:r>
        <w:rPr>
          <w:sz w:val="20"/>
        </w:rPr>
        <w:t xml:space="preserve">☐ </w:t>
      </w:r>
      <w:r>
        <w:rPr>
          <w:b w:val="0"/>
          <w:i w:val="0"/>
          <w:sz w:val="20"/>
        </w:rPr>
        <w:t>Comments on any fever and what it adds to the differential</w:t>
      </w:r>
    </w:p>
    <w:p>
      <w:pPr>
        <w:pStyle w:val="ListBullet"/>
        <w:spacing w:after="40"/>
      </w:pPr>
      <w:r>
        <w:rPr>
          <w:b/>
          <w:sz w:val="20"/>
        </w:rPr>
        <w:t xml:space="preserve">51.  </w:t>
      </w:r>
      <w:r>
        <w:rPr>
          <w:sz w:val="20"/>
        </w:rPr>
        <w:t xml:space="preserve">☐ </w:t>
      </w:r>
      <w:r>
        <w:rPr>
          <w:b w:val="0"/>
          <w:i w:val="0"/>
          <w:sz w:val="20"/>
        </w:rPr>
        <w:t>Performs a general survey — level of distress, hydration, voice, work of breathing</w:t>
      </w:r>
    </w:p>
    <w:p>
      <w:pPr>
        <w:pStyle w:val="Heading2"/>
        <w:spacing w:before="200" w:after="100"/>
      </w:pPr>
      <w:r>
        <w:rPr>
          <w:rFonts w:ascii="Georgia" w:hAnsi="Georgia"/>
          <w:color w:val="17494B"/>
        </w:rPr>
        <w:t>05 Focused Physical Examination — Ear, Nose &amp; Throat</w:t>
      </w:r>
    </w:p>
    <w:p>
      <w:pPr>
        <w:spacing w:after="120"/>
      </w:pPr>
      <w:r>
        <w:rPr>
          <w:b w:val="0"/>
          <w:i w:val="0"/>
        </w:rPr>
        <w:t>Maneuvers from the PD1 Head, Ears, Nose and Throat lab checksheet, reduced to what a focused ENT station grades and ordered as you would perform it. Narrate as you go.</w:t>
      </w:r>
    </w:p>
    <w:p>
      <w:pPr>
        <w:pStyle w:val="Heading3"/>
        <w:spacing w:before="200" w:after="100"/>
      </w:pPr>
      <w:r>
        <w:rPr>
          <w:rFonts w:ascii="Georgia" w:hAnsi="Georgia"/>
          <w:color w:val="17494B"/>
        </w:rPr>
        <w:t>General</w:t>
      </w:r>
    </w:p>
    <w:p>
      <w:pPr>
        <w:pStyle w:val="ListBullet"/>
        <w:spacing w:after="40"/>
      </w:pPr>
      <w:r>
        <w:rPr>
          <w:b/>
          <w:sz w:val="20"/>
        </w:rPr>
        <w:t xml:space="preserve">52.  </w:t>
      </w:r>
      <w:r>
        <w:rPr>
          <w:sz w:val="20"/>
        </w:rPr>
        <w:t xml:space="preserve">☐ </w:t>
      </w:r>
      <w:r>
        <w:rPr>
          <w:b w:val="0"/>
          <w:i w:val="0"/>
          <w:sz w:val="20"/>
        </w:rPr>
        <w:t>Performs hand hygiene before touching the patient</w:t>
      </w:r>
    </w:p>
    <w:p>
      <w:pPr>
        <w:pStyle w:val="ListBullet"/>
        <w:spacing w:after="40"/>
      </w:pPr>
      <w:r>
        <w:rPr>
          <w:b/>
          <w:sz w:val="20"/>
        </w:rPr>
        <w:t xml:space="preserve">53.  </w:t>
      </w:r>
      <w:r>
        <w:rPr>
          <w:sz w:val="20"/>
        </w:rPr>
        <w:t xml:space="preserve">☐ </w:t>
      </w:r>
      <w:r>
        <w:rPr>
          <w:b w:val="0"/>
          <w:i w:val="0"/>
          <w:sz w:val="20"/>
        </w:rPr>
        <w:t>Performs a general survey — distress, voice quality, audible stridor or mouth breathing</w:t>
      </w:r>
      <w:r>
        <w:rPr>
          <w:sz w:val="20"/>
        </w:rPr>
        <w:br/>
      </w:r>
      <w:r>
        <w:rPr>
          <w:b w:val="0"/>
          <w:i w:val="0"/>
          <w:sz w:val="20"/>
        </w:rPr>
        <w:t>Hoarseness or a muffled “hot potato” voice is a finding you get for free before you touch anything.</w:t>
      </w:r>
    </w:p>
    <w:p>
      <w:pPr>
        <w:pStyle w:val="ListBullet"/>
        <w:spacing w:after="40"/>
      </w:pPr>
      <w:r>
        <w:rPr>
          <w:b/>
          <w:sz w:val="20"/>
        </w:rPr>
        <w:t xml:space="preserve">54.  </w:t>
      </w:r>
      <w:r>
        <w:rPr>
          <w:sz w:val="20"/>
        </w:rPr>
        <w:t xml:space="preserve">☐ </w:t>
      </w:r>
      <w:r>
        <w:rPr>
          <w:b w:val="0"/>
          <w:i w:val="0"/>
          <w:sz w:val="20"/>
        </w:rPr>
        <w:t>Gathers equipment — otoscope with speculum, penlight, tongue depressor, gloves</w:t>
      </w:r>
    </w:p>
    <w:p>
      <w:pPr>
        <w:pStyle w:val="Heading3"/>
        <w:spacing w:before="200" w:after="100"/>
      </w:pPr>
      <w:r>
        <w:rPr>
          <w:rFonts w:ascii="Georgia" w:hAnsi="Georgia"/>
          <w:color w:val="17494B"/>
        </w:rPr>
        <w:t>Ears</w:t>
      </w:r>
    </w:p>
    <w:p>
      <w:pPr>
        <w:pStyle w:val="ListBullet"/>
        <w:spacing w:after="40"/>
      </w:pPr>
      <w:r>
        <w:rPr>
          <w:b/>
          <w:sz w:val="20"/>
        </w:rPr>
        <w:t xml:space="preserve">55.  </w:t>
      </w:r>
      <w:r>
        <w:rPr>
          <w:sz w:val="20"/>
        </w:rPr>
        <w:t xml:space="preserve">☐ </w:t>
      </w:r>
      <w:r>
        <w:rPr>
          <w:b w:val="0"/>
          <w:i w:val="0"/>
          <w:sz w:val="20"/>
        </w:rPr>
        <w:t>Inspects the auricle for deformities, discharge and lesions</w:t>
      </w:r>
      <w:r>
        <w:rPr>
          <w:sz w:val="20"/>
        </w:rPr>
        <w:br/>
      </w:r>
      <w:r>
        <w:rPr>
          <w:i/>
          <w:color w:val="335566"/>
          <w:sz w:val="20"/>
        </w:rPr>
        <w:t>"I am inspecting the auricle for deformities, discharge, or lesions."</w:t>
      </w:r>
    </w:p>
    <w:p>
      <w:pPr>
        <w:pStyle w:val="ListBullet"/>
        <w:spacing w:after="40"/>
      </w:pPr>
      <w:r>
        <w:rPr>
          <w:b/>
          <w:sz w:val="20"/>
        </w:rPr>
        <w:t xml:space="preserve">56.  </w:t>
      </w:r>
      <w:r>
        <w:rPr>
          <w:sz w:val="20"/>
        </w:rPr>
        <w:t xml:space="preserve">☐ </w:t>
      </w:r>
      <w:r>
        <w:rPr>
          <w:b w:val="0"/>
          <w:i w:val="0"/>
          <w:sz w:val="20"/>
        </w:rPr>
        <w:t>Palpates the auricle, tragus and mastoid for tenderness</w:t>
      </w:r>
      <w:r>
        <w:rPr>
          <w:sz w:val="20"/>
        </w:rPr>
        <w:br/>
      </w:r>
      <w:r>
        <w:rPr>
          <w:i/>
          <w:color w:val="335566"/>
          <w:sz w:val="20"/>
        </w:rPr>
        <w:t>"I am palpating the auricle, tragus, and mastoid for tenderness."</w:t>
      </w:r>
      <w:r>
        <w:rPr>
          <w:sz w:val="20"/>
        </w:rPr>
        <w:br/>
      </w:r>
      <w:r>
        <w:rPr>
          <w:b w:val="0"/>
          <w:i w:val="0"/>
          <w:sz w:val="20"/>
        </w:rPr>
        <w:t>Tragal tenderness points outward to the canal; mastoid tenderness points inward and is the worrying one.</w:t>
      </w:r>
    </w:p>
    <w:p>
      <w:pPr>
        <w:pStyle w:val="ListBullet"/>
        <w:spacing w:after="40"/>
      </w:pPr>
      <w:r>
        <w:rPr>
          <w:b/>
          <w:sz w:val="20"/>
        </w:rPr>
        <w:t xml:space="preserve">57.  </w:t>
      </w:r>
      <w:r>
        <w:rPr>
          <w:sz w:val="20"/>
        </w:rPr>
        <w:t xml:space="preserve">☐ </w:t>
      </w:r>
      <w:r>
        <w:rPr>
          <w:b w:val="0"/>
          <w:i w:val="0"/>
          <w:sz w:val="20"/>
        </w:rPr>
        <w:t>Chooses an appropriately sized speculum</w:t>
      </w:r>
    </w:p>
    <w:p>
      <w:pPr>
        <w:pStyle w:val="ListBullet"/>
        <w:spacing w:after="40"/>
      </w:pPr>
      <w:r>
        <w:rPr>
          <w:b/>
          <w:sz w:val="20"/>
        </w:rPr>
        <w:t xml:space="preserve">58.  </w:t>
      </w:r>
      <w:r>
        <w:rPr>
          <w:sz w:val="20"/>
        </w:rPr>
        <w:t xml:space="preserve">☐ </w:t>
      </w:r>
      <w:r>
        <w:rPr>
          <w:b w:val="0"/>
          <w:i w:val="0"/>
          <w:sz w:val="20"/>
        </w:rPr>
        <w:t>Pulls the auricle upward, outward and back to straighten the canal</w:t>
      </w:r>
    </w:p>
    <w:p>
      <w:pPr>
        <w:pStyle w:val="ListBullet"/>
        <w:spacing w:after="40"/>
      </w:pPr>
      <w:r>
        <w:rPr>
          <w:b/>
          <w:sz w:val="20"/>
        </w:rPr>
        <w:t xml:space="preserve">59.  </w:t>
      </w:r>
      <w:r>
        <w:rPr>
          <w:sz w:val="20"/>
        </w:rPr>
        <w:t xml:space="preserve">☐ </w:t>
      </w:r>
      <w:r>
        <w:rPr>
          <w:b w:val="0"/>
          <w:i w:val="0"/>
          <w:sz w:val="20"/>
        </w:rPr>
        <w:t>Verbalizes the structures assessed in the ear canal</w:t>
      </w:r>
      <w:r>
        <w:rPr>
          <w:sz w:val="20"/>
        </w:rPr>
        <w:br/>
      </w:r>
      <w:r>
        <w:rPr>
          <w:i/>
          <w:color w:val="335566"/>
          <w:sz w:val="20"/>
        </w:rPr>
        <w:t>"I am noting the condition of the external canal, the amount of cerumen, and the presence of any inflammation, edema, or foreign bodies."</w:t>
      </w:r>
    </w:p>
    <w:p>
      <w:pPr>
        <w:pStyle w:val="ListBullet"/>
        <w:spacing w:after="40"/>
      </w:pPr>
      <w:r>
        <w:rPr>
          <w:b/>
          <w:sz w:val="20"/>
        </w:rPr>
        <w:t xml:space="preserve">60.  </w:t>
      </w:r>
      <w:r>
        <w:rPr>
          <w:sz w:val="20"/>
        </w:rPr>
        <w:t xml:space="preserve">☐ </w:t>
      </w:r>
      <w:r>
        <w:rPr>
          <w:b w:val="0"/>
          <w:i w:val="0"/>
          <w:sz w:val="20"/>
        </w:rPr>
        <w:t>Notes the colour and contour of the tympanic membrane</w:t>
      </w:r>
      <w:r>
        <w:rPr>
          <w:sz w:val="20"/>
        </w:rPr>
        <w:br/>
      </w:r>
      <w:r>
        <w:rPr>
          <w:i/>
          <w:color w:val="335566"/>
          <w:sz w:val="20"/>
        </w:rPr>
        <w:t>"I am noting the color and contour of the tympanic membrane as pearly gray."</w:t>
      </w:r>
    </w:p>
    <w:p>
      <w:pPr>
        <w:pStyle w:val="ListBullet"/>
        <w:spacing w:after="40"/>
      </w:pPr>
      <w:r>
        <w:rPr>
          <w:b/>
          <w:sz w:val="20"/>
        </w:rPr>
        <w:t xml:space="preserve">61.  </w:t>
      </w:r>
      <w:r>
        <w:rPr>
          <w:sz w:val="20"/>
        </w:rPr>
        <w:t xml:space="preserve">☐ </w:t>
      </w:r>
      <w:r>
        <w:rPr>
          <w:b w:val="0"/>
          <w:i w:val="0"/>
          <w:sz w:val="20"/>
        </w:rPr>
        <w:t>Identifies the landmarks and the light reflex</w:t>
      </w:r>
      <w:r>
        <w:rPr>
          <w:sz w:val="20"/>
        </w:rPr>
        <w:br/>
      </w:r>
      <w:r>
        <w:rPr>
          <w:i/>
          <w:color w:val="335566"/>
          <w:sz w:val="20"/>
        </w:rPr>
        <w:t>"I am visualizing the malleus, umbo, pars tensa, pars flaccida, and the cone of light."</w:t>
      </w:r>
    </w:p>
    <w:p>
      <w:pPr>
        <w:pStyle w:val="ListBullet"/>
        <w:spacing w:after="40"/>
      </w:pPr>
      <w:r>
        <w:rPr>
          <w:b/>
          <w:sz w:val="20"/>
        </w:rPr>
        <w:t xml:space="preserve">62.  </w:t>
      </w:r>
      <w:r>
        <w:rPr>
          <w:sz w:val="20"/>
        </w:rPr>
        <w:t xml:space="preserve">☐ </w:t>
      </w:r>
      <w:r>
        <w:rPr>
          <w:b w:val="0"/>
          <w:i w:val="0"/>
          <w:sz w:val="20"/>
        </w:rPr>
        <w:t>Examines both ears — the unaffected side first</w:t>
      </w:r>
    </w:p>
    <w:p>
      <w:pPr>
        <w:pStyle w:val="Heading3"/>
        <w:spacing w:before="200" w:after="100"/>
      </w:pPr>
      <w:r>
        <w:rPr>
          <w:rFonts w:ascii="Georgia" w:hAnsi="Georgia"/>
          <w:color w:val="17494B"/>
        </w:rPr>
        <w:t>Hearing — cranial nerve VIII</w:t>
      </w:r>
    </w:p>
    <w:p>
      <w:pPr>
        <w:pStyle w:val="ListBullet"/>
        <w:spacing w:after="40"/>
      </w:pPr>
      <w:r>
        <w:rPr>
          <w:b/>
          <w:sz w:val="20"/>
        </w:rPr>
        <w:t xml:space="preserve">63.  </w:t>
      </w:r>
      <w:r>
        <w:rPr>
          <w:sz w:val="20"/>
        </w:rPr>
        <w:t xml:space="preserve">☐ </w:t>
      </w:r>
      <w:r>
        <w:rPr>
          <w:sz w:val="20"/>
        </w:rPr>
        <w:br/>
      </w:r>
      <w:r>
        <w:rPr>
          <w:b w:val="0"/>
          <w:i w:val="0"/>
          <w:sz w:val="20"/>
        </w:rPr>
        <w:t>CN VIII</w:t>
      </w:r>
      <w:r>
        <w:rPr>
          <w:b w:val="0"/>
          <w:i w:val="0"/>
          <w:sz w:val="20"/>
        </w:rPr>
        <w:t xml:space="preserve">States the cranial nerve number and name — </w:t>
      </w:r>
      <w:r>
        <w:rPr>
          <w:b/>
          <w:i w:val="0"/>
          <w:sz w:val="20"/>
        </w:rPr>
        <w:t>VIII, Vestibulocochlear</w:t>
      </w:r>
    </w:p>
    <w:p>
      <w:pPr>
        <w:pStyle w:val="ListBullet"/>
        <w:spacing w:after="40"/>
      </w:pPr>
      <w:r>
        <w:rPr>
          <w:b/>
          <w:sz w:val="20"/>
        </w:rPr>
        <w:t xml:space="preserve">64.  </w:t>
      </w:r>
      <w:r>
        <w:rPr>
          <w:sz w:val="20"/>
        </w:rPr>
        <w:t xml:space="preserve">☐ </w:t>
      </w:r>
      <w:r>
        <w:rPr>
          <w:b w:val="0"/>
          <w:i w:val="0"/>
          <w:sz w:val="20"/>
        </w:rPr>
        <w:t>Verbalizes that the canals were confirmed patent first, with the otoscope</w:t>
      </w:r>
    </w:p>
    <w:p>
      <w:pPr>
        <w:pStyle w:val="ListBullet"/>
        <w:spacing w:after="40"/>
      </w:pPr>
      <w:r>
        <w:rPr>
          <w:b/>
          <w:sz w:val="20"/>
        </w:rPr>
        <w:t xml:space="preserve">65.  </w:t>
      </w:r>
      <w:r>
        <w:rPr>
          <w:sz w:val="20"/>
        </w:rPr>
        <w:t xml:space="preserve">☐ </w:t>
      </w:r>
      <w:r>
        <w:rPr>
          <w:b w:val="0"/>
          <w:i w:val="0"/>
          <w:sz w:val="20"/>
        </w:rPr>
        <w:t>Performs the whispered hearing test bilaterally, standing two feet away</w:t>
      </w:r>
    </w:p>
    <w:p>
      <w:pPr>
        <w:pStyle w:val="ListBullet"/>
        <w:spacing w:after="40"/>
      </w:pPr>
      <w:r>
        <w:rPr>
          <w:b/>
          <w:sz w:val="20"/>
        </w:rPr>
        <w:t xml:space="preserve">66.  </w:t>
      </w:r>
      <w:r>
        <w:rPr>
          <w:sz w:val="20"/>
        </w:rPr>
        <w:t xml:space="preserve">☐ </w:t>
      </w:r>
      <w:r>
        <w:rPr>
          <w:b w:val="0"/>
          <w:i w:val="0"/>
          <w:sz w:val="20"/>
        </w:rPr>
        <w:t>Verbalizes the follow-up if gross hearing is abnormal</w:t>
      </w:r>
      <w:r>
        <w:rPr>
          <w:sz w:val="20"/>
        </w:rPr>
        <w:br/>
      </w:r>
      <w:r>
        <w:rPr>
          <w:i/>
          <w:color w:val="335566"/>
          <w:sz w:val="20"/>
        </w:rPr>
        <w:t>"If this test was abnormal, I would perform a Rinne and Weber test for bone versus air conduction."</w:t>
      </w:r>
    </w:p>
    <w:p>
      <w:pPr>
        <w:pStyle w:val="Heading3"/>
        <w:spacing w:before="200" w:after="100"/>
      </w:pPr>
      <w:r>
        <w:rPr>
          <w:rFonts w:ascii="Georgia" w:hAnsi="Georgia"/>
          <w:color w:val="17494B"/>
        </w:rPr>
        <w:t>Nose &amp; sinuses</w:t>
      </w:r>
    </w:p>
    <w:p>
      <w:pPr>
        <w:pStyle w:val="ListBullet"/>
        <w:spacing w:after="40"/>
      </w:pPr>
      <w:r>
        <w:rPr>
          <w:b/>
          <w:sz w:val="20"/>
        </w:rPr>
        <w:t xml:space="preserve">67.  </w:t>
      </w:r>
      <w:r>
        <w:rPr>
          <w:sz w:val="20"/>
        </w:rPr>
        <w:t xml:space="preserve">☐ </w:t>
      </w:r>
      <w:r>
        <w:rPr>
          <w:b w:val="0"/>
          <w:i w:val="0"/>
          <w:sz w:val="20"/>
        </w:rPr>
        <w:t>Inspects the external nose for deformities</w:t>
      </w:r>
      <w:r>
        <w:rPr>
          <w:sz w:val="20"/>
        </w:rPr>
        <w:br/>
      </w:r>
      <w:r>
        <w:rPr>
          <w:i/>
          <w:color w:val="335566"/>
          <w:sz w:val="20"/>
        </w:rPr>
        <w:t>"I am inspecting the nose for deformities."</w:t>
      </w:r>
    </w:p>
    <w:p>
      <w:pPr>
        <w:pStyle w:val="ListBullet"/>
        <w:spacing w:after="40"/>
      </w:pPr>
      <w:r>
        <w:rPr>
          <w:b/>
          <w:sz w:val="20"/>
        </w:rPr>
        <w:t xml:space="preserve">68.  </w:t>
      </w:r>
      <w:r>
        <w:rPr>
          <w:sz w:val="20"/>
        </w:rPr>
        <w:t xml:space="preserve">☐ </w:t>
      </w:r>
      <w:r>
        <w:rPr>
          <w:b w:val="0"/>
          <w:i w:val="0"/>
          <w:sz w:val="20"/>
        </w:rPr>
        <w:t>Evaluates nasal patency bilaterally — occludes one nostril and has the patient sniff</w:t>
      </w:r>
    </w:p>
    <w:p>
      <w:pPr>
        <w:pStyle w:val="ListBullet"/>
        <w:spacing w:after="40"/>
      </w:pPr>
      <w:r>
        <w:rPr>
          <w:b/>
          <w:sz w:val="20"/>
        </w:rPr>
        <w:t xml:space="preserve">69.  </w:t>
      </w:r>
      <w:r>
        <w:rPr>
          <w:sz w:val="20"/>
        </w:rPr>
        <w:t xml:space="preserve">☐ </w:t>
      </w:r>
      <w:r>
        <w:rPr>
          <w:b w:val="0"/>
          <w:i w:val="0"/>
          <w:sz w:val="20"/>
        </w:rPr>
        <w:t>Palpates the nose for tenderness</w:t>
      </w:r>
    </w:p>
    <w:p>
      <w:pPr>
        <w:pStyle w:val="ListBullet"/>
        <w:spacing w:after="40"/>
      </w:pPr>
      <w:r>
        <w:rPr>
          <w:b/>
          <w:sz w:val="20"/>
        </w:rPr>
        <w:t xml:space="preserve">70.  </w:t>
      </w:r>
      <w:r>
        <w:rPr>
          <w:sz w:val="20"/>
        </w:rPr>
        <w:t xml:space="preserve">☐ </w:t>
      </w:r>
      <w:r>
        <w:rPr>
          <w:b w:val="0"/>
          <w:i w:val="0"/>
          <w:sz w:val="20"/>
        </w:rPr>
        <w:t>Uses the otoscope with an appropriate speculum to inspect the nares</w:t>
      </w:r>
      <w:r>
        <w:rPr>
          <w:sz w:val="20"/>
        </w:rPr>
        <w:br/>
      </w:r>
      <w:r>
        <w:rPr>
          <w:i/>
          <w:color w:val="335566"/>
          <w:sz w:val="20"/>
        </w:rPr>
        <w:t>"I am inspecting the condition of the nasal mucosa, the turbinates for polyps, and the nasal septum for septal deviation or perforations."</w:t>
      </w:r>
    </w:p>
    <w:p>
      <w:pPr>
        <w:pStyle w:val="ListBullet"/>
        <w:spacing w:after="40"/>
      </w:pPr>
      <w:r>
        <w:rPr>
          <w:b/>
          <w:sz w:val="20"/>
        </w:rPr>
        <w:t xml:space="preserve">71.  </w:t>
      </w:r>
      <w:r>
        <w:rPr>
          <w:sz w:val="20"/>
        </w:rPr>
        <w:t xml:space="preserve">☐ </w:t>
      </w:r>
      <w:r>
        <w:rPr>
          <w:b w:val="0"/>
          <w:i w:val="0"/>
          <w:sz w:val="20"/>
        </w:rPr>
        <w:t>Palpates the frontal and maxillary sinuses for tenderness</w:t>
      </w:r>
    </w:p>
    <w:p>
      <w:pPr>
        <w:pStyle w:val="ListBullet"/>
        <w:spacing w:after="40"/>
      </w:pPr>
      <w:r>
        <w:rPr>
          <w:b/>
          <w:sz w:val="20"/>
        </w:rPr>
        <w:t xml:space="preserve">72.  </w:t>
      </w:r>
      <w:r>
        <w:rPr>
          <w:sz w:val="20"/>
        </w:rPr>
        <w:t xml:space="preserve">☐ </w:t>
      </w:r>
      <w:r>
        <w:rPr>
          <w:b w:val="0"/>
          <w:i w:val="0"/>
          <w:sz w:val="20"/>
        </w:rPr>
        <w:t>Verbalizes transillumination of the sinuses if sinusitis is suspected</w:t>
      </w:r>
    </w:p>
    <w:p>
      <w:pPr>
        <w:pStyle w:val="ListBullet"/>
        <w:spacing w:after="40"/>
      </w:pPr>
      <w:r>
        <w:rPr>
          <w:b/>
          <w:sz w:val="20"/>
        </w:rPr>
        <w:t xml:space="preserve">73.  </w:t>
      </w:r>
      <w:r>
        <w:rPr>
          <w:sz w:val="20"/>
        </w:rPr>
        <w:t xml:space="preserve">☐ </w:t>
      </w:r>
      <w:r>
        <w:rPr>
          <w:sz w:val="20"/>
        </w:rPr>
        <w:br/>
      </w:r>
      <w:r>
        <w:rPr>
          <w:b w:val="0"/>
          <w:i w:val="0"/>
          <w:sz w:val="20"/>
        </w:rPr>
        <w:t>CN I</w:t>
      </w:r>
      <w:r>
        <w:rPr>
          <w:b w:val="0"/>
          <w:i w:val="0"/>
          <w:sz w:val="20"/>
        </w:rPr>
        <w:t xml:space="preserve">States the cranial nerve number and name — </w:t>
      </w:r>
      <w:r>
        <w:rPr>
          <w:b/>
          <w:i w:val="0"/>
          <w:sz w:val="20"/>
        </w:rPr>
        <w:t>I, Olfactory</w:t>
      </w:r>
      <w:r>
        <w:rPr>
          <w:sz w:val="20"/>
        </w:rPr>
        <w:br/>
      </w:r>
      <w:r>
        <w:rPr>
          <w:b w:val="0"/>
          <w:i w:val="0"/>
          <w:sz w:val="20"/>
        </w:rPr>
        <w:t>Test it here if the complaint involves smell; otherwise verbalize that you would.</w:t>
      </w:r>
    </w:p>
    <w:p>
      <w:pPr>
        <w:pStyle w:val="Heading3"/>
        <w:spacing w:before="200" w:after="100"/>
      </w:pPr>
      <w:r>
        <w:rPr>
          <w:rFonts w:ascii="Georgia" w:hAnsi="Georgia"/>
          <w:color w:val="17494B"/>
        </w:rPr>
        <w:t>Oral cavity &amp; pharynx</w:t>
      </w:r>
    </w:p>
    <w:p>
      <w:pPr>
        <w:pStyle w:val="ListBullet"/>
        <w:spacing w:after="40"/>
      </w:pPr>
      <w:r>
        <w:rPr>
          <w:b/>
          <w:sz w:val="20"/>
        </w:rPr>
        <w:t xml:space="preserve">74.  </w:t>
      </w:r>
      <w:r>
        <w:rPr>
          <w:sz w:val="20"/>
        </w:rPr>
        <w:t xml:space="preserve">☐ </w:t>
      </w:r>
      <w:r>
        <w:rPr>
          <w:b w:val="0"/>
          <w:i w:val="0"/>
          <w:sz w:val="20"/>
        </w:rPr>
        <w:t>Uses a penlight and tongue depressor, and gloves to palpate</w:t>
      </w:r>
    </w:p>
    <w:p>
      <w:pPr>
        <w:pStyle w:val="ListBullet"/>
        <w:spacing w:after="40"/>
      </w:pPr>
      <w:r>
        <w:rPr>
          <w:b/>
          <w:sz w:val="20"/>
        </w:rPr>
        <w:t xml:space="preserve">75.  </w:t>
      </w:r>
      <w:r>
        <w:rPr>
          <w:sz w:val="20"/>
        </w:rPr>
        <w:t xml:space="preserve">☐ </w:t>
      </w:r>
      <w:r>
        <w:rPr>
          <w:b w:val="0"/>
          <w:i w:val="0"/>
          <w:sz w:val="20"/>
        </w:rPr>
        <w:t>Inspects the lips, buccal mucosa, gingiva, floor of mouth and teeth</w:t>
      </w:r>
      <w:r>
        <w:rPr>
          <w:sz w:val="20"/>
        </w:rPr>
        <w:br/>
      </w:r>
      <w:r>
        <w:rPr>
          <w:i/>
          <w:color w:val="335566"/>
          <w:sz w:val="20"/>
        </w:rPr>
        <w:t>"I am inspecting the nasolabial fold, lips, buccal mucosa, gingiva, floor of mouth, and teeth."</w:t>
      </w:r>
    </w:p>
    <w:p>
      <w:pPr>
        <w:pStyle w:val="ListBullet"/>
        <w:spacing w:after="40"/>
      </w:pPr>
      <w:r>
        <w:rPr>
          <w:b/>
          <w:sz w:val="20"/>
        </w:rPr>
        <w:t xml:space="preserve">76.  </w:t>
      </w:r>
      <w:r>
        <w:rPr>
          <w:sz w:val="20"/>
        </w:rPr>
        <w:t xml:space="preserve">☐ </w:t>
      </w:r>
      <w:r>
        <w:rPr>
          <w:b w:val="0"/>
          <w:i w:val="0"/>
          <w:sz w:val="20"/>
        </w:rPr>
        <w:t>Notes inflammation, lesions and the condition of the dentition</w:t>
      </w:r>
      <w:r>
        <w:rPr>
          <w:sz w:val="20"/>
        </w:rPr>
        <w:br/>
      </w:r>
      <w:r>
        <w:rPr>
          <w:i/>
          <w:color w:val="335566"/>
          <w:sz w:val="20"/>
        </w:rPr>
        <w:t>"I am noting any inflammation or lesions and condition of dentition."</w:t>
      </w:r>
    </w:p>
    <w:p>
      <w:pPr>
        <w:pStyle w:val="ListBullet"/>
        <w:spacing w:after="40"/>
      </w:pPr>
      <w:r>
        <w:rPr>
          <w:b/>
          <w:sz w:val="20"/>
        </w:rPr>
        <w:t xml:space="preserve">77.  </w:t>
      </w:r>
      <w:r>
        <w:rPr>
          <w:sz w:val="20"/>
        </w:rPr>
        <w:t xml:space="preserve">☐ </w:t>
      </w:r>
      <w:r>
        <w:rPr>
          <w:b w:val="0"/>
          <w:i w:val="0"/>
          <w:sz w:val="20"/>
        </w:rPr>
        <w:t>Inspects the palate and oropharynx for inflammation and lesions</w:t>
      </w:r>
      <w:r>
        <w:rPr>
          <w:sz w:val="20"/>
        </w:rPr>
        <w:br/>
      </w:r>
      <w:r>
        <w:rPr>
          <w:i/>
          <w:color w:val="335566"/>
          <w:sz w:val="20"/>
        </w:rPr>
        <w:t>"I am inspecting the palate and oropharynx for inflammation or lesions."</w:t>
      </w:r>
    </w:p>
    <w:p>
      <w:pPr>
        <w:pStyle w:val="ListBullet"/>
        <w:spacing w:after="40"/>
      </w:pPr>
      <w:r>
        <w:rPr>
          <w:b/>
          <w:sz w:val="20"/>
        </w:rPr>
        <w:t xml:space="preserve">78.  </w:t>
      </w:r>
      <w:r>
        <w:rPr>
          <w:sz w:val="20"/>
        </w:rPr>
        <w:t xml:space="preserve">☐ </w:t>
      </w:r>
      <w:r>
        <w:rPr>
          <w:b w:val="0"/>
          <w:i w:val="0"/>
          <w:sz w:val="20"/>
        </w:rPr>
        <w:t>Inspects the posterior pharynx, noting the condition of the tonsils</w:t>
      </w:r>
      <w:r>
        <w:rPr>
          <w:sz w:val="20"/>
        </w:rPr>
        <w:br/>
      </w:r>
      <w:r>
        <w:rPr>
          <w:i/>
          <w:color w:val="335566"/>
          <w:sz w:val="20"/>
        </w:rPr>
        <w:t>"I am inspecting the posterior pharynx noting the condition of the tonsils."</w:t>
      </w:r>
      <w:r>
        <w:rPr>
          <w:sz w:val="20"/>
        </w:rPr>
        <w:br/>
      </w:r>
      <w:r>
        <w:rPr>
          <w:b w:val="0"/>
          <w:i w:val="0"/>
          <w:sz w:val="20"/>
        </w:rPr>
        <w:t>Note tonsillar size, exudate, and whether the uvula is midline — deviation is the finding that changes the plan.</w:t>
      </w:r>
    </w:p>
    <w:p>
      <w:pPr>
        <w:pStyle w:val="ListBullet"/>
        <w:spacing w:after="40"/>
      </w:pPr>
      <w:r>
        <w:rPr>
          <w:b/>
          <w:sz w:val="20"/>
        </w:rPr>
        <w:t xml:space="preserve">79.  </w:t>
      </w:r>
      <w:r>
        <w:rPr>
          <w:sz w:val="20"/>
        </w:rPr>
        <w:t xml:space="preserve">☐ </w:t>
      </w:r>
      <w:r>
        <w:rPr>
          <w:sz w:val="20"/>
        </w:rPr>
        <w:br/>
      </w:r>
      <w:r>
        <w:rPr>
          <w:b w:val="0"/>
          <w:i w:val="0"/>
          <w:sz w:val="20"/>
        </w:rPr>
        <w:t>CN IX · X</w:t>
      </w:r>
      <w:r>
        <w:rPr>
          <w:b w:val="0"/>
          <w:i w:val="0"/>
          <w:sz w:val="20"/>
        </w:rPr>
        <w:t xml:space="preserve">States the cranial nerve numbers and names — </w:t>
      </w:r>
      <w:r>
        <w:rPr>
          <w:b/>
          <w:i w:val="0"/>
          <w:sz w:val="20"/>
        </w:rPr>
        <w:t>IX Glossopharyngeal, X Vagus</w:t>
      </w:r>
    </w:p>
    <w:p>
      <w:pPr>
        <w:pStyle w:val="ListBullet"/>
        <w:spacing w:after="40"/>
      </w:pPr>
      <w:r>
        <w:rPr>
          <w:b/>
          <w:sz w:val="20"/>
        </w:rPr>
        <w:t xml:space="preserve">80.  </w:t>
      </w:r>
      <w:r>
        <w:rPr>
          <w:sz w:val="20"/>
        </w:rPr>
        <w:t xml:space="preserve">☐ </w:t>
      </w:r>
      <w:r>
        <w:rPr>
          <w:b w:val="0"/>
          <w:i w:val="0"/>
          <w:sz w:val="20"/>
        </w:rPr>
        <w:t>Asks the patient to say “AHH” while observing and listening</w:t>
      </w:r>
      <w:r>
        <w:rPr>
          <w:sz w:val="20"/>
        </w:rPr>
        <w:br/>
      </w:r>
      <w:r>
        <w:rPr>
          <w:i/>
          <w:color w:val="335566"/>
          <w:sz w:val="20"/>
        </w:rPr>
        <w:t>"I am noting the phonation and symmetrical rise and fall of the soft palate and uvula."</w:t>
      </w:r>
    </w:p>
    <w:p>
      <w:pPr>
        <w:pStyle w:val="ListBullet"/>
        <w:spacing w:after="40"/>
      </w:pPr>
      <w:r>
        <w:rPr>
          <w:b/>
          <w:sz w:val="20"/>
        </w:rPr>
        <w:t xml:space="preserve">81.  </w:t>
      </w:r>
      <w:r>
        <w:rPr>
          <w:sz w:val="20"/>
        </w:rPr>
        <w:t xml:space="preserve">☐ </w:t>
      </w:r>
      <w:r>
        <w:rPr>
          <w:b w:val="0"/>
          <w:i w:val="0"/>
          <w:sz w:val="20"/>
        </w:rPr>
        <w:t>Verbalizes performance of the gag reflex</w:t>
      </w:r>
    </w:p>
    <w:p>
      <w:pPr>
        <w:pStyle w:val="ListBullet"/>
        <w:spacing w:after="40"/>
      </w:pPr>
      <w:r>
        <w:rPr>
          <w:b/>
          <w:sz w:val="20"/>
        </w:rPr>
        <w:t xml:space="preserve">82.  </w:t>
      </w:r>
      <w:r>
        <w:rPr>
          <w:sz w:val="20"/>
        </w:rPr>
        <w:t xml:space="preserve">☐ </w:t>
      </w:r>
      <w:r>
        <w:rPr>
          <w:sz w:val="20"/>
        </w:rPr>
        <w:br/>
      </w:r>
      <w:r>
        <w:rPr>
          <w:b w:val="0"/>
          <w:i w:val="0"/>
          <w:sz w:val="20"/>
        </w:rPr>
        <w:t>CN XII</w:t>
      </w:r>
      <w:r>
        <w:rPr>
          <w:b w:val="0"/>
          <w:i w:val="0"/>
          <w:sz w:val="20"/>
        </w:rPr>
        <w:t xml:space="preserve">States the cranial nerve number and name — </w:t>
      </w:r>
      <w:r>
        <w:rPr>
          <w:b/>
          <w:i w:val="0"/>
          <w:sz w:val="20"/>
        </w:rPr>
        <w:t>XII, Hypoglossal</w:t>
      </w:r>
    </w:p>
    <w:p>
      <w:pPr>
        <w:pStyle w:val="ListBullet"/>
        <w:spacing w:after="40"/>
      </w:pPr>
      <w:r>
        <w:rPr>
          <w:b/>
          <w:sz w:val="20"/>
        </w:rPr>
        <w:t xml:space="preserve">83.  </w:t>
      </w:r>
      <w:r>
        <w:rPr>
          <w:sz w:val="20"/>
        </w:rPr>
        <w:t xml:space="preserve">☐ </w:t>
      </w:r>
      <w:r>
        <w:rPr>
          <w:b w:val="0"/>
          <w:i w:val="0"/>
          <w:sz w:val="20"/>
        </w:rPr>
        <w:t>Asks the patient to protrude the tongue and notes colour, texture and whether it is midline</w:t>
      </w:r>
      <w:r>
        <w:rPr>
          <w:sz w:val="20"/>
        </w:rPr>
        <w:br/>
      </w:r>
      <w:r>
        <w:rPr>
          <w:i/>
          <w:color w:val="335566"/>
          <w:sz w:val="20"/>
        </w:rPr>
        <w:t>"I am noting the color and texture of the tongue and assessing if it is midline."</w:t>
      </w:r>
    </w:p>
    <w:p>
      <w:pPr>
        <w:pStyle w:val="Heading3"/>
        <w:spacing w:before="200" w:after="100"/>
      </w:pPr>
      <w:r>
        <w:rPr>
          <w:rFonts w:ascii="Georgia" w:hAnsi="Georgia"/>
          <w:color w:val="17494B"/>
        </w:rPr>
        <w:t>Neck &amp; lymph nodes</w:t>
      </w:r>
    </w:p>
    <w:p>
      <w:pPr>
        <w:pStyle w:val="ListBullet"/>
        <w:spacing w:after="40"/>
      </w:pPr>
      <w:r>
        <w:rPr>
          <w:b/>
          <w:sz w:val="20"/>
        </w:rPr>
        <w:t xml:space="preserve">84.  </w:t>
      </w:r>
      <w:r>
        <w:rPr>
          <w:sz w:val="20"/>
        </w:rPr>
        <w:t xml:space="preserve">☐ </w:t>
      </w:r>
      <w:r>
        <w:rPr>
          <w:b w:val="0"/>
          <w:i w:val="0"/>
          <w:sz w:val="20"/>
        </w:rPr>
        <w:t>Inspects the anterior neck for masses, asymmetry and thyromegaly</w:t>
      </w:r>
      <w:r>
        <w:rPr>
          <w:sz w:val="20"/>
        </w:rPr>
        <w:br/>
      </w:r>
      <w:r>
        <w:rPr>
          <w:i/>
          <w:color w:val="335566"/>
          <w:sz w:val="20"/>
        </w:rPr>
        <w:t>"I am inspecting the anterior neck for masses, asymmetry, or thyromegaly."</w:t>
      </w:r>
    </w:p>
    <w:p>
      <w:pPr>
        <w:pStyle w:val="ListBullet"/>
        <w:spacing w:after="40"/>
      </w:pPr>
      <w:r>
        <w:rPr>
          <w:b/>
          <w:sz w:val="20"/>
        </w:rPr>
        <w:t xml:space="preserve">85.  </w:t>
      </w:r>
      <w:r>
        <w:rPr>
          <w:sz w:val="20"/>
        </w:rPr>
        <w:t xml:space="preserve">☐ </w:t>
      </w:r>
      <w:r>
        <w:rPr>
          <w:b w:val="0"/>
          <w:i w:val="0"/>
          <w:sz w:val="20"/>
        </w:rPr>
        <w:t>Inspects and palpates the position of the trachea</w:t>
      </w:r>
      <w:r>
        <w:rPr>
          <w:sz w:val="20"/>
        </w:rPr>
        <w:br/>
      </w:r>
      <w:r>
        <w:rPr>
          <w:i/>
          <w:color w:val="335566"/>
          <w:sz w:val="20"/>
        </w:rPr>
        <w:t>"I am inspecting and palpating the position of the trachea."</w:t>
      </w:r>
    </w:p>
    <w:p>
      <w:pPr>
        <w:pStyle w:val="ListBullet"/>
        <w:spacing w:after="40"/>
      </w:pPr>
      <w:r>
        <w:rPr>
          <w:b/>
          <w:sz w:val="20"/>
        </w:rPr>
        <w:t xml:space="preserve">86.  </w:t>
      </w:r>
      <w:r>
        <w:rPr>
          <w:sz w:val="20"/>
        </w:rPr>
        <w:t xml:space="preserve">☐ </w:t>
      </w:r>
      <w:r>
        <w:rPr>
          <w:b w:val="0"/>
          <w:i w:val="0"/>
          <w:sz w:val="20"/>
        </w:rPr>
        <w:t>Palpates the thyroid isthmus and each lobe</w:t>
      </w:r>
    </w:p>
    <w:p>
      <w:pPr>
        <w:pStyle w:val="ListBullet"/>
        <w:spacing w:after="40"/>
      </w:pPr>
      <w:r>
        <w:rPr>
          <w:b/>
          <w:sz w:val="20"/>
        </w:rPr>
        <w:t xml:space="preserve">87.  </w:t>
      </w:r>
      <w:r>
        <w:rPr>
          <w:sz w:val="20"/>
        </w:rPr>
        <w:t xml:space="preserve">☐ </w:t>
      </w:r>
      <w:r>
        <w:rPr>
          <w:b w:val="0"/>
          <w:i w:val="0"/>
          <w:sz w:val="20"/>
        </w:rPr>
        <w:t>Verbalizes the names of the lymph nodes as they are palpated</w:t>
      </w:r>
    </w:p>
    <w:p>
      <w:pPr>
        <w:pStyle w:val="ListBullet"/>
        <w:spacing w:after="40"/>
      </w:pPr>
      <w:r>
        <w:rPr>
          <w:b/>
          <w:sz w:val="20"/>
        </w:rPr>
        <w:t xml:space="preserve">88.  </w:t>
      </w:r>
      <w:r>
        <w:rPr>
          <w:sz w:val="20"/>
        </w:rPr>
        <w:t xml:space="preserve">☐ </w:t>
      </w:r>
      <w:r>
        <w:rPr>
          <w:b w:val="0"/>
          <w:i w:val="0"/>
          <w:sz w:val="20"/>
        </w:rPr>
        <w:t>Palpates using the pads of the fingers in a circular motion</w:t>
      </w:r>
    </w:p>
    <w:p>
      <w:pPr>
        <w:pStyle w:val="ListBullet"/>
        <w:spacing w:after="40"/>
      </w:pPr>
      <w:r>
        <w:rPr>
          <w:b/>
          <w:sz w:val="20"/>
        </w:rPr>
        <w:t xml:space="preserve">89.  </w:t>
      </w:r>
      <w:r>
        <w:rPr>
          <w:sz w:val="20"/>
        </w:rPr>
        <w:t xml:space="preserve">☐ </w:t>
      </w:r>
      <w:r>
        <w:rPr>
          <w:b w:val="0"/>
          <w:i w:val="0"/>
          <w:sz w:val="20"/>
        </w:rPr>
        <w:t>Preauricular · posterior auricular · occipital</w:t>
      </w:r>
    </w:p>
    <w:p>
      <w:pPr>
        <w:pStyle w:val="ListBullet"/>
        <w:spacing w:after="40"/>
      </w:pPr>
      <w:r>
        <w:rPr>
          <w:b/>
          <w:sz w:val="20"/>
        </w:rPr>
        <w:t xml:space="preserve">90.  </w:t>
      </w:r>
      <w:r>
        <w:rPr>
          <w:sz w:val="20"/>
        </w:rPr>
        <w:t xml:space="preserve">☐ </w:t>
      </w:r>
      <w:r>
        <w:rPr>
          <w:b w:val="0"/>
          <w:i w:val="0"/>
          <w:sz w:val="20"/>
        </w:rPr>
        <w:t>Tonsillar · submandibular · submental</w:t>
      </w:r>
    </w:p>
    <w:p>
      <w:pPr>
        <w:pStyle w:val="ListBullet"/>
        <w:spacing w:after="40"/>
      </w:pPr>
      <w:r>
        <w:rPr>
          <w:b/>
          <w:sz w:val="20"/>
        </w:rPr>
        <w:t xml:space="preserve">91.  </w:t>
      </w:r>
      <w:r>
        <w:rPr>
          <w:sz w:val="20"/>
        </w:rPr>
        <w:t xml:space="preserve">☐ </w:t>
      </w:r>
      <w:r>
        <w:rPr>
          <w:b w:val="0"/>
          <w:i w:val="0"/>
          <w:sz w:val="20"/>
        </w:rPr>
        <w:t>Superficial cervical · posterior cervical · deep cervical chains</w:t>
      </w:r>
    </w:p>
    <w:p>
      <w:pPr>
        <w:pStyle w:val="ListBullet"/>
        <w:spacing w:after="40"/>
      </w:pPr>
      <w:r>
        <w:rPr>
          <w:b/>
          <w:sz w:val="20"/>
        </w:rPr>
        <w:t xml:space="preserve">92.  </w:t>
      </w:r>
      <w:r>
        <w:rPr>
          <w:sz w:val="20"/>
        </w:rPr>
        <w:t xml:space="preserve">☐ </w:t>
      </w:r>
      <w:r>
        <w:rPr>
          <w:b w:val="0"/>
          <w:i w:val="0"/>
          <w:sz w:val="20"/>
        </w:rPr>
        <w:t>Supraclavicular — asks the patient to take a deep breath during palpation</w:t>
      </w:r>
    </w:p>
    <w:p>
      <w:pPr>
        <w:pStyle w:val="ListBullet"/>
        <w:spacing w:after="40"/>
      </w:pPr>
      <w:r>
        <w:rPr>
          <w:b/>
          <w:sz w:val="20"/>
        </w:rPr>
        <w:t xml:space="preserve">93.  </w:t>
      </w:r>
      <w:r>
        <w:rPr>
          <w:sz w:val="20"/>
        </w:rPr>
        <w:t xml:space="preserve">☐ </w:t>
      </w:r>
      <w:r>
        <w:rPr>
          <w:b w:val="0"/>
          <w:i w:val="0"/>
          <w:sz w:val="20"/>
        </w:rPr>
        <w:t>Describes any node found — size, consistency, mobility, tenderness</w:t>
      </w:r>
      <w:r>
        <w:rPr>
          <w:sz w:val="20"/>
        </w:rPr>
        <w:br/>
      </w:r>
      <w:r>
        <w:rPr>
          <w:b w:val="0"/>
          <w:i w:val="0"/>
          <w:sz w:val="20"/>
        </w:rPr>
        <w:t>A tender, mobile, soft node reads infectious; a hard, fixed, non-tender one does not.</w:t>
      </w:r>
    </w:p>
    <w:p>
      <w:pPr>
        <w:pStyle w:val="Heading2"/>
        <w:spacing w:before="200" w:after="100"/>
      </w:pPr>
      <w:r>
        <w:rPr>
          <w:rFonts w:ascii="Georgia" w:hAnsi="Georgia"/>
          <w:color w:val="17494B"/>
        </w:rPr>
        <w:t>06 Differentials, Studies &amp; Diagnosis</w:t>
      </w:r>
    </w:p>
    <w:p>
      <w:pPr>
        <w:spacing w:after="120"/>
      </w:pPr>
      <w:r>
        <w:rPr>
          <w:b w:val="0"/>
          <w:i w:val="0"/>
        </w:rPr>
        <w:t>Spoken, not performed. This is the part that separates a strong station from a complete one, and it is where the small groups have been training you: every request needs a reason attached.</w:t>
      </w:r>
    </w:p>
    <w:p>
      <w:pPr>
        <w:pStyle w:val="Heading3"/>
        <w:spacing w:before="200" w:after="100"/>
      </w:pPr>
      <w:r>
        <w:rPr>
          <w:rFonts w:ascii="Georgia" w:hAnsi="Georgia"/>
          <w:color w:val="17494B"/>
        </w:rPr>
        <w:t>Differential diagnosis</w:t>
      </w:r>
    </w:p>
    <w:p>
      <w:pPr>
        <w:pStyle w:val="ListBullet"/>
        <w:spacing w:after="40"/>
      </w:pPr>
      <w:r>
        <w:rPr>
          <w:b/>
          <w:sz w:val="20"/>
        </w:rPr>
        <w:t xml:space="preserve">94.  </w:t>
      </w:r>
      <w:r>
        <w:rPr>
          <w:sz w:val="20"/>
        </w:rPr>
        <w:t xml:space="preserve">☐ </w:t>
      </w:r>
      <w:r>
        <w:rPr>
          <w:b w:val="0"/>
          <w:i w:val="0"/>
          <w:sz w:val="20"/>
        </w:rPr>
        <w:t>States a differential diagnosis out loud</w:t>
      </w:r>
      <w:r>
        <w:rPr>
          <w:sz w:val="20"/>
        </w:rPr>
        <w:br/>
      </w:r>
      <w:r>
        <w:rPr>
          <w:b w:val="0"/>
          <w:i w:val="0"/>
          <w:sz w:val="20"/>
        </w:rPr>
        <w:t>Three is a reasonable floor for an ENT station. Say them; do not leave them implied.</w:t>
      </w:r>
    </w:p>
    <w:p>
      <w:pPr>
        <w:pStyle w:val="ListBullet"/>
        <w:spacing w:after="40"/>
      </w:pPr>
      <w:r>
        <w:rPr>
          <w:b/>
          <w:sz w:val="20"/>
        </w:rPr>
        <w:t xml:space="preserve">95.  </w:t>
      </w:r>
      <w:r>
        <w:rPr>
          <w:sz w:val="20"/>
        </w:rPr>
        <w:t xml:space="preserve">☐ </w:t>
      </w:r>
      <w:r>
        <w:rPr>
          <w:b w:val="0"/>
          <w:i w:val="0"/>
          <w:sz w:val="20"/>
        </w:rPr>
        <w:t>Includes the worst-case diagnosis that must be excluded, even if it is unlikely</w:t>
      </w:r>
      <w:r>
        <w:rPr>
          <w:sz w:val="20"/>
        </w:rPr>
        <w:br/>
      </w:r>
      <w:r>
        <w:rPr>
          <w:b w:val="0"/>
          <w:i w:val="0"/>
          <w:sz w:val="20"/>
        </w:rPr>
        <w:t>“What must be examined to rule out the worst-case scenario?” is one of the two questions that decide the scope of a focused encounter.</w:t>
      </w:r>
    </w:p>
    <w:p>
      <w:pPr>
        <w:pStyle w:val="ListBullet"/>
        <w:spacing w:after="40"/>
      </w:pPr>
      <w:r>
        <w:rPr>
          <w:b/>
          <w:sz w:val="20"/>
        </w:rPr>
        <w:t xml:space="preserve">96.  </w:t>
      </w:r>
      <w:r>
        <w:rPr>
          <w:sz w:val="20"/>
        </w:rPr>
        <w:t xml:space="preserve">☐ </w:t>
      </w:r>
      <w:r>
        <w:rPr>
          <w:b w:val="0"/>
          <w:i w:val="0"/>
          <w:sz w:val="20"/>
        </w:rPr>
        <w:t>Justifies each differential against a specific finding from the history or examination</w:t>
      </w:r>
      <w:r>
        <w:rPr>
          <w:sz w:val="20"/>
        </w:rPr>
        <w:br/>
      </w:r>
      <w:r>
        <w:rPr>
          <w:i/>
          <w:color w:val="335566"/>
          <w:sz w:val="20"/>
        </w:rPr>
        <w:t>"[Diagnosis] is on my differential because of [finding], and against it is [finding]."</w:t>
      </w:r>
    </w:p>
    <w:p>
      <w:pPr>
        <w:pStyle w:val="Heading3"/>
        <w:spacing w:before="200" w:after="100"/>
      </w:pPr>
      <w:r>
        <w:rPr>
          <w:rFonts w:ascii="Georgia" w:hAnsi="Georgia"/>
          <w:color w:val="17494B"/>
        </w:rPr>
        <w:t>Laboratory and imaging studies</w:t>
      </w:r>
    </w:p>
    <w:p>
      <w:pPr>
        <w:pStyle w:val="ListBullet"/>
        <w:spacing w:after="40"/>
      </w:pPr>
      <w:r>
        <w:rPr>
          <w:b/>
          <w:sz w:val="20"/>
        </w:rPr>
        <w:t xml:space="preserve">97.  </w:t>
      </w:r>
      <w:r>
        <w:rPr>
          <w:sz w:val="20"/>
        </w:rPr>
        <w:t xml:space="preserve">☐ </w:t>
      </w:r>
      <w:r>
        <w:rPr>
          <w:b w:val="0"/>
          <w:i w:val="0"/>
          <w:sz w:val="20"/>
        </w:rPr>
        <w:t>States which studies would be ordered</w:t>
      </w:r>
    </w:p>
    <w:p>
      <w:pPr>
        <w:pStyle w:val="ListBullet"/>
        <w:spacing w:after="40"/>
      </w:pPr>
      <w:r>
        <w:rPr>
          <w:b/>
          <w:sz w:val="20"/>
        </w:rPr>
        <w:t xml:space="preserve">98.  </w:t>
      </w:r>
      <w:r>
        <w:rPr>
          <w:sz w:val="20"/>
        </w:rPr>
        <w:t xml:space="preserve">☐ </w:t>
      </w:r>
      <w:r>
        <w:rPr>
          <w:b w:val="0"/>
          <w:i w:val="0"/>
          <w:sz w:val="20"/>
        </w:rPr>
        <w:t>Justifies each one — why it is needed and what it would tell you about the patient</w:t>
      </w:r>
      <w:r>
        <w:rPr>
          <w:sz w:val="20"/>
        </w:rPr>
        <w:br/>
      </w:r>
      <w:r>
        <w:rPr>
          <w:b w:val="0"/>
          <w:i w:val="0"/>
          <w:sz w:val="20"/>
        </w:rPr>
        <w:t>This is the exact standard the small groups apply: a facilitator will not release information until the justification is given.</w:t>
      </w:r>
    </w:p>
    <w:p>
      <w:pPr>
        <w:pStyle w:val="ListBullet"/>
        <w:spacing w:after="40"/>
      </w:pPr>
      <w:r>
        <w:rPr>
          <w:b/>
          <w:sz w:val="20"/>
        </w:rPr>
        <w:t xml:space="preserve">99.  </w:t>
      </w:r>
      <w:r>
        <w:rPr>
          <w:sz w:val="20"/>
        </w:rPr>
        <w:t xml:space="preserve">☐ </w:t>
      </w:r>
      <w:r>
        <w:rPr>
          <w:b w:val="0"/>
          <w:i w:val="0"/>
          <w:sz w:val="20"/>
        </w:rPr>
        <w:t>States which differential each study would rule in or rule out</w:t>
      </w:r>
    </w:p>
    <w:p>
      <w:pPr>
        <w:pStyle w:val="Heading3"/>
        <w:spacing w:before="200" w:after="100"/>
      </w:pPr>
      <w:r>
        <w:rPr>
          <w:rFonts w:ascii="Georgia" w:hAnsi="Georgia"/>
          <w:color w:val="17494B"/>
        </w:rPr>
        <w:t>Diagnosis</w:t>
      </w:r>
    </w:p>
    <w:p>
      <w:pPr>
        <w:pStyle w:val="ListBullet"/>
        <w:spacing w:after="40"/>
      </w:pPr>
      <w:r>
        <w:rPr>
          <w:b/>
          <w:sz w:val="20"/>
        </w:rPr>
        <w:t xml:space="preserve">100.  </w:t>
      </w:r>
      <w:r>
        <w:rPr>
          <w:sz w:val="20"/>
        </w:rPr>
        <w:t xml:space="preserve">☐ </w:t>
      </w:r>
      <w:r>
        <w:rPr>
          <w:b w:val="0"/>
          <w:i w:val="0"/>
          <w:sz w:val="20"/>
        </w:rPr>
        <w:t>States the working diagnosis</w:t>
      </w:r>
    </w:p>
    <w:p>
      <w:pPr>
        <w:pStyle w:val="ListBullet"/>
        <w:spacing w:after="40"/>
      </w:pPr>
      <w:r>
        <w:rPr>
          <w:b/>
          <w:sz w:val="20"/>
        </w:rPr>
        <w:t xml:space="preserve">101.  </w:t>
      </w:r>
      <w:r>
        <w:rPr>
          <w:sz w:val="20"/>
        </w:rPr>
        <w:t xml:space="preserve">☐ </w:t>
      </w:r>
      <w:r>
        <w:rPr>
          <w:b w:val="0"/>
          <w:i w:val="0"/>
          <w:sz w:val="20"/>
        </w:rPr>
        <w:t>States the evidence from this encounter that supports it</w:t>
      </w:r>
    </w:p>
    <w:p>
      <w:pPr>
        <w:pStyle w:val="Heading2"/>
        <w:spacing w:before="200" w:after="100"/>
      </w:pPr>
      <w:r>
        <w:rPr>
          <w:rFonts w:ascii="Georgia" w:hAnsi="Georgia"/>
          <w:color w:val="17494B"/>
        </w:rPr>
        <w:t>07 Treatment Plan &amp; Patient Education</w:t>
      </w:r>
    </w:p>
    <w:p>
      <w:pPr>
        <w:spacing w:after="120"/>
      </w:pPr>
      <w:r>
        <w:rPr>
          <w:b w:val="0"/>
          <w:i w:val="0"/>
        </w:rPr>
        <w:t>The plan is a graded component in its own right, and patient education is named explicitly in the station's component list — it is not optional garnish.</w:t>
      </w:r>
    </w:p>
    <w:p>
      <w:pPr>
        <w:pStyle w:val="Heading3"/>
        <w:spacing w:before="200" w:after="100"/>
      </w:pPr>
      <w:r>
        <w:rPr>
          <w:rFonts w:ascii="Georgia" w:hAnsi="Georgia"/>
          <w:color w:val="17494B"/>
        </w:rPr>
        <w:t>Treatment plan</w:t>
      </w:r>
    </w:p>
    <w:p>
      <w:pPr>
        <w:pStyle w:val="ListBullet"/>
        <w:spacing w:after="40"/>
      </w:pPr>
      <w:r>
        <w:rPr>
          <w:b/>
          <w:sz w:val="20"/>
        </w:rPr>
        <w:t xml:space="preserve">102.  </w:t>
      </w:r>
      <w:r>
        <w:rPr>
          <w:sz w:val="20"/>
        </w:rPr>
        <w:t xml:space="preserve">☐ </w:t>
      </w:r>
      <w:r>
        <w:rPr>
          <w:b w:val="0"/>
          <w:i w:val="0"/>
          <w:sz w:val="20"/>
        </w:rPr>
        <w:t>States whether the condition is managed symptomatically or requires directed treatment</w:t>
      </w:r>
    </w:p>
    <w:p>
      <w:pPr>
        <w:pStyle w:val="ListBullet"/>
        <w:spacing w:after="40"/>
      </w:pPr>
      <w:r>
        <w:rPr>
          <w:b/>
          <w:sz w:val="20"/>
        </w:rPr>
        <w:t xml:space="preserve">103.  </w:t>
      </w:r>
      <w:r>
        <w:rPr>
          <w:sz w:val="20"/>
        </w:rPr>
        <w:t xml:space="preserve">☐ </w:t>
      </w:r>
      <w:r>
        <w:rPr>
          <w:b w:val="0"/>
          <w:i w:val="0"/>
          <w:sz w:val="20"/>
        </w:rPr>
        <w:t>Addresses pain control</w:t>
      </w:r>
    </w:p>
    <w:p>
      <w:pPr>
        <w:pStyle w:val="ListBullet"/>
        <w:spacing w:after="40"/>
      </w:pPr>
      <w:r>
        <w:rPr>
          <w:b/>
          <w:sz w:val="20"/>
        </w:rPr>
        <w:t xml:space="preserve">104.  </w:t>
      </w:r>
      <w:r>
        <w:rPr>
          <w:sz w:val="20"/>
        </w:rPr>
        <w:t xml:space="preserve">☐ </w:t>
      </w:r>
      <w:r>
        <w:rPr>
          <w:b w:val="0"/>
          <w:i w:val="0"/>
          <w:sz w:val="20"/>
        </w:rPr>
        <w:t>States whether an antimicrobial is indicated, and why or why not</w:t>
      </w:r>
      <w:r>
        <w:rPr>
          <w:sz w:val="20"/>
        </w:rPr>
        <w:br/>
      </w:r>
      <w:r>
        <w:rPr>
          <w:b w:val="0"/>
          <w:i w:val="0"/>
          <w:sz w:val="20"/>
        </w:rPr>
        <w:t>Being able to justify NOT prescribing is as gradeable as prescribing.</w:t>
      </w:r>
    </w:p>
    <w:p>
      <w:pPr>
        <w:pStyle w:val="ListBullet"/>
        <w:spacing w:after="40"/>
      </w:pPr>
      <w:r>
        <w:rPr>
          <w:b/>
          <w:sz w:val="20"/>
        </w:rPr>
        <w:t xml:space="preserve">105.  </w:t>
      </w:r>
      <w:r>
        <w:rPr>
          <w:sz w:val="20"/>
        </w:rPr>
        <w:t xml:space="preserve">☐ </w:t>
      </w:r>
      <w:r>
        <w:rPr>
          <w:b w:val="0"/>
          <w:i w:val="0"/>
          <w:sz w:val="20"/>
        </w:rPr>
        <w:t>States any red flags that would change the plan or prompt referral</w:t>
      </w:r>
    </w:p>
    <w:p>
      <w:pPr>
        <w:pStyle w:val="ListBullet"/>
        <w:spacing w:after="40"/>
      </w:pPr>
      <w:r>
        <w:rPr>
          <w:b/>
          <w:sz w:val="20"/>
        </w:rPr>
        <w:t xml:space="preserve">106.  </w:t>
      </w:r>
      <w:r>
        <w:rPr>
          <w:sz w:val="20"/>
        </w:rPr>
        <w:t xml:space="preserve">☐ </w:t>
      </w:r>
      <w:r>
        <w:rPr>
          <w:b w:val="0"/>
          <w:i w:val="0"/>
          <w:sz w:val="20"/>
        </w:rPr>
        <w:t>States what would prompt referral to ear, nose and throat surgery</w:t>
      </w:r>
    </w:p>
    <w:p>
      <w:pPr>
        <w:pStyle w:val="Heading3"/>
        <w:spacing w:before="200" w:after="100"/>
      </w:pPr>
      <w:r>
        <w:rPr>
          <w:rFonts w:ascii="Georgia" w:hAnsi="Georgia"/>
          <w:color w:val="17494B"/>
        </w:rPr>
        <w:t>Patient education</w:t>
      </w:r>
    </w:p>
    <w:p>
      <w:pPr>
        <w:pStyle w:val="ListBullet"/>
        <w:spacing w:after="40"/>
      </w:pPr>
      <w:r>
        <w:rPr>
          <w:b/>
          <w:sz w:val="20"/>
        </w:rPr>
        <w:t xml:space="preserve">107.  </w:t>
      </w:r>
      <w:r>
        <w:rPr>
          <w:sz w:val="20"/>
        </w:rPr>
        <w:t xml:space="preserve">☐ </w:t>
      </w:r>
      <w:r>
        <w:rPr>
          <w:b w:val="0"/>
          <w:i w:val="0"/>
          <w:sz w:val="20"/>
        </w:rPr>
        <w:t>Explains the diagnosis in plain language, without medical jargon</w:t>
      </w:r>
      <w:r>
        <w:rPr>
          <w:sz w:val="20"/>
        </w:rPr>
        <w:br/>
      </w:r>
      <w:r>
        <w:rPr>
          <w:b w:val="0"/>
          <w:i w:val="0"/>
          <w:sz w:val="20"/>
        </w:rPr>
        <w:t>Adapting style and content to the patient is a graded professional behaviour.</w:t>
      </w:r>
    </w:p>
    <w:p>
      <w:pPr>
        <w:pStyle w:val="ListBullet"/>
        <w:spacing w:after="40"/>
      </w:pPr>
      <w:r>
        <w:rPr>
          <w:b/>
          <w:sz w:val="20"/>
        </w:rPr>
        <w:t xml:space="preserve">108.  </w:t>
      </w:r>
      <w:r>
        <w:rPr>
          <w:sz w:val="20"/>
        </w:rPr>
        <w:t xml:space="preserve">☐ </w:t>
      </w:r>
      <w:r>
        <w:rPr>
          <w:b w:val="0"/>
          <w:i w:val="0"/>
          <w:sz w:val="20"/>
        </w:rPr>
        <w:t>Explains what the treatment is and why it is being recommended</w:t>
      </w:r>
    </w:p>
    <w:p>
      <w:pPr>
        <w:pStyle w:val="ListBullet"/>
        <w:spacing w:after="40"/>
      </w:pPr>
      <w:r>
        <w:rPr>
          <w:b/>
          <w:sz w:val="20"/>
        </w:rPr>
        <w:t xml:space="preserve">109.  </w:t>
      </w:r>
      <w:r>
        <w:rPr>
          <w:sz w:val="20"/>
        </w:rPr>
        <w:t xml:space="preserve">☐ </w:t>
      </w:r>
      <w:r>
        <w:rPr>
          <w:b w:val="0"/>
          <w:i w:val="0"/>
          <w:sz w:val="20"/>
        </w:rPr>
        <w:t>States return precautions — what would bring the patient back sooner</w:t>
      </w:r>
    </w:p>
    <w:p>
      <w:pPr>
        <w:pStyle w:val="ListBullet"/>
        <w:spacing w:after="40"/>
      </w:pPr>
      <w:r>
        <w:rPr>
          <w:b/>
          <w:sz w:val="20"/>
        </w:rPr>
        <w:t xml:space="preserve">110.  </w:t>
      </w:r>
      <w:r>
        <w:rPr>
          <w:sz w:val="20"/>
        </w:rPr>
        <w:t xml:space="preserve">☐ </w:t>
      </w:r>
      <w:r>
        <w:rPr>
          <w:b w:val="0"/>
          <w:i w:val="0"/>
          <w:sz w:val="20"/>
        </w:rPr>
        <w:t>Confirms understanding and invites questions</w:t>
      </w:r>
      <w:r>
        <w:rPr>
          <w:sz w:val="20"/>
        </w:rPr>
        <w:br/>
      </w:r>
      <w:r>
        <w:rPr>
          <w:i/>
          <w:color w:val="335566"/>
          <w:sz w:val="20"/>
        </w:rPr>
        <w:t>"What questions do you have for me?"</w:t>
      </w:r>
    </w:p>
    <w:p>
      <w:pPr>
        <w:pStyle w:val="Heading3"/>
        <w:spacing w:before="200" w:after="100"/>
      </w:pPr>
      <w:r>
        <w:rPr>
          <w:rFonts w:ascii="Georgia" w:hAnsi="Georgia"/>
          <w:color w:val="17494B"/>
        </w:rPr>
        <w:t>Closure</w:t>
      </w:r>
    </w:p>
    <w:p>
      <w:pPr>
        <w:pStyle w:val="ListBullet"/>
        <w:spacing w:after="40"/>
      </w:pPr>
      <w:r>
        <w:rPr>
          <w:b/>
          <w:sz w:val="20"/>
        </w:rPr>
        <w:t xml:space="preserve">111.  </w:t>
      </w:r>
      <w:r>
        <w:rPr>
          <w:sz w:val="20"/>
        </w:rPr>
        <w:t xml:space="preserve">☐ </w:t>
      </w:r>
      <w:r>
        <w:rPr>
          <w:b w:val="0"/>
          <w:i w:val="0"/>
          <w:sz w:val="20"/>
        </w:rPr>
        <w:t>States the follow-up interval</w:t>
      </w:r>
    </w:p>
    <w:p>
      <w:pPr>
        <w:pStyle w:val="ListBullet"/>
        <w:spacing w:after="40"/>
      </w:pPr>
      <w:r>
        <w:rPr>
          <w:b/>
          <w:sz w:val="20"/>
        </w:rPr>
        <w:t xml:space="preserve">112.  </w:t>
      </w:r>
      <w:r>
        <w:rPr>
          <w:sz w:val="20"/>
        </w:rPr>
        <w:t xml:space="preserve">☐ </w:t>
      </w:r>
      <w:r>
        <w:rPr>
          <w:b w:val="0"/>
          <w:i w:val="0"/>
          <w:sz w:val="20"/>
        </w:rPr>
        <w:t>Thanks the patient and closes the encounter</w:t>
      </w:r>
    </w:p>
    <w:p>
      <w:pPr>
        <w:pStyle w:val="ListBullet"/>
        <w:spacing w:after="40"/>
      </w:pPr>
      <w:r>
        <w:rPr>
          <w:b/>
          <w:sz w:val="20"/>
        </w:rPr>
        <w:t xml:space="preserve">113.  </w:t>
      </w:r>
      <w:r>
        <w:rPr>
          <w:sz w:val="20"/>
        </w:rPr>
        <w:t xml:space="preserve">☐ </w:t>
      </w:r>
      <w:r>
        <w:rPr>
          <w:b w:val="0"/>
          <w:i w:val="0"/>
          <w:sz w:val="20"/>
        </w:rPr>
        <w:t>Performs hand hygiene on the way out</w:t>
      </w:r>
    </w:p>
    <w:p>
      <w:pPr>
        <w:pStyle w:val="Heading2"/>
        <w:spacing w:before="200" w:after="100"/>
      </w:pPr>
      <w:r>
        <w:rPr>
          <w:rFonts w:ascii="Georgia" w:hAnsi="Georgia"/>
          <w:color w:val="17494B"/>
        </w:rPr>
        <w:t>08 One-Minute Case Presentation</w:t>
      </w:r>
    </w:p>
    <w:p>
      <w:pPr>
        <w:spacing w:after="120"/>
      </w:pPr>
      <w:r>
        <w:rPr>
          <w:b w:val="0"/>
          <w:i w:val="0"/>
        </w:rPr>
        <w:t>Delivered at the end of the station. A well-organised vignette that describes the patient and the clinical problem — not the note read aloud.</w:t>
      </w:r>
    </w:p>
    <w:p>
      <w:pPr>
        <w:spacing w:after="120"/>
      </w:pPr>
      <w:r>
        <w:rPr>
          <w:b/>
          <w:i w:val="0"/>
        </w:rPr>
        <w:t>The test of a good presentation —</w:t>
      </w:r>
      <w:r>
        <w:rPr>
          <w:b w:val="0"/>
          <w:i w:val="0"/>
        </w:rPr>
        <w:t xml:space="preserve"> it leads your facilitator to the </w:t>
      </w:r>
      <w:r>
        <w:rPr>
          <w:b/>
          <w:i w:val="0"/>
        </w:rPr>
        <w:t>same differential you formulated</w:t>
      </w:r>
      <w:r>
        <w:rPr>
          <w:b w:val="0"/>
          <w:i w:val="0"/>
        </w:rPr>
        <w:t>. If they reach a different one, the presentation failed even if every fact in it was true.</w:t>
      </w:r>
    </w:p>
    <w:p>
      <w:pPr>
        <w:pStyle w:val="ListBullet"/>
        <w:spacing w:after="40"/>
      </w:pPr>
      <w:r>
        <w:rPr>
          <w:b/>
          <w:sz w:val="20"/>
        </w:rPr>
        <w:t xml:space="preserve">114.  </w:t>
      </w:r>
      <w:r>
        <w:rPr>
          <w:sz w:val="20"/>
        </w:rPr>
        <w:t xml:space="preserve">☐ </w:t>
      </w:r>
      <w:r>
        <w:rPr>
          <w:b w:val="0"/>
          <w:i w:val="0"/>
          <w:sz w:val="20"/>
        </w:rPr>
        <w:t>Opens with the past medical history and the chief complaint</w:t>
      </w:r>
      <w:r>
        <w:rPr>
          <w:sz w:val="20"/>
        </w:rPr>
        <w:br/>
      </w:r>
      <w:r>
        <w:rPr>
          <w:i/>
          <w:color w:val="335566"/>
          <w:sz w:val="20"/>
        </w:rPr>
        <w:t>"This is a [age]-year-old [patient] with a history of [past medical history] presenting with [chief complaint]."</w:t>
      </w:r>
    </w:p>
    <w:p>
      <w:pPr>
        <w:pStyle w:val="ListBullet"/>
        <w:spacing w:after="40"/>
      </w:pPr>
      <w:r>
        <w:rPr>
          <w:b/>
          <w:sz w:val="20"/>
        </w:rPr>
        <w:t xml:space="preserve">115.  </w:t>
      </w:r>
      <w:r>
        <w:rPr>
          <w:sz w:val="20"/>
        </w:rPr>
        <w:t xml:space="preserve">☐ </w:t>
      </w:r>
      <w:r>
        <w:rPr>
          <w:b w:val="0"/>
          <w:i w:val="0"/>
          <w:sz w:val="20"/>
        </w:rPr>
        <w:t>Gives the pertinent positives from the history</w:t>
      </w:r>
    </w:p>
    <w:p>
      <w:pPr>
        <w:pStyle w:val="ListBullet"/>
        <w:spacing w:after="40"/>
      </w:pPr>
      <w:r>
        <w:rPr>
          <w:b/>
          <w:sz w:val="20"/>
        </w:rPr>
        <w:t xml:space="preserve">116.  </w:t>
      </w:r>
      <w:r>
        <w:rPr>
          <w:sz w:val="20"/>
        </w:rPr>
        <w:t xml:space="preserve">☐ </w:t>
      </w:r>
      <w:r>
        <w:rPr>
          <w:b w:val="0"/>
          <w:i w:val="0"/>
          <w:sz w:val="20"/>
        </w:rPr>
        <w:t>Gives the pertinent negatives from the history</w:t>
      </w:r>
      <w:r>
        <w:rPr>
          <w:sz w:val="20"/>
        </w:rPr>
        <w:br/>
      </w:r>
      <w:r>
        <w:rPr>
          <w:b w:val="0"/>
          <w:i w:val="0"/>
          <w:sz w:val="20"/>
        </w:rPr>
        <w:t>Negatives carry as much weight as positives. They are how the listener sees what you ruled out.</w:t>
      </w:r>
    </w:p>
    <w:p>
      <w:pPr>
        <w:pStyle w:val="ListBullet"/>
        <w:spacing w:after="40"/>
      </w:pPr>
      <w:r>
        <w:rPr>
          <w:b/>
          <w:sz w:val="20"/>
        </w:rPr>
        <w:t xml:space="preserve">117.  </w:t>
      </w:r>
      <w:r>
        <w:rPr>
          <w:sz w:val="20"/>
        </w:rPr>
        <w:t xml:space="preserve">☐ </w:t>
      </w:r>
      <w:r>
        <w:rPr>
          <w:b w:val="0"/>
          <w:i w:val="0"/>
          <w:sz w:val="20"/>
        </w:rPr>
        <w:t>Gives the pertinent positives and negatives from the ear, nose and throat examination</w:t>
      </w:r>
    </w:p>
    <w:p>
      <w:pPr>
        <w:pStyle w:val="ListBullet"/>
        <w:spacing w:after="40"/>
      </w:pPr>
      <w:r>
        <w:rPr>
          <w:b/>
          <w:sz w:val="20"/>
        </w:rPr>
        <w:t xml:space="preserve">118.  </w:t>
      </w:r>
      <w:r>
        <w:rPr>
          <w:sz w:val="20"/>
        </w:rPr>
        <w:t xml:space="preserve">☐ </w:t>
      </w:r>
      <w:r>
        <w:rPr>
          <w:b w:val="0"/>
          <w:i w:val="0"/>
          <w:sz w:val="20"/>
        </w:rPr>
        <w:t>Presents mostly in the order the history was obtained and the examination performed</w:t>
      </w:r>
    </w:p>
    <w:p>
      <w:pPr>
        <w:pStyle w:val="ListBullet"/>
        <w:spacing w:after="40"/>
      </w:pPr>
      <w:r>
        <w:rPr>
          <w:b/>
          <w:sz w:val="20"/>
        </w:rPr>
        <w:t xml:space="preserve">119.  </w:t>
      </w:r>
      <w:r>
        <w:rPr>
          <w:sz w:val="20"/>
        </w:rPr>
        <w:t xml:space="preserve">☐ </w:t>
      </w:r>
      <w:r>
        <w:rPr>
          <w:b w:val="0"/>
          <w:i w:val="0"/>
          <w:sz w:val="20"/>
        </w:rPr>
        <w:t>States the differential</w:t>
      </w:r>
    </w:p>
    <w:p>
      <w:pPr>
        <w:pStyle w:val="ListBullet"/>
        <w:spacing w:after="40"/>
      </w:pPr>
      <w:r>
        <w:rPr>
          <w:b/>
          <w:sz w:val="20"/>
        </w:rPr>
        <w:t xml:space="preserve">120.  </w:t>
      </w:r>
      <w:r>
        <w:rPr>
          <w:sz w:val="20"/>
        </w:rPr>
        <w:t xml:space="preserve">☐ </w:t>
      </w:r>
      <w:r>
        <w:rPr>
          <w:b w:val="0"/>
          <w:i w:val="0"/>
          <w:sz w:val="20"/>
        </w:rPr>
        <w:t>States the studies and the diagnosis</w:t>
      </w:r>
    </w:p>
    <w:p>
      <w:pPr>
        <w:pStyle w:val="ListBullet"/>
        <w:spacing w:after="40"/>
      </w:pPr>
      <w:r>
        <w:rPr>
          <w:b/>
          <w:sz w:val="20"/>
        </w:rPr>
        <w:t xml:space="preserve">121.  </w:t>
      </w:r>
      <w:r>
        <w:rPr>
          <w:sz w:val="20"/>
        </w:rPr>
        <w:t xml:space="preserve">☐ </w:t>
      </w:r>
      <w:r>
        <w:rPr>
          <w:b w:val="0"/>
          <w:i w:val="0"/>
          <w:sz w:val="20"/>
        </w:rPr>
        <w:t>States the plan</w:t>
      </w:r>
    </w:p>
    <w:p>
      <w:pPr>
        <w:pStyle w:val="ListBullet"/>
        <w:spacing w:after="40"/>
      </w:pPr>
      <w:r>
        <w:rPr>
          <w:b/>
          <w:sz w:val="20"/>
        </w:rPr>
        <w:t xml:space="preserve">122.  </w:t>
      </w:r>
      <w:r>
        <w:rPr>
          <w:sz w:val="20"/>
        </w:rPr>
        <w:t xml:space="preserve">☐ </w:t>
      </w:r>
      <w:r>
        <w:rPr>
          <w:b w:val="0"/>
          <w:i w:val="0"/>
          <w:sz w:val="20"/>
        </w:rPr>
        <w:t>Delivers it without reading from notes</w:t>
      </w:r>
      <w:r>
        <w:rPr>
          <w:sz w:val="20"/>
        </w:rPr>
        <w:br/>
      </w:r>
      <w:r>
        <w:rPr>
          <w:b w:val="0"/>
          <w:i w:val="0"/>
          <w:sz w:val="20"/>
        </w:rPr>
        <w:t>Reading works directly against helping the listener visualise the patient.</w:t>
      </w:r>
    </w:p>
    <w:p>
      <w:pPr>
        <w:pStyle w:val="ListBullet"/>
        <w:spacing w:after="40"/>
      </w:pPr>
      <w:r>
        <w:rPr>
          <w:b/>
          <w:sz w:val="20"/>
        </w:rPr>
        <w:t xml:space="preserve">123.  </w:t>
      </w:r>
      <w:r>
        <w:rPr>
          <w:sz w:val="20"/>
        </w:rPr>
        <w:t xml:space="preserve">☐ </w:t>
      </w:r>
      <w:r>
        <w:rPr>
          <w:b w:val="0"/>
          <w:i w:val="0"/>
          <w:sz w:val="20"/>
        </w:rPr>
        <w:t>Keeps it to about one minute</w:t>
      </w:r>
    </w:p>
    <w:sectPr w:rsidR="00FC693F" w:rsidRPr="0006063C" w:rsidSect="00034616">
      <w:pgSz w:w="12240" w:h="15840"/>
      <w:pgMar w:top="864" w:right="1008" w:bottom="864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