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Only Lectures 27 and 28 have decks so far; the rest are added as they are posted.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1.3 (acute limb ischemia, atheroembolism) and the condition blocks in 1.7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1.2 (including critical limb ischemia) and 1.7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1.5 (abdominal, thoracic, pseudoaneurysm) and 1.7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1.2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Wet gangrene = surgical emergency:</w:t>
      </w:r>
      <w:r>
        <w:rPr>
          <w:b w:val="0"/>
          <w:i w:val="0"/>
          <w:sz w:val="20"/>
        </w:rPr>
        <w:t xml:space="preserve"> moist, edematous, blistering, with bacterial infection and a risk of sepsis — often spore-forming </w:t>
      </w:r>
      <w:r>
        <w:rPr>
          <w:b w:val="0"/>
          <w:i/>
          <w:sz w:val="20"/>
        </w:rPr>
        <w:t>Clostridium</w:t>
      </w:r>
      <w:r>
        <w:rPr>
          <w:b w:val="0"/>
          <w:i w:val="0"/>
          <w:sz w:val="20"/>
        </w:rPr>
        <w:t xml:space="preserve"> species that release toxins and gas (gas gangrene).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contraindicated with </w:t>
      </w:r>
      <w:r>
        <w:rPr>
          <w:b/>
          <w:i w:val="0"/>
          <w:sz w:val="20"/>
        </w:rPr>
        <w:t>contrast allergy</w:t>
      </w:r>
      <w:r>
        <w:rPr>
          <w:b w:val="0"/>
          <w:i w:val="0"/>
          <w:sz w:val="20"/>
        </w:rPr>
        <w:t xml:space="preserve"> or </w:t>
      </w:r>
      <w:r>
        <w:rPr>
          <w:b/>
          <w:i w:val="0"/>
          <w:sz w:val="20"/>
        </w:rPr>
        <w:t>decreased renal function</w:t>
      </w:r>
      <w:r>
        <w:rPr>
          <w:b w:val="0"/>
          <w:i w:val="0"/>
          <w:sz w:val="20"/>
        </w:rPr>
        <w:t xml:space="preserve">. </w:t>
      </w:r>
      <w:r>
        <w:rPr>
          <w:b/>
          <w:i w:val="0"/>
          <w:sz w:val="20"/>
        </w:rPr>
        <w:t>Magnetic resonance angiography</w:t>
      </w:r>
      <w:r>
        <w:rPr>
          <w:b w:val="0"/>
          <w:i w:val="0"/>
          <w:sz w:val="20"/>
        </w:rPr>
        <w:t xml:space="preserve"> is the alternative with a contrast allergy; contraindicated with </w:t>
      </w:r>
      <w:r>
        <w:rPr>
          <w:b/>
          <w:i w:val="0"/>
          <w:sz w:val="20"/>
        </w:rPr>
        <w:t>pacemakers</w:t>
      </w:r>
      <w:r>
        <w:rPr>
          <w:b w:val="0"/>
          <w:i w:val="0"/>
          <w:sz w:val="20"/>
        </w:rPr>
        <w:t xml:space="preserve"> and </w:t>
      </w:r>
      <w:r>
        <w:rPr>
          <w:b/>
          <w:i w:val="0"/>
          <w:sz w:val="20"/>
        </w:rPr>
        <w:t>intracranial aneurysm clips</w:t>
      </w:r>
      <w:r>
        <w:rPr>
          <w:b w:val="0"/>
          <w:i w:val="0"/>
          <w:sz w:val="20"/>
        </w:rPr>
        <w:t>.</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Blood pressure</w:t>
      </w:r>
      <w:r>
        <w:rPr>
          <w:b w:val="0"/>
          <w:i w:val="0"/>
          <w:sz w:val="20"/>
        </w:rPr>
        <w:t xml:space="preserve"> goal below </w:t>
      </w:r>
      <w:r>
        <w:rPr>
          <w:b/>
          <w:i w:val="0"/>
          <w:sz w:val="20"/>
        </w:rPr>
        <w:t>140/90 mmHg</w:t>
      </w:r>
      <w:r>
        <w:rPr>
          <w:b w:val="0"/>
          <w:i w:val="0"/>
          <w:sz w:val="20"/>
        </w:rPr>
        <w:t xml:space="preserve">, or below </w:t>
      </w:r>
      <w:r>
        <w:rPr>
          <w:b/>
          <w:i w:val="0"/>
          <w:sz w:val="20"/>
        </w:rPr>
        <w:t>130/80 mmHg</w:t>
      </w:r>
      <w:r>
        <w:rPr>
          <w:b w:val="0"/>
          <w:i w:val="0"/>
          <w:sz w:val="20"/>
        </w:rPr>
        <w:t xml:space="preserve">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xml:space="preserve"> (cilostazol is also a vasodilator). They lower overall cardiovascular risk from heart attack and stroke and improve walking distance.</w:t>
      </w:r>
    </w:p>
    <w:p>
      <w:pPr>
        <w:pStyle w:val="ListBullet"/>
        <w:spacing w:after="40"/>
      </w:pPr>
      <w:r>
        <w:rPr>
          <w:b/>
          <w:i w:val="0"/>
          <w:sz w:val="20"/>
        </w:rPr>
        <w:t>Statins: simvastatin, pravastatin</w:t>
      </w:r>
      <w:r>
        <w:rPr>
          <w:b w:val="0"/>
          <w:i w:val="0"/>
          <w:sz w:val="20"/>
        </w:rPr>
        <w:t xml:space="preserve">; target low-density lipoprotein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and B6.</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1.3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1.4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Responsible for </w:t>
      </w:r>
      <w:r>
        <w:rPr>
          <w:b/>
          <w:i w:val="0"/>
          <w:sz w:val="20"/>
        </w:rPr>
        <w:t>80% of new noncardioembolic strokes</w:t>
      </w:r>
      <w:r>
        <w:rPr>
          <w:b w:val="0"/>
          <w:i w:val="0"/>
          <w:sz w:val="20"/>
        </w:rPr>
        <w: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(focal loss of neurologic function lasting </w:t>
      </w:r>
      <w:r>
        <w:rPr>
          <w:b/>
          <w:i w:val="0"/>
          <w:sz w:val="20"/>
        </w:rPr>
        <w:t>less than 24 hours</w:t>
      </w:r>
      <w:r>
        <w:rPr>
          <w:b w:val="0"/>
          <w:i w:val="0"/>
          <w:sz w:val="20"/>
        </w:rPr>
        <w:t xml:space="preserve">) or a stroke. Focal symptoms (speaker notes): sudden intense headache, paralysis, numbness or tingling on one side, vision changes, drowsiness, and </w:t>
      </w:r>
      <w:r>
        <w:rPr>
          <w:b/>
          <w:i w:val="0"/>
          <w:sz w:val="20"/>
        </w:rPr>
        <w:t>amaurosis fugax</w:t>
      </w:r>
      <w:r>
        <w:rPr>
          <w:b w:val="0"/>
          <w:i w:val="0"/>
          <w:sz w:val="20"/>
        </w:rPr>
        <w:t xml:space="preserve">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1.5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1.6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w:t>
      </w:r>
      <w:r>
        <w:rPr>
          <w:b/>
          <w:i w:val="0"/>
          <w:sz w:val="20"/>
        </w:rPr>
        <w:t>Marfan syndrome is the classic medial degeneration</w:t>
      </w:r>
      <w:r>
        <w:rPr>
          <w:b w:val="0"/>
          <w:i w:val="0"/>
          <w:sz w:val="20"/>
        </w:rPr>
        <w:t>.</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with a </w:t>
      </w:r>
      <w:r>
        <w:rPr>
          <w:b/>
          <w:i w:val="0"/>
          <w:sz w:val="20"/>
        </w:rPr>
        <w:t>beta blocker (esmolol)</w:t>
      </w:r>
      <w:r>
        <w:rPr>
          <w:b w:val="0"/>
          <w:i w:val="0"/>
          <w:sz w:val="20"/>
        </w:rPr>
        <w:t xml:space="preserve"> or a </w:t>
      </w:r>
      <w:r>
        <w:rPr>
          <w:b/>
          <w:i w:val="0"/>
          <w:sz w:val="20"/>
        </w:rPr>
        <w:t>vasodilator (nitroprusside)</w:t>
      </w:r>
      <w:r>
        <w:rPr>
          <w:b w:val="0"/>
          <w:i w:val="0"/>
          <w:sz w:val="20"/>
        </w:rPr>
        <w:t xml:space="preserve">;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1.7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140/90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(often clostridial, gas) gangrene.</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80% of new noncardioembolic strokes.</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(under 24 hours),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Hypertension (most cases); Marfan syndrome; medial collagen and elastin degeneration (the most common predisposing factor).</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with a beta blocker (esmolol) or nitroprusside;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1.8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2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The deck’s six embedded videos (slides 7, 19, 63, 80, 81, 92) are not reproduced here — watch them in the lecture.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their formulas are not tested, and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2.5 and 2.7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2.2 and 2.7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2.6 (Takotsubo) and 2.7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2.3 and 2.7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2.8 · </w:t>
            </w:r>
            <w:r>
              <w:rPr>
                <w:b w:val="0"/>
                <w:i/>
                <w:sz w:val="18"/>
              </w:rPr>
              <w:t>slides 105–107 answer it directly</w:t>
            </w:r>
          </w:p>
        </w:tc>
      </w:tr>
    </w:tbl>
    <w:p>
      <w:pPr>
        <w:spacing w:after="80"/>
      </w:pPr>
    </w:p>
    <w:p>
      <w:pPr>
        <w:pStyle w:val="Heading2"/>
        <w:spacing w:before="200" w:after="100"/>
      </w:pPr>
      <w:r>
        <w:rPr>
          <w:rFonts w:ascii="Georgia" w:hAnsi="Georgia"/>
          <w:color w:val="7A2D5A"/>
        </w:rPr>
        <w:t>2.1 · Overview: three shapes of a failing muscle audio after 10/01</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p>
      <w:pPr>
        <w:pStyle w:val="Heading2"/>
        <w:spacing w:before="200" w:after="100"/>
      </w:pPr>
      <w:r>
        <w:rPr>
          <w:rFonts w:ascii="Georgia" w:hAnsi="Georgia"/>
          <w:color w:val="7A2D5A"/>
        </w:rPr>
        <w:t>2.2 · Dilated cardiomyopathy audio after 10/01</w:t>
      </w:r>
    </w:p>
    <w:p>
      <w:pPr>
        <w:spacing w:after="120"/>
      </w:pPr>
      <w:r>
        <w:rPr>
          <w:b w:val="0"/>
          <w:i w:val="0"/>
        </w:rPr>
        <w:t xml:space="preserve">The </w:t>
      </w:r>
      <w:r>
        <w:rPr>
          <w:b/>
          <w:i w:val="0"/>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spread by triatomine “kissing” bugs in South and Central America and Mexico); </w:t>
      </w:r>
      <w:r>
        <w:rPr>
          <w:b/>
          <w:i w:val="0"/>
          <w:sz w:val="20"/>
        </w:rPr>
        <w:t>chemotherapy</w:t>
      </w:r>
      <w:r>
        <w:rPr>
          <w:b w:val="0"/>
          <w:i w:val="0"/>
          <w:sz w:val="20"/>
        </w:rPr>
        <w:t xml:space="preserve">; </w:t>
      </w:r>
      <w:r>
        <w:rPr>
          <w:b/>
          <w:i w:val="0"/>
          <w:sz w:val="20"/>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rPr>
        <w:t>family history of cardiomyopathy or sudden death</w:t>
      </w:r>
      <w:r>
        <w:rPr>
          <w:b w:val="0"/>
          <w:i w:val="0"/>
          <w:sz w:val="20"/>
        </w:rPr>
        <w:t>.</w:t>
      </w: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almost rules dilated cardiomyopathy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rPr>
        <w:t>dilated, thin walls (the prominent feature)</w:t>
      </w:r>
      <w:r>
        <w:rPr>
          <w:b w:val="0"/>
          <w:i w:val="0"/>
          <w:sz w:val="20"/>
        </w:rPr>
        <w:t xml:space="preserve">; ejection fraction </w:t>
      </w:r>
      <w:r>
        <w:rPr>
          <w:b/>
          <w:i w:val="0"/>
          <w:sz w:val="20"/>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excludes heart failure</w:t>
      </w:r>
      <w:r>
        <w:rPr>
          <w:b w:val="0"/>
          <w:i w:val="0"/>
          <w:sz w:val="20"/>
        </w:rPr>
        <w:t>.</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spacing w:after="120"/>
      </w:pPr>
      <w:r>
        <w:rPr>
          <w:b/>
          <w:i w:val="0"/>
        </w:rPr>
        <w:t>Treatment is essentially that of chronic heart failure; every patient, whatever the cause, gets a beta blocker and an angiotensin-converting enzyme inhibitor</w:t>
      </w:r>
      <w:r>
        <w:rPr>
          <w:b w:val="0"/>
          <w:i w:val="0"/>
        </w:rPr>
        <w:t xml:space="preserve"> (speaker notes, slide 42).</w:t>
      </w:r>
    </w:p>
    <w:p>
      <w:pPr>
        <w:pStyle w:val="ListBullet"/>
        <w:spacing w:after="40"/>
      </w:pPr>
      <w:r>
        <w:rPr>
          <w:b/>
          <w:i w:val="0"/>
          <w:sz w:val="20"/>
        </w:rPr>
        <w:t>Drug classes:</w:t>
      </w:r>
      <w:r>
        <w:rPr>
          <w:b w:val="0"/>
          <w:i w:val="0"/>
          <w:sz w:val="20"/>
        </w:rPr>
        <w:t xml:space="preserve"> angiotensin-converting enzyme inhibitors (the criterion standard; they lower mortality; for example lisinopril); beta blockers (carvedilol, bisoprolol, metoprolol — lower mortality); angiotensin receptor blockers (losartan); aldosterone receptor blocker (spironolactone, with an angiotensin-converting enzyme inhibitor); sacubitril/valsartan; nitrates (pulmonary edema); diuretics (</w:t>
      </w:r>
      <w:r>
        <w:rPr>
          <w:b/>
          <w:i w:val="0"/>
          <w:sz w:val="20"/>
        </w:rPr>
        <w:t>loop diuretics are the mainstay</w:t>
      </w:r>
      <w:r>
        <w:rPr>
          <w:b w:val="0"/>
          <w:i w:val="0"/>
          <w:sz w:val="20"/>
        </w:rPr>
        <w:t>); antiarrhythmics (amiodarone for supraventricular and nonsustained ventricular tachycardia); anticoagulants.</w:t>
      </w:r>
    </w:p>
    <w:p>
      <w:pPr>
        <w:pStyle w:val="ListBullet"/>
        <w:spacing w:after="40"/>
      </w:pPr>
      <w:r>
        <w:rPr>
          <w:b/>
          <w:i w:val="0"/>
          <w:sz w:val="20"/>
        </w:rPr>
        <w:t>Anticoagulation only for atrial fibrillation, an artificial valve or a known mural thrombus.</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rPr>
        <w:t>50% mortality at 5 years once symptoms emerge</w:t>
      </w:r>
      <w:r>
        <w:rPr>
          <w:b w:val="0"/>
          <w:i w:val="0"/>
          <w:sz w:val="20"/>
        </w:rPr>
        <w:t xml:space="preserve"> (progressive disease and sudden death from arrhythmia).</w:t>
      </w: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2.3 · Acute myocarditis audio after 10/01</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rPr>
        <w:t>gadolinium-enhanced magnetic resonance imaging</w:t>
      </w:r>
      <w:r>
        <w:rPr>
          <w:b w:val="0"/>
          <w:i w:val="0"/>
          <w:sz w:val="20"/>
        </w:rPr>
        <w:t xml:space="preserve"> (shows the extent of inflammation).</w:t>
      </w:r>
    </w:p>
    <w:p>
      <w:pPr>
        <w:pStyle w:val="ListBullet"/>
        <w:spacing w:after="40"/>
      </w:pPr>
      <w:r>
        <w:rPr>
          <w:b/>
          <w:i w:val="0"/>
          <w:sz w:val="20"/>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rPr>
        <w:t>one third later develop dilated cardiomyopathy</w:t>
      </w:r>
      <w:r>
        <w:rPr>
          <w:b w:val="0"/>
          <w:i w:val="0"/>
          <w:sz w:val="20"/>
        </w:rPr>
        <w:t>.</w:t>
      </w:r>
    </w:p>
    <w:p>
      <w:pPr>
        <w:pStyle w:val="Heading2"/>
        <w:spacing w:before="200" w:after="100"/>
      </w:pPr>
      <w:r>
        <w:rPr>
          <w:rFonts w:ascii="Georgia" w:hAnsi="Georgia"/>
          <w:color w:val="7A2D5A"/>
        </w:rPr>
        <w:t>2.4 · Hypertrophic cardiomyopathy audio after 10/01</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rPr>
        <w:t>Echocardiography is the typical test of choice.</w:t>
      </w:r>
      <w:r>
        <w:rPr>
          <w:b w:val="0"/>
          <w:i w:val="0"/>
          <w:sz w:val="20"/>
        </w:rPr>
        <w:t xml:space="preserve"> The diagnosis is confirmed by unexplained wall thickness of </w:t>
      </w:r>
      <w:r>
        <w:rPr>
          <w:b/>
          <w:i w:val="0"/>
          <w:sz w:val="20"/>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Education:</w:t>
      </w:r>
      <w:r>
        <w:rPr>
          <w:b w:val="0"/>
          <w:i w:val="0"/>
          <w:sz w:val="20"/>
        </w:rPr>
        <w:t xml:space="preserve"> mild to moderate, </w:t>
      </w:r>
      <w:r>
        <w:rPr>
          <w:b/>
          <w:i w:val="0"/>
          <w:sz w:val="20"/>
        </w:rPr>
        <w:t>noncompetitive</w:t>
      </w:r>
      <w:r>
        <w:rPr>
          <w:b w:val="0"/>
          <w:i w:val="0"/>
          <w:sz w:val="20"/>
        </w:rPr>
        <w:t xml:space="preserve"> recreational activity; </w:t>
      </w:r>
      <w:r>
        <w:rPr>
          <w:b/>
          <w:i w:val="0"/>
          <w:sz w:val="20"/>
        </w:rPr>
        <w:t>stay hydrated</w:t>
      </w:r>
      <w:r>
        <w:rPr>
          <w:b w:val="0"/>
          <w:i w:val="0"/>
          <w:sz w:val="20"/>
        </w:rPr>
        <w:t xml:space="preserve">; </w:t>
      </w:r>
      <w:r>
        <w:rPr>
          <w:b/>
          <w:i w:val="0"/>
          <w:sz w:val="20"/>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p>
      <w:pPr>
        <w:pStyle w:val="Heading2"/>
        <w:spacing w:before="200" w:after="100"/>
      </w:pPr>
      <w:r>
        <w:rPr>
          <w:rFonts w:ascii="Georgia" w:hAnsi="Georgia"/>
          <w:color w:val="7A2D5A"/>
        </w:rPr>
        <w:t>2.5 · Restrictive cardiomyopathy audio after 10/01</w:t>
      </w:r>
    </w:p>
    <w:p>
      <w:pPr>
        <w:pStyle w:val="ListBullet"/>
        <w:spacing w:after="40"/>
      </w:pPr>
      <w:r>
        <w:rPr>
          <w:b/>
          <w:i w:val="0"/>
          <w:sz w:val="20"/>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rPr>
        <w:t>Kussmaul sign</w:t>
      </w:r>
      <w:r>
        <w:rPr>
          <w:b w:val="0"/>
          <w:i w:val="0"/>
          <w:sz w:val="20"/>
        </w:rPr>
        <w:t xml:space="preserve"> may be present — a paradoxical </w:t>
      </w:r>
      <w:r>
        <w:rPr>
          <w:b/>
          <w:i w:val="0"/>
          <w:sz w:val="20"/>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rPr>
        <w:t>constrictive pericarditis — must be differentiated</w:t>
      </w:r>
      <w:r>
        <w:rPr>
          <w:b w:val="0"/>
          <w:i w:val="0"/>
          <w:sz w:val="20"/>
        </w:rPr>
        <w:t>; acute pericarditis; tamponade; valvular disease; hypertrophic cardiomyopathy.</w:t>
      </w: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separates them — pericardial thickening means pericarditis</w:t>
      </w:r>
      <w:r>
        <w:rPr>
          <w:b w:val="0"/>
          <w:i w:val="0"/>
          <w:sz w:val="20"/>
        </w:rPr>
        <w:t>; it also helps when no cause has been found.</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Beta blockers and verapamil or diltiazem</w:t>
      </w:r>
      <w:r>
        <w:rPr>
          <w:b w:val="0"/>
          <w:i w:val="0"/>
          <w:sz w:val="20"/>
        </w:rPr>
        <w:t xml:space="preserve"> may help by lengthening filling time, improving relaxation and damping sympathetic drive.</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Prognosis: the poorest of all the heart muscle diseases.</w:t>
      </w:r>
    </w:p>
    <w:p>
      <w:pPr>
        <w:pStyle w:val="Heading2"/>
        <w:spacing w:before="200" w:after="100"/>
      </w:pPr>
      <w:r>
        <w:rPr>
          <w:rFonts w:ascii="Georgia" w:hAnsi="Georgia"/>
          <w:color w:val="7A2D5A"/>
        </w:rPr>
        <w:t>2.6 · Stress (Takotsubo) cardiomyopathy audio after 10/01</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rPr>
        <w:t>follow the acute coronary syndrome protocols</w:t>
      </w:r>
      <w:r>
        <w:rPr>
          <w:b w:val="0"/>
          <w:i w:val="0"/>
          <w:sz w:val="20"/>
        </w:rPr>
        <w:t xml:space="preserve">; </w:t>
      </w:r>
      <w:r>
        <w:rPr>
          <w:b/>
          <w:i w:val="0"/>
          <w:sz w:val="20"/>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Prognosis: most recover completely.</w:t>
      </w: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almost rules it out); echocardiogram (dilated thin walls, ejection fraction below 40%); chest radiograph (cardiomegaly, Kerley B lines); B-type natriuretic peptide (below 100 pg/mL excludes heart failure); cardiac magnetic resonance imaging; biopsy rarely.</w:t>
      </w:r>
      <w:r>
        <w:rPr>
          <w:b w:val="0"/>
          <w:i w:val="0"/>
        </w:rPr>
        <w:t>First-line treatment</w:t>
      </w:r>
      <w:r>
        <w:rPr>
          <w:b w:val="0"/>
          <w:i w:val="0"/>
        </w:rPr>
        <w:t>As chronic heart failure: every patient gets a beta blocker and an angiotensin-converting enzyme inhibitor; loop diuretics; spironolactone; sacubitril/valsartan.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noncompetitive activity,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2.8 · Populations, rehabilitative and palliative care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rPr>
              <w:t>Genetic screening for hypertrophic cardiomyopathy</w:t>
            </w:r>
            <w:r>
              <w:rPr>
                <w:b w:val="0"/>
                <w:i w:val="0"/>
                <w:sz w:val="18"/>
              </w:rPr>
              <w:t xml:space="preserve">; </w:t>
            </w:r>
            <w:r>
              <w:rPr>
                <w:b/>
                <w:i w:val="0"/>
                <w:sz w:val="18"/>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rPr>
              <w:t>symptom control and quality of life</w:t>
            </w:r>
            <w:r>
              <w:rPr>
                <w:b w:val="0"/>
                <w:i w:val="0"/>
                <w:sz w:val="18"/>
              </w:rPr>
              <w:t xml:space="preserve">; </w:t>
            </w:r>
            <w:r>
              <w:rPr>
                <w:b/>
                <w:i w:val="0"/>
                <w:sz w:val="18"/>
              </w:rPr>
              <w:t>palliative care discussions</w:t>
            </w:r>
            <w:r>
              <w:rPr>
                <w:b w:val="0"/>
                <w:i w:val="0"/>
                <w:sz w:val="18"/>
              </w:rPr>
              <w:t xml:space="preserve"> in advanced stages.</w:t>
            </w:r>
          </w:p>
        </w:tc>
      </w:tr>
    </w:tbl>
    <w:p>
      <w:pPr>
        <w:spacing w:after="80"/>
      </w:pP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(normal almost rules out)</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(pericardial thickening =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or nitroprusside</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