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7272"/>
                </w:tcPr>
                <w:p>
                  <w:pPr>
                    <w:spacing w:after="40"/>
                  </w:pPr>
                  <w:r>
                    <w:rPr>
                      <w:sz w:val="18"/>
                    </w:rPr>
                  </w:r>
                  <w:r>
                    <w:rPr>
                      <w:b/>
                      <w:i w:val="0"/>
                      <w:sz w:val="18"/>
                    </w:rPr>
                    <w:t>Do not memorize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7272"/>
                </w:tcPr>
                <w:p>
                  <w:pPr>
                    <w:spacing w:after="40"/>
                  </w:pPr>
                  <w:r>
                    <w:rPr>
                      <w:sz w:val="18"/>
                    </w:rPr>
                  </w:r>
                  <w:r>
                    <w:rPr>
                      <w:b w:val="0"/>
                      <w:i/>
                      <w:sz w:val="18"/>
                    </w:rPr>
                    <w:t>“It will be based on the instructional objectives … more related to the tests themselves rather than maybe the specific diagnosis.”</w:t>
                  </w:r>
                </w:p>
              </w:tc>
              <w:tc>
                <w:tcPr>
                  <w:tcW w:type="dxa" w:w="727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7272"/>
                </w:tcPr>
                <w:p>
                  <w:pPr>
                    <w:spacing w:after="40"/>
                  </w:pPr>
                  <w:r>
                    <w:rPr>
                      <w:sz w:val="18"/>
                    </w:rPr>
                  </w:r>
                  <w:r>
                    <w:rPr>
                      <w:b w:val="0"/>
                      <w:i/>
                      <w:sz w:val="18"/>
                    </w:rPr>
                    <w:t>“Although a heart rhythm can be a diagnosis, you also need to be able to interpret an EKG by naming the rhythm.”</w:t>
                  </w:r>
                </w:p>
              </w:tc>
              <w:tc>
                <w:tcPr>
                  <w:tcW w:type="dxa" w:w="7272"/>
                </w:tcPr>
                <w:p>
                  <w:pPr>
                    <w:spacing w:after="40"/>
                  </w:pPr>
                  <w:r>
                    <w:rPr>
                      <w:sz w:val="18"/>
                    </w:rPr>
                  </w:r>
                  <w:r>
                    <w:rPr>
                      <w:b w:val="0"/>
                      <w:i w:val="0"/>
                      <w:sz w:val="18"/>
                    </w:rPr>
                    <w:t>The one stated exception. It lands on Lectures 7 and 11–16, so Exams 2 and 3.</w:t>
                  </w:r>
                </w:p>
              </w:tc>
            </w:tr>
            <w:tr>
              <w:tc>
                <w:tcPr>
                  <w:tcW w:type="dxa" w:w="7272"/>
                </w:tcPr>
                <w:p>
                  <w:pPr>
                    <w:spacing w:after="40"/>
                  </w:pPr>
                  <w:r>
                    <w:rPr>
                      <w:sz w:val="18"/>
                    </w:rPr>
                  </w:r>
                  <w:r>
                    <w:rPr>
                      <w:b w:val="0"/>
                      <w:i/>
                      <w:sz w:val="18"/>
                    </w:rPr>
                    <w:t>“There could be pictures … images of x-rays or CT scans … in addition to the vignette.”</w:t>
                  </w:r>
                </w:p>
              </w:tc>
              <w:tc>
                <w:tcPr>
                  <w:tcW w:type="dxa" w:w="727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What testing does</w:t>
            </w:r>
          </w:p>
        </w:tc>
      </w:tr>
      <w:tr>
        <w:tc>
          <w:tcPr>
            <w:tcW w:type="dxa" w:w="1454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Effective diagnostic testing</w:t>
            </w:r>
          </w:p>
        </w:tc>
      </w:tr>
      <w:tr>
        <w:tc>
          <w:tcPr>
            <w:tcW w:type="dxa" w:w="1454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spacing w:after="120"/>
      </w:pPr>
      <w:r>
        <w:rPr>
          <w:b w:val="0"/>
          <w:i w:val="0"/>
        </w:rPr>
        <w:t>Also tested</w:t>
      </w:r>
    </w:p>
    <w:p>
      <w:pPr>
        <w:pStyle w:val="ListBullet"/>
        <w:spacing w:after="40"/>
      </w:pPr>
      <w:r>
        <w:rPr>
          <w:b/>
          <w:i w:val="0"/>
          <w:sz w:val="20"/>
        </w:rPr>
        <w:t>Patient perceptions about testing.</w:t>
      </w:r>
      <w:r>
        <w:rPr>
          <w:b w:val="0"/>
          <w:i w:val="0"/>
          <w:sz w:val="20"/>
        </w:rPr>
        <w:t xml:space="preserve"> Understanding a patient's perceptions and anxieties allows communication on a deeper level so that a therapeutic relationship can develop. Empathy is expected throughout all phases of testing.</w:t>
      </w:r>
    </w:p>
    <w:p>
      <w:pPr>
        <w:pStyle w:val="ListBullet"/>
        <w:spacing w:after="40"/>
      </w:pPr>
      <w:r>
        <w:rPr>
          <w:b/>
          <w:i w:val="0"/>
          <w:sz w:val="20"/>
        </w:rPr>
        <w:t>Role of laboratory testing.</w:t>
      </w:r>
      <w:r>
        <w:rPr>
          <w:b w:val="0"/>
          <w:i w:val="0"/>
          <w:sz w:val="20"/>
        </w:rPr>
        <w:t xml:space="preserve"> It is a tool used alongside a thorough history and physical examination to add information. Diagnostics supplement the history and examination rather than replacing them.</w:t>
      </w: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Phase</w:t>
            </w:r>
          </w:p>
        </w:tc>
        <w:tc>
          <w:tcPr>
            <w:tcW w:type="dxa" w:w="4848"/>
            <w:shd w:val="clear" w:color="auto" w:fill="69406C"/>
          </w:tcPr>
          <w:p>
            <w:pPr>
              <w:spacing w:after="40"/>
            </w:pPr>
            <w:r>
              <w:rPr>
                <w:b/>
                <w:color w:val="FFFFFF"/>
                <w:sz w:val="18"/>
              </w:rPr>
            </w:r>
            <w:r>
              <w:rPr>
                <w:b/>
                <w:i w:val="0"/>
                <w:color w:val="FFFFFF"/>
                <w:sz w:val="18"/>
              </w:rPr>
              <w:t>Also called</w:t>
            </w:r>
          </w:p>
        </w:tc>
        <w:tc>
          <w:tcPr>
            <w:tcW w:type="dxa" w:w="4848"/>
            <w:shd w:val="clear" w:color="auto" w:fill="69406C"/>
          </w:tcPr>
          <w:p>
            <w:pPr>
              <w:spacing w:after="40"/>
            </w:pPr>
            <w:r>
              <w:rPr>
                <w:b/>
                <w:color w:val="FFFFFF"/>
                <w:sz w:val="18"/>
              </w:rPr>
            </w:r>
            <w:r>
              <w:rPr>
                <w:b/>
                <w:i w:val="0"/>
                <w:color w:val="FFFFFF"/>
                <w:sz w:val="18"/>
              </w:rPr>
              <w:t>Span</w:t>
            </w:r>
          </w:p>
        </w:tc>
      </w:tr>
      <w:tr>
        <w:tc>
          <w:tcPr>
            <w:tcW w:type="dxa" w:w="4848"/>
          </w:tcPr>
          <w:p>
            <w:pPr>
              <w:spacing w:after="40"/>
            </w:pPr>
            <w:r>
              <w:rPr>
                <w:sz w:val="18"/>
              </w:rPr>
            </w:r>
            <w:r>
              <w:rPr>
                <w:b/>
                <w:i w:val="0"/>
                <w:sz w:val="18"/>
              </w:rPr>
              <w:t>Pretest</w:t>
            </w:r>
          </w:p>
        </w:tc>
        <w:tc>
          <w:tcPr>
            <w:tcW w:type="dxa" w:w="4848"/>
          </w:tcPr>
          <w:p>
            <w:pPr>
              <w:spacing w:after="40"/>
            </w:pPr>
            <w:r>
              <w:rPr>
                <w:sz w:val="18"/>
              </w:rPr>
            </w:r>
            <w:r>
              <w:rPr>
                <w:b w:val="0"/>
                <w:i w:val="0"/>
                <w:sz w:val="18"/>
              </w:rPr>
              <w:t>Preanalytical</w:t>
            </w:r>
          </w:p>
        </w:tc>
        <w:tc>
          <w:tcPr>
            <w:tcW w:type="dxa" w:w="4848"/>
          </w:tcPr>
          <w:p>
            <w:pPr>
              <w:spacing w:after="40"/>
            </w:pPr>
            <w:r>
              <w:rPr>
                <w:sz w:val="18"/>
              </w:rPr>
            </w:r>
            <w:r>
              <w:rPr>
                <w:b w:val="0"/>
                <w:i w:val="0"/>
                <w:sz w:val="18"/>
              </w:rPr>
              <w:t>Begins with patient preparation, extends until the test begins</w:t>
            </w:r>
          </w:p>
        </w:tc>
      </w:tr>
      <w:tr>
        <w:tc>
          <w:tcPr>
            <w:tcW w:type="dxa" w:w="4848"/>
          </w:tcPr>
          <w:p>
            <w:pPr>
              <w:spacing w:after="40"/>
            </w:pPr>
            <w:r>
              <w:rPr>
                <w:sz w:val="18"/>
              </w:rPr>
            </w:r>
            <w:r>
              <w:rPr>
                <w:b/>
                <w:i w:val="0"/>
                <w:sz w:val="18"/>
              </w:rPr>
              <w:t>Intratest</w:t>
            </w:r>
          </w:p>
        </w:tc>
        <w:tc>
          <w:tcPr>
            <w:tcW w:type="dxa" w:w="4848"/>
          </w:tcPr>
          <w:p>
            <w:pPr>
              <w:spacing w:after="40"/>
            </w:pPr>
            <w:r>
              <w:rPr>
                <w:sz w:val="18"/>
              </w:rPr>
            </w:r>
            <w:r>
              <w:rPr>
                <w:b w:val="0"/>
                <w:i w:val="0"/>
                <w:sz w:val="18"/>
              </w:rPr>
              <w:t>Analytical</w:t>
            </w:r>
          </w:p>
        </w:tc>
        <w:tc>
          <w:tcPr>
            <w:tcW w:type="dxa" w:w="4848"/>
          </w:tcPr>
          <w:p>
            <w:pPr>
              <w:spacing w:after="40"/>
            </w:pPr>
            <w:r>
              <w:rPr>
                <w:sz w:val="18"/>
              </w:rPr>
            </w:r>
            <w:r>
              <w:rPr>
                <w:b w:val="0"/>
                <w:i w:val="0"/>
                <w:sz w:val="18"/>
              </w:rPr>
              <w:t>Performing the test and everything it encompasses</w:t>
            </w:r>
          </w:p>
        </w:tc>
      </w:tr>
      <w:tr>
        <w:tc>
          <w:tcPr>
            <w:tcW w:type="dxa" w:w="4848"/>
          </w:tcPr>
          <w:p>
            <w:pPr>
              <w:spacing w:after="40"/>
            </w:pPr>
            <w:r>
              <w:rPr>
                <w:sz w:val="18"/>
              </w:rPr>
            </w:r>
            <w:r>
              <w:rPr>
                <w:b/>
                <w:i w:val="0"/>
                <w:sz w:val="18"/>
              </w:rPr>
              <w:t>Posttest</w:t>
            </w:r>
          </w:p>
        </w:tc>
        <w:tc>
          <w:tcPr>
            <w:tcW w:type="dxa" w:w="4848"/>
          </w:tcPr>
          <w:p>
            <w:pPr>
              <w:spacing w:after="40"/>
            </w:pPr>
            <w:r>
              <w:rPr>
                <w:sz w:val="18"/>
              </w:rPr>
            </w:r>
            <w:r>
              <w:rPr>
                <w:b w:val="0"/>
                <w:i w:val="0"/>
                <w:sz w:val="18"/>
              </w:rPr>
              <w:t>Postanalytical</w:t>
            </w:r>
          </w:p>
        </w:tc>
        <w:tc>
          <w:tcPr>
            <w:tcW w:type="dxa" w:w="484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Pretest — what to consider</w:t>
            </w:r>
          </w:p>
        </w:tc>
        <w:tc>
          <w:tcPr>
            <w:tcW w:type="dxa" w:w="7272"/>
            <w:shd w:val="clear" w:color="auto" w:fill="69406C"/>
          </w:tcPr>
          <w:p>
            <w:pPr>
              <w:spacing w:after="40"/>
            </w:pPr>
            <w:r>
              <w:rPr>
                <w:b/>
                <w:color w:val="FFFFFF"/>
                <w:sz w:val="18"/>
              </w:rPr>
            </w:r>
            <w:r>
              <w:rPr>
                <w:b/>
                <w:i w:val="0"/>
                <w:color w:val="FFFFFF"/>
                <w:sz w:val="18"/>
              </w:rPr>
              <w:t>Pretest — how it fails</w:t>
            </w:r>
          </w:p>
        </w:tc>
      </w:tr>
      <w:tr>
        <w:tc>
          <w:tcPr>
            <w:tcW w:type="dxa" w:w="727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727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Intratest</w:t>
            </w:r>
          </w:p>
        </w:tc>
        <w:tc>
          <w:tcPr>
            <w:tcW w:type="dxa" w:w="7272"/>
            <w:shd w:val="clear" w:color="auto" w:fill="69406C"/>
          </w:tcPr>
          <w:p>
            <w:pPr>
              <w:spacing w:after="40"/>
            </w:pPr>
            <w:r>
              <w:rPr>
                <w:b/>
                <w:color w:val="FFFFFF"/>
                <w:sz w:val="18"/>
              </w:rPr>
            </w:r>
            <w:r>
              <w:rPr>
                <w:b/>
                <w:i w:val="0"/>
                <w:color w:val="FFFFFF"/>
                <w:sz w:val="18"/>
              </w:rPr>
              <w:t>Posttest</w:t>
            </w:r>
          </w:p>
        </w:tc>
      </w:tr>
      <w:tr>
        <w:tc>
          <w:tcPr>
            <w:tcW w:type="dxa" w:w="727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727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spacing w:after="120"/>
      </w:pPr>
      <w:r>
        <w:rPr>
          <w:b w:val="0"/>
          <w:i w:val="0"/>
        </w:rPr>
        <w:t>Also tested</w:t>
      </w:r>
    </w:p>
    <w:p>
      <w:pPr>
        <w:pStyle w:val="ListBullet"/>
        <w:spacing w:after="40"/>
      </w:pPr>
      <w:r>
        <w:rPr>
          <w:b/>
          <w:i w:val="0"/>
          <w:sz w:val="20"/>
        </w:rPr>
        <w:t>Intratest phase.</w:t>
      </w:r>
      <w:r>
        <w:rPr>
          <w:b w:val="0"/>
          <w:i w:val="0"/>
          <w:sz w:val="20"/>
        </w:rPr>
        <w:t xml:space="preserve"> The intratest phase covers performing the test and everything it encompasses, such as monitoring vital signs and administering analgesics or sedatives during the procedure.</w:t>
      </w: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color. She does not want it memorized.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Order</w:t>
            </w:r>
          </w:p>
        </w:tc>
        <w:tc>
          <w:tcPr>
            <w:tcW w:type="dxa" w:w="3636"/>
            <w:shd w:val="clear" w:color="auto" w:fill="69406C"/>
          </w:tcPr>
          <w:p>
            <w:pPr>
              <w:spacing w:after="40"/>
            </w:pPr>
            <w:r>
              <w:rPr>
                <w:b/>
                <w:color w:val="FFFFFF"/>
                <w:sz w:val="18"/>
              </w:rPr>
            </w:r>
            <w:r>
              <w:rPr>
                <w:b/>
                <w:i w:val="0"/>
                <w:color w:val="FFFFFF"/>
                <w:sz w:val="18"/>
              </w:rPr>
              <w:t>Tube</w:t>
            </w:r>
          </w:p>
        </w:tc>
        <w:tc>
          <w:tcPr>
            <w:tcW w:type="dxa" w:w="3636"/>
            <w:shd w:val="clear" w:color="auto" w:fill="69406C"/>
          </w:tcPr>
          <w:p>
            <w:pPr>
              <w:spacing w:after="40"/>
            </w:pPr>
            <w:r>
              <w:rPr>
                <w:b/>
                <w:color w:val="FFFFFF"/>
                <w:sz w:val="18"/>
              </w:rPr>
            </w:r>
            <w:r>
              <w:rPr>
                <w:b/>
                <w:i w:val="0"/>
                <w:color w:val="FFFFFF"/>
                <w:sz w:val="18"/>
              </w:rPr>
              <w:t>Contents</w:t>
            </w:r>
          </w:p>
        </w:tc>
        <w:tc>
          <w:tcPr>
            <w:tcW w:type="dxa" w:w="3636"/>
            <w:shd w:val="clear" w:color="auto" w:fill="69406C"/>
          </w:tcPr>
          <w:p>
            <w:pPr>
              <w:spacing w:after="40"/>
            </w:pPr>
            <w:r>
              <w:rPr>
                <w:b/>
                <w:color w:val="FFFFFF"/>
                <w:sz w:val="18"/>
              </w:rPr>
            </w:r>
            <w:r>
              <w:rPr>
                <w:b/>
                <w:i w:val="0"/>
                <w:color w:val="FFFFFF"/>
                <w:sz w:val="18"/>
              </w:rPr>
              <w:t>Think</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Yellow</w:t>
            </w:r>
          </w:p>
        </w:tc>
        <w:tc>
          <w:tcPr>
            <w:tcW w:type="dxa" w:w="3636"/>
          </w:tcPr>
          <w:p>
            <w:pPr>
              <w:spacing w:after="40"/>
            </w:pPr>
            <w:r>
              <w:rPr>
                <w:sz w:val="18"/>
              </w:rPr>
            </w:r>
            <w:r>
              <w:rPr>
                <w:b w:val="0"/>
                <w:i w:val="0"/>
                <w:sz w:val="18"/>
              </w:rPr>
              <w:t>Sterile media</w:t>
            </w:r>
          </w:p>
        </w:tc>
        <w:tc>
          <w:tcPr>
            <w:tcW w:type="dxa" w:w="3636"/>
          </w:tcPr>
          <w:p>
            <w:pPr>
              <w:spacing w:after="40"/>
            </w:pPr>
            <w:r>
              <w:rPr>
                <w:sz w:val="18"/>
              </w:rPr>
            </w:r>
            <w:r>
              <w:rPr>
                <w:b/>
                <w:i w:val="0"/>
                <w:sz w:val="18"/>
              </w:rPr>
              <w:t>Blood cultures</w:t>
            </w:r>
          </w:p>
        </w:tc>
      </w:tr>
      <w:tr>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Light blue</w:t>
            </w:r>
          </w:p>
        </w:tc>
        <w:tc>
          <w:tcPr>
            <w:tcW w:type="dxa" w:w="3636"/>
          </w:tcPr>
          <w:p>
            <w:pPr>
              <w:spacing w:after="40"/>
            </w:pPr>
            <w:r>
              <w:rPr>
                <w:sz w:val="18"/>
              </w:rPr>
            </w:r>
            <w:r>
              <w:rPr>
                <w:b w:val="0"/>
                <w:i w:val="0"/>
                <w:sz w:val="18"/>
              </w:rPr>
              <w:t>Sodium citrate</w:t>
            </w:r>
          </w:p>
        </w:tc>
        <w:tc>
          <w:tcPr>
            <w:tcW w:type="dxa" w:w="3636"/>
          </w:tcPr>
          <w:p>
            <w:pPr>
              <w:spacing w:after="40"/>
            </w:pPr>
            <w:r>
              <w:rPr>
                <w:sz w:val="18"/>
              </w:rPr>
            </w:r>
            <w:r>
              <w:rPr>
                <w:b/>
                <w:i w:val="0"/>
                <w:sz w:val="18"/>
              </w:rPr>
              <w:t>Coagulation studies</w:t>
            </w:r>
          </w:p>
        </w:tc>
      </w:tr>
      <w:tr>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Red</w:t>
            </w:r>
          </w:p>
        </w:tc>
        <w:tc>
          <w:tcPr>
            <w:tcW w:type="dxa" w:w="3636"/>
          </w:tcPr>
          <w:p>
            <w:pPr>
              <w:spacing w:after="40"/>
            </w:pPr>
            <w:r>
              <w:rPr>
                <w:sz w:val="18"/>
              </w:rPr>
            </w:r>
            <w:r>
              <w:rPr>
                <w:b w:val="0"/>
                <w:i w:val="0"/>
                <w:sz w:val="18"/>
              </w:rPr>
              <w:t>Non-additive serum tube</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Gold / tiger</w:t>
            </w:r>
          </w:p>
        </w:tc>
        <w:tc>
          <w:tcPr>
            <w:tcW w:type="dxa" w:w="3636"/>
          </w:tcPr>
          <w:p>
            <w:pPr>
              <w:spacing w:after="40"/>
            </w:pPr>
            <w:r>
              <w:rPr>
                <w:sz w:val="18"/>
              </w:rPr>
            </w:r>
            <w:r>
              <w:rPr>
                <w:b w:val="0"/>
                <w:i w:val="0"/>
                <w:sz w:val="18"/>
              </w:rPr>
              <w:t>Serum separator</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Green</w:t>
            </w:r>
          </w:p>
        </w:tc>
        <w:tc>
          <w:tcPr>
            <w:tcW w:type="dxa" w:w="3636"/>
          </w:tcPr>
          <w:p>
            <w:pPr>
              <w:spacing w:after="40"/>
            </w:pPr>
            <w:r>
              <w:rPr>
                <w:sz w:val="18"/>
              </w:rPr>
            </w:r>
            <w:r>
              <w:rPr>
                <w:b w:val="0"/>
                <w:i w:val="0"/>
                <w:sz w:val="18"/>
              </w:rPr>
              <w:t>Heparin</w:t>
            </w:r>
          </w:p>
        </w:tc>
        <w:tc>
          <w:tcPr>
            <w:tcW w:type="dxa" w:w="3636"/>
          </w:tcPr>
          <w:p>
            <w:pPr>
              <w:spacing w:after="40"/>
            </w:pPr>
            <w:r>
              <w:rPr>
                <w:sz w:val="18"/>
              </w:rPr>
            </w:r>
            <w:r>
              <w:rPr>
                <w:b w:val="0"/>
                <w:i w:val="0"/>
                <w:sz w:val="18"/>
              </w:rPr>
              <w:t>Plasma chemistry</w:t>
            </w:r>
          </w:p>
        </w:tc>
      </w:tr>
      <w:tr>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Lavender</w:t>
            </w:r>
          </w:p>
        </w:tc>
        <w:tc>
          <w:tcPr>
            <w:tcW w:type="dxa" w:w="3636"/>
          </w:tcPr>
          <w:p>
            <w:pPr>
              <w:spacing w:after="40"/>
            </w:pPr>
            <w:r>
              <w:rPr>
                <w:sz w:val="18"/>
              </w:rPr>
            </w:r>
            <w:r>
              <w:rPr>
                <w:b w:val="0"/>
                <w:i w:val="0"/>
                <w:sz w:val="18"/>
              </w:rPr>
              <w:t>Ethylenediaminetetraacetic acid</w:t>
            </w:r>
          </w:p>
        </w:tc>
        <w:tc>
          <w:tcPr>
            <w:tcW w:type="dxa" w:w="3636"/>
          </w:tcPr>
          <w:p>
            <w:pPr>
              <w:spacing w:after="40"/>
            </w:pPr>
            <w:r>
              <w:rPr>
                <w:sz w:val="18"/>
              </w:rPr>
            </w:r>
            <w:r>
              <w:rPr>
                <w:b/>
                <w:i w:val="0"/>
                <w:sz w:val="18"/>
              </w:rPr>
              <w:t>Complete blood count</w:t>
            </w:r>
          </w:p>
        </w:tc>
      </w:tr>
      <w:tr>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Gray</w:t>
            </w:r>
          </w:p>
        </w:tc>
        <w:tc>
          <w:tcPr>
            <w:tcW w:type="dxa" w:w="3636"/>
          </w:tcPr>
          <w:p>
            <w:pPr>
              <w:spacing w:after="40"/>
            </w:pPr>
            <w:r>
              <w:rPr>
                <w:sz w:val="18"/>
              </w:rPr>
            </w:r>
            <w:r>
              <w:rPr>
                <w:b w:val="0"/>
                <w:i w:val="0"/>
                <w:sz w:val="18"/>
              </w:rPr>
              <w:t>Glycolytic inhibitor</w:t>
            </w:r>
          </w:p>
        </w:tc>
        <w:tc>
          <w:tcPr>
            <w:tcW w:type="dxa" w:w="363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Study</w:t>
            </w:r>
          </w:p>
        </w:tc>
        <w:tc>
          <w:tcPr>
            <w:tcW w:type="dxa" w:w="4848"/>
            <w:shd w:val="clear" w:color="auto" w:fill="69406C"/>
          </w:tcPr>
          <w:p>
            <w:pPr>
              <w:spacing w:after="40"/>
            </w:pPr>
            <w:r>
              <w:rPr>
                <w:b/>
                <w:color w:val="FFFFFF"/>
                <w:sz w:val="18"/>
              </w:rPr>
            </w:r>
            <w:r>
              <w:rPr>
                <w:b/>
                <w:i w:val="0"/>
                <w:color w:val="FFFFFF"/>
                <w:sz w:val="18"/>
              </w:rPr>
              <w:t>Purpose and use</w:t>
            </w:r>
          </w:p>
        </w:tc>
        <w:tc>
          <w:tcPr>
            <w:tcW w:type="dxa" w:w="4848"/>
            <w:shd w:val="clear" w:color="auto" w:fill="69406C"/>
          </w:tcPr>
          <w:p>
            <w:pPr>
              <w:spacing w:after="40"/>
            </w:pPr>
            <w:r>
              <w:rPr>
                <w:b/>
                <w:color w:val="FFFFFF"/>
                <w:sz w:val="18"/>
              </w:rPr>
            </w:r>
            <w:r>
              <w:rPr>
                <w:b/>
                <w:i w:val="0"/>
                <w:color w:val="FFFFFF"/>
                <w:sz w:val="18"/>
              </w:rPr>
              <w:t>The detail that gets tested</w:t>
            </w:r>
          </w:p>
        </w:tc>
      </w:tr>
      <w:tr>
        <w:tc>
          <w:tcPr>
            <w:tcW w:type="dxa" w:w="4848"/>
          </w:tcPr>
          <w:p>
            <w:pPr>
              <w:spacing w:after="40"/>
            </w:pPr>
            <w:r>
              <w:rPr>
                <w:sz w:val="18"/>
              </w:rPr>
            </w:r>
            <w:r>
              <w:rPr>
                <w:b/>
                <w:i w:val="0"/>
                <w:sz w:val="18"/>
              </w:rPr>
              <w:t>Stool studies</w:t>
            </w:r>
          </w:p>
        </w:tc>
        <w:tc>
          <w:tcPr>
            <w:tcW w:type="dxa" w:w="4848"/>
          </w:tcPr>
          <w:p>
            <w:pPr>
              <w:spacing w:after="40"/>
            </w:pPr>
            <w:r>
              <w:rPr>
                <w:sz w:val="18"/>
              </w:rPr>
            </w:r>
            <w:r>
              <w:rPr>
                <w:b w:val="0"/>
                <w:i w:val="0"/>
                <w:sz w:val="18"/>
              </w:rPr>
              <w:t>Non-invasive; diagnostic or screening. Indications: diarrhea, excessive flatus, abdominal discomfort, change in stool color, recent travel, well water, prolonged antibiotics. Identifies overgrowth of normal flora, toxins, acquired bacteria, parasites</w:t>
            </w:r>
          </w:p>
        </w:tc>
        <w:tc>
          <w:tcPr>
            <w:tcW w:type="dxa" w:w="484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4848"/>
          </w:tcPr>
          <w:p>
            <w:pPr>
              <w:spacing w:after="40"/>
            </w:pPr>
            <w:r>
              <w:rPr>
                <w:sz w:val="18"/>
              </w:rPr>
            </w:r>
            <w:r>
              <w:rPr>
                <w:b/>
                <w:i w:val="0"/>
                <w:sz w:val="18"/>
              </w:rPr>
              <w:t>Ova &amp; parasites</w:t>
            </w:r>
          </w:p>
        </w:tc>
        <w:tc>
          <w:tcPr>
            <w:tcW w:type="dxa" w:w="4848"/>
          </w:tcPr>
          <w:p>
            <w:pPr>
              <w:spacing w:after="40"/>
            </w:pPr>
            <w:r>
              <w:rPr>
                <w:sz w:val="18"/>
              </w:rPr>
            </w:r>
            <w:r>
              <w:rPr>
                <w:b w:val="0"/>
                <w:i w:val="0"/>
                <w:sz w:val="18"/>
              </w:rPr>
              <w:t>Part of stool studies</w:t>
            </w:r>
          </w:p>
        </w:tc>
        <w:tc>
          <w:tcPr>
            <w:tcW w:type="dxa" w:w="484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4848"/>
          </w:tcPr>
          <w:p>
            <w:pPr>
              <w:spacing w:after="40"/>
            </w:pPr>
            <w:r>
              <w:rPr>
                <w:sz w:val="18"/>
              </w:rPr>
            </w:r>
            <w:r>
              <w:rPr>
                <w:b/>
                <w:i w:val="0"/>
                <w:sz w:val="18"/>
              </w:rPr>
              <w:t>Guaiac</w:t>
            </w:r>
          </w:p>
        </w:tc>
        <w:tc>
          <w:tcPr>
            <w:tcW w:type="dxa" w:w="4848"/>
          </w:tcPr>
          <w:p>
            <w:pPr>
              <w:spacing w:after="40"/>
            </w:pPr>
            <w:r>
              <w:rPr>
                <w:sz w:val="18"/>
              </w:rPr>
            </w:r>
            <w:r>
              <w:rPr>
                <w:b w:val="0"/>
                <w:i w:val="0"/>
                <w:sz w:val="18"/>
              </w:rPr>
              <w:t>Detects fecal occult blood; from a specimen or from the gloved finger after digital rectal examination</w:t>
            </w:r>
          </w:p>
        </w:tc>
        <w:tc>
          <w:tcPr>
            <w:tcW w:type="dxa" w:w="4848"/>
          </w:tcPr>
          <w:p>
            <w:pPr>
              <w:spacing w:after="40"/>
            </w:pPr>
            <w:r>
              <w:rPr>
                <w:sz w:val="18"/>
              </w:rPr>
            </w:r>
            <w:r>
              <w:rPr>
                <w:b w:val="0"/>
                <w:i w:val="0"/>
                <w:sz w:val="18"/>
              </w:rPr>
              <w:t xml:space="preserve">Heme oxidizes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4848"/>
          </w:tcPr>
          <w:p>
            <w:pPr>
              <w:spacing w:after="40"/>
            </w:pPr>
            <w:r>
              <w:rPr>
                <w:sz w:val="18"/>
              </w:rPr>
            </w:r>
            <w:r>
              <w:rPr>
                <w:b/>
                <w:i w:val="0"/>
                <w:sz w:val="18"/>
              </w:rPr>
              <w:t>Blood cultures</w:t>
            </w:r>
          </w:p>
        </w:tc>
        <w:tc>
          <w:tcPr>
            <w:tcW w:type="dxa" w:w="484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484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4848"/>
          </w:tcPr>
          <w:p>
            <w:pPr>
              <w:spacing w:after="40"/>
            </w:pPr>
            <w:r>
              <w:rPr>
                <w:sz w:val="18"/>
              </w:rPr>
            </w:r>
            <w:r>
              <w:rPr>
                <w:b/>
                <w:i w:val="0"/>
                <w:sz w:val="18"/>
              </w:rPr>
              <w:t>Sputum culture</w:t>
            </w:r>
          </w:p>
        </w:tc>
        <w:tc>
          <w:tcPr>
            <w:tcW w:type="dxa" w:w="4848"/>
          </w:tcPr>
          <w:p>
            <w:pPr>
              <w:spacing w:after="40"/>
            </w:pPr>
            <w:r>
              <w:rPr>
                <w:sz w:val="18"/>
              </w:rPr>
            </w:r>
            <w:r>
              <w:rPr>
                <w:b w:val="0"/>
                <w:i w:val="0"/>
                <w:sz w:val="18"/>
              </w:rPr>
              <w:t>Identifies respiratory pathogens and directs treatment</w:t>
            </w:r>
          </w:p>
        </w:tc>
        <w:tc>
          <w:tcPr>
            <w:tcW w:type="dxa" w:w="484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4848"/>
          </w:tcPr>
          <w:p>
            <w:pPr>
              <w:spacing w:after="40"/>
            </w:pPr>
            <w:r>
              <w:rPr>
                <w:sz w:val="18"/>
              </w:rPr>
            </w:r>
            <w:r>
              <w:rPr>
                <w:b/>
                <w:i w:val="0"/>
                <w:sz w:val="18"/>
              </w:rPr>
              <w:t>Throat culture</w:t>
            </w:r>
          </w:p>
        </w:tc>
        <w:tc>
          <w:tcPr>
            <w:tcW w:type="dxa" w:w="484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484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spacing w:after="120"/>
      </w:pPr>
      <w:r>
        <w:rPr>
          <w:b w:val="0"/>
          <w:i w:val="0"/>
        </w:rPr>
        <w:t>Also tested</w:t>
      </w:r>
    </w:p>
    <w:p>
      <w:pPr>
        <w:pStyle w:val="ListBullet"/>
        <w:spacing w:after="40"/>
      </w:pPr>
      <w:r>
        <w:rPr>
          <w:b/>
          <w:i w:val="0"/>
          <w:sz w:val="20"/>
        </w:rPr>
        <w:t>Stool specimen collection.</w:t>
      </w:r>
      <w:r>
        <w:rPr>
          <w:b w:val="0"/>
          <w:i w:val="0"/>
          <w:sz w:val="20"/>
        </w:rPr>
        <w:t xml:space="preserve"> The specimen must be free of urine or other bodily secretions such as menstrual blood, and collected into a dry, clean container.</w:t>
      </w:r>
    </w:p>
    <w:p>
      <w:pPr>
        <w:pStyle w:val="ListBullet"/>
        <w:spacing w:after="40"/>
      </w:pPr>
      <w:r>
        <w:rPr>
          <w:b/>
          <w:i w:val="0"/>
          <w:sz w:val="20"/>
        </w:rPr>
        <w:t>Three stool specimens for ova and parasites.</w:t>
      </w:r>
      <w:r>
        <w:rPr>
          <w:b w:val="0"/>
          <w:i w:val="0"/>
          <w:sz w:val="20"/>
        </w:rPr>
        <w:t xml:space="preserve"> Three separate random specimens are recommended because of the life cycle of parasites, which increases the likelihood of detection. Organisms are shed intermittently, so a single specimen can miss them.</w:t>
      </w:r>
    </w:p>
    <w:p>
      <w:pPr>
        <w:pStyle w:val="ListBullet"/>
        <w:spacing w:after="40"/>
      </w:pPr>
      <w:r>
        <w:rPr>
          <w:b/>
          <w:i w:val="0"/>
          <w:sz w:val="20"/>
        </w:rPr>
        <w:t>Culture specimens.</w:t>
      </w:r>
      <w:r>
        <w:rPr>
          <w:b w:val="0"/>
          <w:i w:val="0"/>
          <w:sz w:val="20"/>
        </w:rPr>
        <w:t xml:space="preserve"> For throat, sputum and blood cultures alike, obtain the specimen before initiating antibiotics whenever possible, since antibiotics reduce the yield.</w:t>
      </w:r>
    </w:p>
    <w:p>
      <w:pPr>
        <w:pStyle w:val="ListBullet"/>
        <w:spacing w:after="40"/>
      </w:pPr>
      <w:r>
        <w:rPr>
          <w:b/>
          <w:i w:val="0"/>
          <w:sz w:val="20"/>
        </w:rPr>
        <w:t>Blood culture technique.</w:t>
      </w:r>
      <w:r>
        <w:rPr>
          <w:b w:val="0"/>
          <w:i w:val="0"/>
          <w:sz w:val="20"/>
        </w:rPr>
        <w:t xml:space="preserve"> After the puncture site has been disinfected, avoid palpating the site unless sterile gloves are worn, because palpation recontaminates it.</w:t>
      </w:r>
    </w:p>
    <w:p>
      <w:pPr>
        <w:pStyle w:val="ListBullet"/>
        <w:spacing w:after="40"/>
      </w:pPr>
      <w:r>
        <w:rPr>
          <w:b/>
          <w:i w:val="0"/>
          <w:sz w:val="20"/>
        </w:rPr>
        <w:t>Inducing sputum.</w:t>
      </w:r>
      <w:r>
        <w:rPr>
          <w:b w:val="0"/>
          <w:i w:val="0"/>
          <w:sz w:val="20"/>
        </w:rPr>
        <w:t xml:space="preserve"> For a patient who cannot produce a specimen, aerosols such as sterile water, saline or albuterol help loosen and induce secretions.</w:t>
      </w: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Universal features</w:t>
            </w:r>
          </w:p>
        </w:tc>
      </w:tr>
      <w:tr>
        <w:tc>
          <w:tcPr>
            <w:tcW w:type="dxa" w:w="1454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Common in primary care</w:t>
            </w:r>
          </w:p>
        </w:tc>
        <w:tc>
          <w:tcPr>
            <w:tcW w:type="dxa" w:w="7272"/>
            <w:shd w:val="clear" w:color="auto" w:fill="69406C"/>
          </w:tcPr>
          <w:p>
            <w:pPr>
              <w:spacing w:after="40"/>
            </w:pPr>
            <w:r>
              <w:rPr>
                <w:b/>
                <w:color w:val="FFFFFF"/>
                <w:sz w:val="18"/>
              </w:rPr>
            </w:r>
            <w:r>
              <w:rPr>
                <w:b/>
                <w:i w:val="0"/>
                <w:color w:val="FFFFFF"/>
                <w:sz w:val="18"/>
              </w:rPr>
              <w:t>Common in acute care</w:t>
            </w:r>
          </w:p>
        </w:tc>
      </w:tr>
      <w:tr>
        <w:tc>
          <w:tcPr>
            <w:tcW w:type="dxa" w:w="727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727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Advantages</w:t>
            </w:r>
          </w:p>
        </w:tc>
        <w:tc>
          <w:tcPr>
            <w:tcW w:type="dxa" w:w="7272"/>
            <w:shd w:val="clear" w:color="auto" w:fill="69406C"/>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727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standardized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spacing w:after="120"/>
      </w:pPr>
      <w:r>
        <w:rPr>
          <w:b w:val="0"/>
          <w:i w:val="0"/>
        </w:rPr>
        <w:t>Also tested</w:t>
      </w:r>
    </w:p>
    <w:p>
      <w:pPr>
        <w:pStyle w:val="ListBullet"/>
        <w:spacing w:after="40"/>
      </w:pPr>
      <w:r>
        <w:rPr>
          <w:b/>
          <w:i w:val="0"/>
          <w:sz w:val="20"/>
        </w:rPr>
        <w:t>Growing point-of-care testing.</w:t>
      </w:r>
      <w:r>
        <w:rPr>
          <w:b w:val="0"/>
          <w:i w:val="0"/>
          <w:sz w:val="20"/>
        </w:rPr>
        <w:t xml:space="preserve"> Fentanyl testing and human immunodeficiency virus testing are the two areas of point-of-care testing noted as rapidly increasing.</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Qualitative</w:t>
            </w:r>
          </w:p>
        </w:tc>
        <w:tc>
          <w:tcPr>
            <w:tcW w:type="dxa" w:w="4848"/>
            <w:shd w:val="clear" w:color="auto" w:fill="69406C"/>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Answers</w:t>
            </w:r>
          </w:p>
        </w:tc>
        <w:tc>
          <w:tcPr>
            <w:tcW w:type="dxa" w:w="4848"/>
          </w:tcPr>
          <w:p>
            <w:pPr>
              <w:spacing w:after="40"/>
            </w:pPr>
            <w:r>
              <w:rPr>
                <w:sz w:val="18"/>
              </w:rPr>
            </w:r>
            <w:r>
              <w:rPr>
                <w:b w:val="0"/>
                <w:i w:val="0"/>
                <w:sz w:val="18"/>
              </w:rPr>
              <w:t>“Why” questions</w:t>
            </w:r>
          </w:p>
        </w:tc>
        <w:tc>
          <w:tcPr>
            <w:tcW w:type="dxa" w:w="4848"/>
          </w:tcPr>
          <w:p>
            <w:pPr>
              <w:spacing w:after="40"/>
            </w:pPr>
            <w:r>
              <w:rPr>
                <w:sz w:val="18"/>
              </w:rPr>
            </w:r>
            <w:r>
              <w:rPr>
                <w:b w:val="0"/>
                <w:i w:val="0"/>
                <w:sz w:val="18"/>
              </w:rPr>
              <w:t>“How many / how much” questions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description</w:t>
            </w:r>
          </w:p>
        </w:tc>
        <w:tc>
          <w:tcPr>
            <w:tcW w:type="dxa" w:w="4848"/>
          </w:tcPr>
          <w:p>
            <w:pPr>
              <w:spacing w:after="40"/>
            </w:pPr>
            <w:r>
              <w:rPr>
                <w:sz w:val="18"/>
              </w:rPr>
            </w:r>
            <w:r>
              <w:rPr>
                <w:b w:val="0"/>
                <w:i w:val="0"/>
                <w:sz w:val="18"/>
              </w:rPr>
              <w:t>Numbers, statistical results</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Observe and interpret</w:t>
            </w:r>
          </w:p>
        </w:tc>
        <w:tc>
          <w:tcPr>
            <w:tcW w:type="dxa" w:w="4848"/>
          </w:tcPr>
          <w:p>
            <w:pPr>
              <w:spacing w:after="40"/>
            </w:pPr>
            <w:r>
              <w:rPr>
                <w:sz w:val="18"/>
              </w:rPr>
            </w:r>
            <w:r>
              <w:rPr>
                <w:b w:val="0"/>
                <w:i w:val="0"/>
                <w:sz w:val="18"/>
              </w:rPr>
              <w:t>Measure and test</w:t>
            </w:r>
          </w:p>
        </w:tc>
      </w:tr>
      <w:tr>
        <w:tc>
          <w:tcPr>
            <w:tcW w:type="dxa" w:w="4848"/>
          </w:tcPr>
          <w:p>
            <w:pPr>
              <w:spacing w:after="40"/>
            </w:pPr>
            <w:r>
              <w:rPr>
                <w:sz w:val="18"/>
              </w:rPr>
            </w:r>
            <w:r>
              <w:rPr>
                <w:b w:val="0"/>
                <w:i w:val="0"/>
                <w:sz w:val="18"/>
              </w:rPr>
              <w:t>Analysis</w:t>
            </w:r>
          </w:p>
        </w:tc>
        <w:tc>
          <w:tcPr>
            <w:tcW w:type="dxa" w:w="4848"/>
          </w:tcPr>
          <w:p>
            <w:pPr>
              <w:spacing w:after="40"/>
            </w:pPr>
            <w:r>
              <w:rPr>
                <w:sz w:val="18"/>
              </w:rPr>
            </w:r>
            <w:r>
              <w:rPr>
                <w:b w:val="0"/>
                <w:i w:val="0"/>
                <w:sz w:val="18"/>
              </w:rPr>
              <w:t>Grouping of common data; non-statistical</w:t>
            </w:r>
          </w:p>
        </w:tc>
        <w:tc>
          <w:tcPr>
            <w:tcW w:type="dxa" w:w="484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Analyzer type</w:t>
            </w:r>
          </w:p>
        </w:tc>
        <w:tc>
          <w:tcPr>
            <w:tcW w:type="dxa" w:w="7272"/>
            <w:shd w:val="clear" w:color="auto" w:fill="69406C"/>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Qualitative or semi-quantitative cartridge</w:t>
            </w:r>
          </w:p>
        </w:tc>
        <w:tc>
          <w:tcPr>
            <w:tcW w:type="dxa" w:w="727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7272"/>
          </w:tcPr>
          <w:p>
            <w:pPr>
              <w:spacing w:after="40"/>
            </w:pPr>
            <w:r>
              <w:rPr>
                <w:sz w:val="18"/>
              </w:rPr>
            </w:r>
            <w:r>
              <w:rPr>
                <w:b w:val="0"/>
                <w:i w:val="0"/>
                <w:sz w:val="18"/>
              </w:rPr>
              <w:t>Single-use quantitative cartridge or strip with a reader</w:t>
            </w:r>
          </w:p>
        </w:tc>
        <w:tc>
          <w:tcPr>
            <w:tcW w:type="dxa" w:w="727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7272"/>
          </w:tcPr>
          <w:p>
            <w:pPr>
              <w:spacing w:after="40"/>
            </w:pPr>
            <w:r>
              <w:rPr>
                <w:sz w:val="18"/>
              </w:rPr>
            </w:r>
            <w:r>
              <w:rPr>
                <w:b w:val="0"/>
                <w:i w:val="0"/>
                <w:sz w:val="18"/>
              </w:rPr>
              <w:t>Multiple-use quantitative cartridge / benchtop</w:t>
            </w:r>
          </w:p>
        </w:tc>
        <w:tc>
          <w:tcPr>
            <w:tcW w:type="dxa" w:w="727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Quality measures for point-of-care testing</w:t>
            </w:r>
          </w:p>
        </w:tc>
      </w:tr>
      <w:tr>
        <w:tc>
          <w:tcPr>
            <w:tcW w:type="dxa" w:w="1454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minimize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Complexity category</w:t>
            </w:r>
          </w:p>
        </w:tc>
        <w:tc>
          <w:tcPr>
            <w:tcW w:type="dxa" w:w="7272"/>
            <w:shd w:val="clear" w:color="auto" w:fill="69406C"/>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val="0"/>
                <w:i w:val="0"/>
                <w:sz w:val="18"/>
              </w:rPr>
              <w:t>Waived</w:t>
            </w:r>
          </w:p>
        </w:tc>
        <w:tc>
          <w:tcPr>
            <w:tcW w:type="dxa" w:w="727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7272"/>
          </w:tcPr>
          <w:p>
            <w:pPr>
              <w:spacing w:after="40"/>
            </w:pPr>
            <w:r>
              <w:rPr>
                <w:sz w:val="18"/>
              </w:rPr>
            </w:r>
            <w:r>
              <w:rPr>
                <w:b w:val="0"/>
                <w:i w:val="0"/>
                <w:sz w:val="18"/>
              </w:rPr>
              <w:t>Moderately complex</w:t>
            </w:r>
          </w:p>
        </w:tc>
        <w:tc>
          <w:tcPr>
            <w:tcW w:type="dxa" w:w="727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7272"/>
          </w:tcPr>
          <w:p>
            <w:pPr>
              <w:spacing w:after="40"/>
            </w:pPr>
            <w:r>
              <w:rPr>
                <w:sz w:val="18"/>
              </w:rPr>
            </w:r>
            <w:r>
              <w:rPr>
                <w:b w:val="0"/>
                <w:i w:val="0"/>
                <w:sz w:val="18"/>
              </w:rPr>
              <w:t>Highly complex</w:t>
            </w:r>
          </w:p>
        </w:tc>
        <w:tc>
          <w:tcPr>
            <w:tcW w:type="dxa" w:w="7272"/>
          </w:tcPr>
          <w:p>
            <w:pPr>
              <w:spacing w:after="40"/>
            </w:pPr>
            <w:r>
              <w:rPr>
                <w:sz w:val="18"/>
              </w:rPr>
            </w:r>
            <w:r>
              <w:rPr>
                <w:b w:val="0"/>
                <w:i w:val="0"/>
                <w:sz w:val="18"/>
              </w:rPr>
              <w:t>Requires operator skill and decision making; not fully automated; complex instrumentation, such as cross match testing</w:t>
            </w:r>
          </w:p>
        </w:tc>
      </w:tr>
      <w:tr>
        <w:tc>
          <w:tcPr>
            <w:tcW w:type="dxa" w:w="7272"/>
          </w:tcPr>
          <w:p>
            <w:pPr>
              <w:spacing w:after="40"/>
            </w:pPr>
            <w:r>
              <w:rPr>
                <w:sz w:val="18"/>
              </w:rPr>
            </w:r>
            <w:r>
              <w:rPr>
                <w:b w:val="0"/>
                <w:i w:val="0"/>
                <w:sz w:val="18"/>
              </w:rPr>
              <w:t>Provider-performed microscopy</w:t>
            </w:r>
          </w:p>
        </w:tc>
        <w:tc>
          <w:tcPr>
            <w:tcW w:type="dxa" w:w="727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Agency</w:t>
            </w:r>
          </w:p>
        </w:tc>
        <w:tc>
          <w:tcPr>
            <w:tcW w:type="dxa" w:w="7272"/>
            <w:shd w:val="clear" w:color="auto" w:fill="69406C"/>
          </w:tcPr>
          <w:p>
            <w:pPr>
              <w:spacing w:after="40"/>
            </w:pPr>
            <w:r>
              <w:rPr>
                <w:b/>
                <w:color w:val="FFFFFF"/>
                <w:sz w:val="18"/>
              </w:rPr>
            </w:r>
            <w:r>
              <w:rPr>
                <w:b/>
                <w:i w:val="0"/>
                <w:color w:val="FFFFFF"/>
                <w:sz w:val="18"/>
              </w:rPr>
              <w:t>Role</w:t>
            </w:r>
          </w:p>
        </w:tc>
      </w:tr>
      <w:tr>
        <w:tc>
          <w:tcPr>
            <w:tcW w:type="dxa" w:w="7272"/>
          </w:tcPr>
          <w:p>
            <w:pPr>
              <w:spacing w:after="40"/>
            </w:pPr>
            <w:r>
              <w:rPr>
                <w:sz w:val="18"/>
              </w:rPr>
            </w:r>
            <w:r>
              <w:rPr>
                <w:b w:val="0"/>
                <w:i w:val="0"/>
                <w:sz w:val="18"/>
              </w:rPr>
              <w:t>Centers for Medicare &amp; Medicaid Services</w:t>
            </w:r>
          </w:p>
        </w:tc>
        <w:tc>
          <w:tcPr>
            <w:tcW w:type="dxa" w:w="727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7272"/>
          </w:tcPr>
          <w:p>
            <w:pPr>
              <w:spacing w:after="40"/>
            </w:pPr>
            <w:r>
              <w:rPr>
                <w:sz w:val="18"/>
              </w:rPr>
            </w:r>
            <w:r>
              <w:rPr>
                <w:b w:val="0"/>
                <w:i w:val="0"/>
                <w:sz w:val="18"/>
              </w:rPr>
              <w:t>Food and Drug Administration</w:t>
            </w:r>
          </w:p>
        </w:tc>
        <w:tc>
          <w:tcPr>
            <w:tcW w:type="dxa" w:w="727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7272"/>
          </w:tcPr>
          <w:p>
            <w:pPr>
              <w:spacing w:after="40"/>
            </w:pPr>
            <w:r>
              <w:rPr>
                <w:sz w:val="18"/>
              </w:rPr>
            </w:r>
            <w:r>
              <w:rPr>
                <w:b w:val="0"/>
                <w:i w:val="0"/>
                <w:sz w:val="18"/>
              </w:rPr>
              <w:t>Centers for Disease Control and Prevention</w:t>
            </w:r>
          </w:p>
        </w:tc>
        <w:tc>
          <w:tcPr>
            <w:tcW w:type="dxa" w:w="727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license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spacing w:after="120"/>
      </w:pPr>
      <w:r>
        <w:rPr>
          <w:b w:val="0"/>
          <w:i w:val="0"/>
        </w:rPr>
        <w:t>Also tested</w:t>
      </w:r>
    </w:p>
    <w:p>
      <w:pPr>
        <w:pStyle w:val="ListBullet"/>
        <w:spacing w:after="40"/>
      </w:pPr>
      <w:r>
        <w:rPr>
          <w:b/>
          <w:i w:val="0"/>
          <w:sz w:val="20"/>
        </w:rPr>
        <w:t>Screening tests.</w:t>
      </w:r>
      <w:r>
        <w:rPr>
          <w:b w:val="0"/>
          <w:i w:val="0"/>
          <w:sz w:val="20"/>
        </w:rPr>
        <w:t xml:space="preserve"> They are typically inexpensive and easy to perform and indicate whether further testing is needed. Screening should be performed before more expensive or time-consuming tests.</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Screening</w:t>
            </w:r>
          </w:p>
        </w:tc>
        <w:tc>
          <w:tcPr>
            <w:tcW w:type="dxa" w:w="4848"/>
            <w:shd w:val="clear" w:color="auto" w:fill="69406C"/>
          </w:tcPr>
          <w:p>
            <w:pPr>
              <w:spacing w:after="40"/>
            </w:pPr>
            <w:r>
              <w:rPr>
                <w:b/>
                <w:color w:val="FFFFFF"/>
                <w:sz w:val="18"/>
              </w:rPr>
            </w:r>
            <w:r>
              <w:rPr>
                <w:b/>
                <w:i w:val="0"/>
                <w:color w:val="FFFFFF"/>
                <w:sz w:val="18"/>
              </w:rPr>
              <w:t>Diagnostic</w:t>
            </w:r>
          </w:p>
        </w:tc>
      </w:tr>
      <w:tr>
        <w:tc>
          <w:tcPr>
            <w:tcW w:type="dxa" w:w="4848"/>
          </w:tcPr>
          <w:p>
            <w:pPr>
              <w:spacing w:after="40"/>
            </w:pPr>
            <w:r>
              <w:rPr>
                <w:sz w:val="18"/>
              </w:rPr>
            </w:r>
            <w:r>
              <w:rPr>
                <w:b w:val="0"/>
                <w:i w:val="0"/>
                <w:sz w:val="18"/>
              </w:rPr>
              <w:t>Who</w:t>
            </w:r>
          </w:p>
        </w:tc>
        <w:tc>
          <w:tcPr>
            <w:tcW w:type="dxa" w:w="4848"/>
          </w:tcPr>
          <w:p>
            <w:pPr>
              <w:spacing w:after="40"/>
            </w:pPr>
            <w:r>
              <w:rPr>
                <w:sz w:val="18"/>
              </w:rPr>
            </w:r>
            <w:r>
              <w:rPr>
                <w:b/>
                <w:i w:val="0"/>
                <w:sz w:val="18"/>
              </w:rPr>
              <w:t>Asymptomatic</w:t>
            </w:r>
            <w:r>
              <w:rPr>
                <w:b w:val="0"/>
                <w:i w:val="0"/>
                <w:sz w:val="18"/>
              </w:rPr>
              <w:t xml:space="preserve"> person — looking for evidence of disease</w:t>
            </w:r>
          </w:p>
        </w:tc>
        <w:tc>
          <w:tcPr>
            <w:tcW w:type="dxa" w:w="484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4848"/>
          </w:tcPr>
          <w:p>
            <w:pPr>
              <w:spacing w:after="40"/>
            </w:pPr>
            <w:r>
              <w:rPr>
                <w:sz w:val="18"/>
              </w:rPr>
            </w:r>
            <w:r>
              <w:rPr>
                <w:b w:val="0"/>
                <w:i w:val="0"/>
                <w:sz w:val="18"/>
              </w:rPr>
              <w:t>Character</w:t>
            </w:r>
          </w:p>
        </w:tc>
        <w:tc>
          <w:tcPr>
            <w:tcW w:type="dxa" w:w="4848"/>
          </w:tcPr>
          <w:p>
            <w:pPr>
              <w:spacing w:after="40"/>
            </w:pPr>
            <w:r>
              <w:rPr>
                <w:sz w:val="18"/>
              </w:rPr>
            </w:r>
            <w:r>
              <w:rPr>
                <w:b w:val="0"/>
                <w:i w:val="0"/>
                <w:sz w:val="18"/>
              </w:rPr>
              <w:t>Typically inexpensive, easy to perform</w:t>
            </w:r>
          </w:p>
        </w:tc>
        <w:tc>
          <w:tcPr>
            <w:tcW w:type="dxa" w:w="4848"/>
          </w:tcPr>
          <w:p>
            <w:pPr>
              <w:spacing w:after="40"/>
            </w:pPr>
            <w:r>
              <w:rPr>
                <w:sz w:val="18"/>
              </w:rPr>
            </w:r>
            <w:r>
              <w:rPr>
                <w:b w:val="0"/>
                <w:i w:val="0"/>
                <w:sz w:val="18"/>
              </w:rPr>
              <w:t>May be more invasive, with risk of complications</w:t>
            </w:r>
          </w:p>
        </w:tc>
      </w:tr>
      <w:tr>
        <w:tc>
          <w:tcPr>
            <w:tcW w:type="dxa" w:w="4848"/>
          </w:tcPr>
          <w:p>
            <w:pPr>
              <w:spacing w:after="40"/>
            </w:pPr>
            <w:r>
              <w:rPr>
                <w:sz w:val="18"/>
              </w:rPr>
            </w:r>
            <w:r>
              <w:rPr>
                <w:b w:val="0"/>
                <w:i w:val="0"/>
                <w:sz w:val="18"/>
              </w:rPr>
              <w:t>Output</w:t>
            </w:r>
          </w:p>
        </w:tc>
        <w:tc>
          <w:tcPr>
            <w:tcW w:type="dxa" w:w="4848"/>
          </w:tcPr>
          <w:p>
            <w:pPr>
              <w:spacing w:after="40"/>
            </w:pPr>
            <w:r>
              <w:rPr>
                <w:sz w:val="18"/>
              </w:rPr>
            </w:r>
            <w:r>
              <w:rPr>
                <w:b w:val="0"/>
                <w:i w:val="0"/>
                <w:sz w:val="18"/>
              </w:rPr>
              <w:t>Indicates whether more testing is needed; not necessarily a diagnosis</w:t>
            </w:r>
          </w:p>
        </w:tc>
        <w:tc>
          <w:tcPr>
            <w:tcW w:type="dxa" w:w="4848"/>
          </w:tcPr>
          <w:p>
            <w:pPr>
              <w:spacing w:after="40"/>
            </w:pPr>
            <w:r>
              <w:rPr>
                <w:sz w:val="18"/>
              </w:rPr>
            </w:r>
            <w:r>
              <w:rPr>
                <w:b w:val="0"/>
                <w:i w:val="0"/>
                <w:sz w:val="18"/>
              </w:rPr>
              <w:t>Confirmation — the “definitive” diagnosis</w:t>
            </w:r>
          </w:p>
        </w:tc>
      </w:tr>
      <w:tr>
        <w:tc>
          <w:tcPr>
            <w:tcW w:type="dxa" w:w="4848"/>
          </w:tcPr>
          <w:p>
            <w:pPr>
              <w:spacing w:after="40"/>
            </w:pPr>
            <w:r>
              <w:rPr>
                <w:sz w:val="18"/>
              </w:rPr>
            </w:r>
            <w:r>
              <w:rPr>
                <w:b w:val="0"/>
                <w:i w:val="0"/>
                <w:sz w:val="18"/>
              </w:rPr>
              <w:t>Sequence</w:t>
            </w:r>
          </w:p>
        </w:tc>
        <w:tc>
          <w:tcPr>
            <w:tcW w:type="dxa" w:w="4848"/>
          </w:tcPr>
          <w:p>
            <w:pPr>
              <w:spacing w:after="40"/>
            </w:pPr>
            <w:r>
              <w:rPr>
                <w:sz w:val="18"/>
              </w:rPr>
            </w:r>
            <w:r>
              <w:rPr>
                <w:b w:val="0"/>
                <w:i w:val="0"/>
                <w:sz w:val="18"/>
              </w:rPr>
              <w:t>Do this first, before the expensive or time-consuming test</w:t>
            </w:r>
          </w:p>
        </w:tc>
        <w:tc>
          <w:tcPr>
            <w:tcW w:type="dxa" w:w="484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Sensitivity</w:t>
            </w:r>
          </w:p>
        </w:tc>
        <w:tc>
          <w:tcPr>
            <w:tcW w:type="dxa" w:w="4848"/>
            <w:shd w:val="clear" w:color="auto" w:fill="69406C"/>
          </w:tcPr>
          <w:p>
            <w:pPr>
              <w:spacing w:after="40"/>
            </w:pPr>
            <w:r>
              <w:rPr>
                <w:b/>
                <w:color w:val="FFFFFF"/>
                <w:sz w:val="18"/>
              </w:rPr>
            </w:r>
            <w:r>
              <w:rPr>
                <w:b/>
                <w:i w:val="0"/>
                <w:color w:val="FFFFFF"/>
                <w:sz w:val="18"/>
              </w:rPr>
              <w:t>Specificity</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484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4848"/>
          </w:tcPr>
          <w:p>
            <w:pPr>
              <w:spacing w:after="40"/>
            </w:pPr>
            <w:r>
              <w:rPr>
                <w:sz w:val="18"/>
              </w:rPr>
            </w:r>
            <w:r>
              <w:rPr>
                <w:b w:val="0"/>
                <w:i w:val="0"/>
                <w:sz w:val="18"/>
              </w:rPr>
              <w:t>Good at</w:t>
            </w:r>
          </w:p>
        </w:tc>
        <w:tc>
          <w:tcPr>
            <w:tcW w:type="dxa" w:w="4848"/>
          </w:tcPr>
          <w:p>
            <w:pPr>
              <w:spacing w:after="40"/>
            </w:pPr>
            <w:r>
              <w:rPr>
                <w:sz w:val="18"/>
              </w:rPr>
            </w:r>
            <w:r>
              <w:rPr>
                <w:b/>
                <w:i w:val="0"/>
                <w:sz w:val="18"/>
              </w:rPr>
              <w:t>Detecting</w:t>
            </w:r>
            <w:r>
              <w:rPr>
                <w:b w:val="0"/>
                <w:i w:val="0"/>
                <w:sz w:val="18"/>
              </w:rPr>
              <w:t xml:space="preserve"> disease</w:t>
            </w:r>
          </w:p>
        </w:tc>
        <w:tc>
          <w:tcPr>
            <w:tcW w:type="dxa" w:w="4848"/>
          </w:tcPr>
          <w:p>
            <w:pPr>
              <w:spacing w:after="40"/>
            </w:pPr>
            <w:r>
              <w:rPr>
                <w:sz w:val="18"/>
              </w:rPr>
            </w:r>
            <w:r>
              <w:rPr>
                <w:b/>
                <w:i w:val="0"/>
                <w:sz w:val="18"/>
              </w:rPr>
              <w:t>Excluding</w:t>
            </w:r>
            <w:r>
              <w:rPr>
                <w:b w:val="0"/>
                <w:i w:val="0"/>
                <w:sz w:val="18"/>
              </w:rPr>
              <w:t xml:space="preserve"> disease</w:t>
            </w:r>
          </w:p>
        </w:tc>
      </w:tr>
      <w:tr>
        <w:tc>
          <w:tcPr>
            <w:tcW w:type="dxa" w:w="4848"/>
          </w:tcPr>
          <w:p>
            <w:pPr>
              <w:spacing w:after="40"/>
            </w:pPr>
            <w:r>
              <w:rPr>
                <w:sz w:val="18"/>
              </w:rPr>
            </w:r>
            <w:r>
              <w:rPr>
                <w:b w:val="0"/>
                <w:i w:val="0"/>
                <w:sz w:val="18"/>
              </w:rPr>
              <w:t>Fewer</w:t>
            </w:r>
          </w:p>
        </w:tc>
        <w:tc>
          <w:tcPr>
            <w:tcW w:type="dxa" w:w="484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484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4848"/>
          </w:tcPr>
          <w:p>
            <w:pPr>
              <w:spacing w:after="40"/>
            </w:pPr>
            <w:r>
              <w:rPr>
                <w:sz w:val="18"/>
              </w:rPr>
            </w:r>
            <w:r>
              <w:rPr>
                <w:b w:val="0"/>
                <w:i w:val="0"/>
                <w:sz w:val="18"/>
              </w:rPr>
              <w:t>Mnemonic</w:t>
            </w:r>
          </w:p>
        </w:tc>
        <w:tc>
          <w:tcPr>
            <w:tcW w:type="dxa" w:w="484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484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4848"/>
          </w:tcPr>
          <w:p>
            <w:pPr>
              <w:spacing w:after="40"/>
            </w:pPr>
            <w:r>
              <w:rPr>
                <w:sz w:val="18"/>
              </w:rPr>
            </w:r>
            <w:r>
              <w:rPr>
                <w:b w:val="0"/>
                <w:i w:val="0"/>
                <w:sz w:val="18"/>
              </w:rPr>
              <w:t>Best for</w:t>
            </w:r>
          </w:p>
        </w:tc>
        <w:tc>
          <w:tcPr>
            <w:tcW w:type="dxa" w:w="4848"/>
          </w:tcPr>
          <w:p>
            <w:pPr>
              <w:spacing w:after="40"/>
            </w:pPr>
            <w:r>
              <w:rPr>
                <w:sz w:val="18"/>
              </w:rPr>
            </w:r>
            <w:r>
              <w:rPr>
                <w:b/>
                <w:i w:val="0"/>
                <w:sz w:val="18"/>
              </w:rPr>
              <w:t>Screening</w:t>
            </w:r>
          </w:p>
        </w:tc>
        <w:tc>
          <w:tcPr>
            <w:tcW w:type="dxa" w:w="4848"/>
          </w:tcPr>
          <w:p>
            <w:pPr>
              <w:spacing w:after="40"/>
            </w:pPr>
            <w:r>
              <w:rPr>
                <w:sz w:val="18"/>
              </w:rPr>
            </w:r>
            <w:r>
              <w:rPr>
                <w:b/>
                <w:i w:val="0"/>
                <w:sz w:val="18"/>
              </w:rPr>
              <w:t>Confirming</w:t>
            </w:r>
          </w:p>
        </w:tc>
      </w:tr>
      <w:tr>
        <w:tc>
          <w:tcPr>
            <w:tcW w:type="dxa" w:w="4848"/>
          </w:tcPr>
          <w:p>
            <w:pPr>
              <w:spacing w:after="40"/>
            </w:pPr>
            <w:r>
              <w:rPr>
                <w:sz w:val="18"/>
              </w:rPr>
            </w:r>
            <w:r>
              <w:rPr>
                <w:b w:val="0"/>
                <w:i w:val="0"/>
                <w:sz w:val="18"/>
              </w:rPr>
              <w:t>Example</w:t>
            </w:r>
          </w:p>
        </w:tc>
        <w:tc>
          <w:tcPr>
            <w:tcW w:type="dxa" w:w="4848"/>
          </w:tcPr>
          <w:p>
            <w:pPr>
              <w:spacing w:after="40"/>
            </w:pPr>
            <w:r>
              <w:rPr>
                <w:sz w:val="18"/>
              </w:rPr>
            </w:r>
            <w:r>
              <w:rPr>
                <w:b w:val="0"/>
                <w:i w:val="0"/>
                <w:sz w:val="18"/>
              </w:rPr>
              <w:t>Human immunodeficiency virus screening — very few infected individuals are missed</w:t>
            </w:r>
          </w:p>
        </w:tc>
        <w:tc>
          <w:tcPr>
            <w:tcW w:type="dxa" w:w="4848"/>
          </w:tcPr>
          <w:p>
            <w:pPr>
              <w:spacing w:after="40"/>
            </w:pPr>
            <w:r>
              <w:rPr>
                <w:sz w:val="18"/>
              </w:rPr>
            </w:r>
            <w:r>
              <w:rPr>
                <w:b w:val="0"/>
                <w:i w:val="0"/>
                <w:sz w:val="18"/>
              </w:rPr>
              <w:t>Human immunodeficiency virus confirmatory testing — minimizes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Measure</w:t>
            </w:r>
          </w:p>
        </w:tc>
        <w:tc>
          <w:tcPr>
            <w:tcW w:type="dxa" w:w="4848"/>
            <w:shd w:val="clear" w:color="auto" w:fill="69406C"/>
          </w:tcPr>
          <w:p>
            <w:pPr>
              <w:spacing w:after="40"/>
            </w:pPr>
            <w:r>
              <w:rPr>
                <w:b/>
                <w:color w:val="FFFFFF"/>
                <w:sz w:val="18"/>
              </w:rPr>
            </w:r>
            <w:r>
              <w:rPr>
                <w:b/>
                <w:i w:val="0"/>
                <w:color w:val="FFFFFF"/>
                <w:sz w:val="18"/>
              </w:rPr>
              <w:t>Question it answers</w:t>
            </w:r>
          </w:p>
        </w:tc>
        <w:tc>
          <w:tcPr>
            <w:tcW w:type="dxa" w:w="4848"/>
            <w:shd w:val="clear" w:color="auto" w:fill="69406C"/>
          </w:tcPr>
          <w:p>
            <w:pPr>
              <w:spacing w:after="40"/>
            </w:pPr>
            <w:r>
              <w:rPr>
                <w:b/>
                <w:color w:val="FFFFFF"/>
                <w:sz w:val="18"/>
              </w:rPr>
            </w:r>
            <w:r>
              <w:rPr>
                <w:b/>
                <w:i w:val="0"/>
                <w:color w:val="FFFFFF"/>
                <w:sz w:val="18"/>
              </w:rPr>
              <w:t>Belongs to</w:t>
            </w:r>
          </w:p>
        </w:tc>
      </w:tr>
      <w:tr>
        <w:tc>
          <w:tcPr>
            <w:tcW w:type="dxa" w:w="4848"/>
          </w:tcPr>
          <w:p>
            <w:pPr>
              <w:spacing w:after="40"/>
            </w:pPr>
            <w:r>
              <w:rPr>
                <w:sz w:val="18"/>
              </w:rPr>
            </w:r>
            <w:r>
              <w:rPr>
                <w:b w:val="0"/>
                <w:i w:val="0"/>
                <w:sz w:val="18"/>
              </w:rPr>
              <w:t>Sensitivity</w:t>
            </w:r>
          </w:p>
        </w:tc>
        <w:tc>
          <w:tcPr>
            <w:tcW w:type="dxa" w:w="4848"/>
          </w:tcPr>
          <w:p>
            <w:pPr>
              <w:spacing w:after="40"/>
            </w:pPr>
            <w:r>
              <w:rPr>
                <w:sz w:val="18"/>
              </w:rPr>
            </w:r>
            <w:r>
              <w:rPr>
                <w:b w:val="0"/>
                <w:i w:val="0"/>
                <w:sz w:val="18"/>
              </w:rPr>
              <w:t>If the disease is present, will the test be positive?</w:t>
            </w:r>
          </w:p>
        </w:tc>
        <w:tc>
          <w:tcPr>
            <w:tcW w:type="dxa" w:w="4848"/>
          </w:tcPr>
          <w:p>
            <w:pPr>
              <w:spacing w:after="40"/>
            </w:pPr>
            <w:r>
              <w:rPr>
                <w:sz w:val="18"/>
              </w:rPr>
            </w:r>
            <w:r>
              <w:rPr>
                <w:b/>
                <w:i w:val="0"/>
                <w:sz w:val="18"/>
              </w:rPr>
              <w:t>The test</w:t>
            </w:r>
            <w:r>
              <w:rPr>
                <w:b w:val="0"/>
                <w:i w:val="0"/>
                <w:sz w:val="18"/>
              </w:rPr>
              <w:t xml:space="preserve"> — test-centered</w:t>
            </w:r>
          </w:p>
        </w:tc>
      </w:tr>
      <w:tr>
        <w:tc>
          <w:tcPr>
            <w:tcW w:type="dxa" w:w="4848"/>
          </w:tcPr>
          <w:p>
            <w:pPr>
              <w:spacing w:after="40"/>
            </w:pPr>
            <w:r>
              <w:rPr>
                <w:sz w:val="18"/>
              </w:rPr>
            </w:r>
            <w:r>
              <w:rPr>
                <w:b w:val="0"/>
                <w:i w:val="0"/>
                <w:sz w:val="18"/>
              </w:rPr>
              <w:t>Specificity</w:t>
            </w:r>
          </w:p>
        </w:tc>
        <w:tc>
          <w:tcPr>
            <w:tcW w:type="dxa" w:w="4848"/>
          </w:tcPr>
          <w:p>
            <w:pPr>
              <w:spacing w:after="40"/>
            </w:pPr>
            <w:r>
              <w:rPr>
                <w:sz w:val="18"/>
              </w:rPr>
            </w:r>
            <w:r>
              <w:rPr>
                <w:b w:val="0"/>
                <w:i w:val="0"/>
                <w:sz w:val="18"/>
              </w:rPr>
              <w:t>If the disease is absent, will the test be negative?</w:t>
            </w:r>
          </w:p>
        </w:tc>
        <w:tc>
          <w:tcPr>
            <w:tcW w:type="dxa" w:w="4848"/>
          </w:tcPr>
          <w:p>
            <w:r/>
          </w:p>
        </w:tc>
      </w:tr>
      <w:tr>
        <w:tc>
          <w:tcPr>
            <w:tcW w:type="dxa" w:w="4848"/>
          </w:tcPr>
          <w:p>
            <w:pPr>
              <w:spacing w:after="40"/>
            </w:pPr>
            <w:r>
              <w:rPr>
                <w:sz w:val="18"/>
              </w:rPr>
            </w:r>
            <w:r>
              <w:rPr>
                <w:b/>
                <w:i w:val="0"/>
                <w:sz w:val="18"/>
              </w:rPr>
              <w:t>Positive predictive value</w:t>
            </w:r>
          </w:p>
        </w:tc>
        <w:tc>
          <w:tcPr>
            <w:tcW w:type="dxa" w:w="4848"/>
          </w:tcPr>
          <w:p>
            <w:pPr>
              <w:spacing w:after="40"/>
            </w:pPr>
            <w:r>
              <w:rPr>
                <w:sz w:val="18"/>
              </w:rPr>
            </w:r>
            <w:r>
              <w:rPr>
                <w:b/>
                <w:i w:val="0"/>
                <w:sz w:val="18"/>
              </w:rPr>
              <w:t>My patient’s test is positive — do they actually have it?</w:t>
            </w:r>
          </w:p>
        </w:tc>
        <w:tc>
          <w:tcPr>
            <w:tcW w:type="dxa" w:w="4848"/>
          </w:tcPr>
          <w:p>
            <w:pPr>
              <w:spacing w:after="40"/>
            </w:pPr>
            <w:r>
              <w:rPr>
                <w:sz w:val="18"/>
              </w:rPr>
            </w:r>
            <w:r>
              <w:rPr>
                <w:b/>
                <w:i w:val="0"/>
                <w:sz w:val="18"/>
              </w:rPr>
              <w:t>The population</w:t>
            </w:r>
            <w:r>
              <w:rPr>
                <w:b w:val="0"/>
                <w:i w:val="0"/>
                <w:sz w:val="18"/>
              </w:rPr>
              <w:t xml:space="preserve"> — patient-centered</w:t>
            </w:r>
          </w:p>
        </w:tc>
      </w:tr>
      <w:tr>
        <w:tc>
          <w:tcPr>
            <w:tcW w:type="dxa" w:w="4848"/>
          </w:tcPr>
          <w:p>
            <w:pPr>
              <w:spacing w:after="40"/>
            </w:pPr>
            <w:r>
              <w:rPr>
                <w:sz w:val="18"/>
              </w:rPr>
            </w:r>
            <w:r>
              <w:rPr>
                <w:b w:val="0"/>
                <w:i w:val="0"/>
                <w:sz w:val="18"/>
              </w:rPr>
              <w:t>Negative predictive value</w:t>
            </w:r>
          </w:p>
        </w:tc>
        <w:tc>
          <w:tcPr>
            <w:tcW w:type="dxa" w:w="4848"/>
          </w:tcPr>
          <w:p>
            <w:pPr>
              <w:spacing w:after="40"/>
            </w:pPr>
            <w:r>
              <w:rPr>
                <w:sz w:val="18"/>
              </w:rPr>
            </w:r>
            <w:r>
              <w:rPr>
                <w:b w:val="0"/>
                <w:i w:val="0"/>
                <w:sz w:val="18"/>
              </w:rPr>
              <w:t>My patient’s test is negative — are they actually clear?</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454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454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Term</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Pre-test probability</w:t>
            </w:r>
          </w:p>
        </w:tc>
        <w:tc>
          <w:tcPr>
            <w:tcW w:type="dxa" w:w="727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7272"/>
          </w:tcPr>
          <w:p>
            <w:pPr>
              <w:spacing w:after="40"/>
            </w:pPr>
            <w:r>
              <w:rPr>
                <w:sz w:val="18"/>
              </w:rPr>
            </w:r>
            <w:r>
              <w:rPr>
                <w:b w:val="0"/>
                <w:i w:val="0"/>
                <w:sz w:val="18"/>
              </w:rPr>
              <w:t>Post-test probability</w:t>
            </w:r>
          </w:p>
        </w:tc>
        <w:tc>
          <w:tcPr>
            <w:tcW w:type="dxa" w:w="727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7272"/>
          </w:tcPr>
          <w:p>
            <w:pPr>
              <w:spacing w:after="40"/>
            </w:pPr>
            <w:r>
              <w:rPr>
                <w:sz w:val="18"/>
              </w:rPr>
            </w:r>
            <w:r>
              <w:rPr>
                <w:b w:val="0"/>
                <w:i w:val="0"/>
                <w:sz w:val="18"/>
              </w:rPr>
              <w:t>Prevalence</w:t>
            </w:r>
          </w:p>
        </w:tc>
        <w:tc>
          <w:tcPr>
            <w:tcW w:type="dxa" w:w="727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7272"/>
          </w:tcPr>
          <w:p>
            <w:pPr>
              <w:spacing w:after="40"/>
            </w:pPr>
            <w:r>
              <w:rPr>
                <w:sz w:val="18"/>
              </w:rPr>
            </w:r>
            <w:r>
              <w:rPr>
                <w:b w:val="0"/>
                <w:i w:val="0"/>
                <w:sz w:val="18"/>
              </w:rPr>
              <w:t>Incidence</w:t>
            </w:r>
          </w:p>
        </w:tc>
        <w:tc>
          <w:tcPr>
            <w:tcW w:type="dxa" w:w="727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spacing w:after="120"/>
      </w:pPr>
      <w:r>
        <w:rPr>
          <w:b w:val="0"/>
          <w:i w:val="0"/>
        </w:rPr>
        <w:t>Also tested</w:t>
      </w:r>
    </w:p>
    <w:p>
      <w:pPr>
        <w:pStyle w:val="ListBullet"/>
        <w:spacing w:after="40"/>
      </w:pPr>
      <w:r>
        <w:rPr>
          <w:b/>
          <w:i w:val="0"/>
          <w:sz w:val="20"/>
        </w:rPr>
        <w:t>Interpreting chemistry results.</w:t>
      </w:r>
      <w:r>
        <w:rPr>
          <w:b w:val="0"/>
          <w:i w:val="0"/>
          <w:sz w:val="20"/>
        </w:rPr>
        <w:t xml:space="preserve"> A lab value shifts the probability of the diagnoses under consideration, narrowing the differential and directing the next test rather than being diagnostic by itself.</w:t>
      </w:r>
    </w:p>
    <w:p>
      <w:pPr>
        <w:pStyle w:val="ListBullet"/>
        <w:spacing w:after="40"/>
      </w:pPr>
      <w:r>
        <w:rPr>
          <w:b/>
          <w:i w:val="0"/>
          <w:sz w:val="20"/>
        </w:rPr>
        <w:t>Electrocardiogram in ketoacidosis.</w:t>
      </w:r>
      <w:r>
        <w:rPr>
          <w:b w:val="0"/>
          <w:i w:val="0"/>
          <w:sz w:val="20"/>
        </w:rPr>
        <w:t xml:space="preserve"> The workup includes an electrocardiogram to look for the cardiac effects of a raised potassium, because both high and low potassium can cause life-threatening arrhythmias.</w:t>
      </w:r>
    </w:p>
    <w:p>
      <w:pPr>
        <w:pStyle w:val="ListBullet"/>
        <w:spacing w:after="40"/>
      </w:pPr>
      <w:r>
        <w:rPr>
          <w:b/>
          <w:i w:val="0"/>
          <w:sz w:val="20"/>
        </w:rPr>
        <w:t>Abdominal series.</w:t>
      </w:r>
      <w:r>
        <w:rPr>
          <w:b w:val="0"/>
          <w:i w:val="0"/>
          <w:sz w:val="20"/>
        </w:rPr>
        <w:t xml:space="preserve"> It evaluates enteric pathology, with the named examples being small bowel obstruction, perforation and volvulus.</w:t>
      </w:r>
    </w:p>
    <w:p>
      <w:pPr>
        <w:pStyle w:val="ListBullet"/>
        <w:spacing w:after="40"/>
      </w:pPr>
      <w:r>
        <w:rPr>
          <w:b/>
          <w:i w:val="0"/>
          <w:sz w:val="20"/>
        </w:rPr>
        <w:t>Positive predictive value.</w:t>
      </w:r>
      <w:r>
        <w:rPr>
          <w:b w:val="0"/>
          <w:i w:val="0"/>
          <w:sz w:val="20"/>
        </w:rPr>
        <w:t xml:space="preserve"> It is the likelihood that a positive test result identifies someone with the disease; negative predictive value is the likelihood that a negative result identifies someone without it.</w:t>
      </w:r>
    </w:p>
    <w:p>
      <w:pPr>
        <w:pStyle w:val="ListBullet"/>
        <w:spacing w:after="40"/>
      </w:pPr>
      <w:r>
        <w:rPr>
          <w:b/>
          <w:i w:val="0"/>
          <w:sz w:val="20"/>
        </w:rPr>
        <w:t>Pre-test probability.</w:t>
      </w:r>
      <w:r>
        <w:rPr>
          <w:b w:val="0"/>
          <w:i w:val="0"/>
          <w:sz w:val="20"/>
        </w:rPr>
        <w:t xml:space="preserve"> It indicates the chance the condition is present beforehand, which helps decide whether the test is worth ordering at all; the judgment comes from the patient's presentation and risk factors.</w:t>
      </w:r>
    </w:p>
    <w:p>
      <w:pPr>
        <w:pStyle w:val="ListBullet"/>
        <w:spacing w:after="40"/>
      </w:pPr>
      <w:r>
        <w:rPr>
          <w:b/>
          <w:i w:val="0"/>
          <w:sz w:val="20"/>
        </w:rPr>
        <w:t>Prevalence and positive predictive value.</w:t>
      </w:r>
      <w:r>
        <w:rPr>
          <w:b w:val="0"/>
          <w:i w:val="0"/>
          <w:sz w:val="20"/>
        </w:rPr>
        <w:t xml:space="preserve"> With the same test (95% sensitivity and 95% specificity), positive predictive value is higher in a high-prevalence population and lower in a low-prevalence one, as in the frostbite example: 68% versus about 2%.</w:t>
      </w:r>
    </w:p>
    <w:p>
      <w:pPr>
        <w:pStyle w:val="ListBullet"/>
        <w:spacing w:after="40"/>
      </w:pPr>
      <w:r>
        <w:rPr>
          <w:b/>
          <w:i w:val="0"/>
          <w:sz w:val="20"/>
        </w:rPr>
        <w:t>Screening for human immunodeficiency virus.</w:t>
      </w:r>
      <w:r>
        <w:rPr>
          <w:b w:val="0"/>
          <w:i w:val="0"/>
          <w:sz w:val="20"/>
        </w:rPr>
        <w:t xml:space="preserve"> A highly sensitive test comes first because it is better to have a few false positives, later corrected by a highly specific confirmatory test, than to miss infected individuals who might unknowingly infect others.</w:t>
      </w:r>
    </w:p>
    <w:p>
      <w:pPr>
        <w:pStyle w:val="ListBullet"/>
        <w:spacing w:after="40"/>
      </w:pPr>
      <w:r>
        <w:rPr>
          <w:b/>
          <w:i w:val="0"/>
          <w:sz w:val="20"/>
        </w:rPr>
        <w:t>Specificity and error type.</w:t>
      </w:r>
      <w:r>
        <w:rPr>
          <w:b w:val="0"/>
          <w:i w:val="0"/>
          <w:sz w:val="20"/>
        </w:rPr>
        <w:t xml:space="preserve"> Specificity relates to fewer false positives; it does not address false negatives.</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727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727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727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727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727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727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727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727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727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7272"/>
                </w:tcPr>
                <w:p>
                  <w:pPr>
                    <w:spacing w:after="40"/>
                  </w:pPr>
                  <w:r>
                    <w:rPr>
                      <w:sz w:val="18"/>
                    </w:rPr>
                  </w:r>
                  <w:r>
                    <w:rPr>
                      <w:b w:val="0"/>
                      <w:i/>
                      <w:sz w:val="18"/>
                    </w:rPr>
                    <w:t>“Contrast media… They are also radiation. The contrast media itself can also increase cancer risk. It’s all carcinogenic.”</w:t>
                  </w:r>
                  <w:r>
                    <w:rPr>
                      <w:b w:val="0"/>
                      <w:i w:val="0"/>
                      <w:sz w:val="18"/>
                    </w:rPr>
                    <w:t xml:space="preserve"> [27:38]</w:t>
                  </w:r>
                </w:p>
              </w:tc>
              <w:tc>
                <w:tcPr>
                  <w:tcW w:type="dxa" w:w="7272"/>
                </w:tcPr>
                <w:p>
                  <w:pPr>
                    <w:spacing w:after="40"/>
                  </w:pPr>
                  <w:r>
                    <w:rPr>
                      <w:sz w:val="18"/>
                    </w:rPr>
                  </w:r>
                  <w:r>
                    <w:rPr>
                      <w:b w:val="0"/>
                      <w:i w:val="0"/>
                      <w:sz w:val="18"/>
                    </w:rPr>
                    <w:t xml:space="preserve">She stated the deck’s carcinogenicity point flatly and tied it to the diagnostic approach: “that’s why one of the questions… is, can we do this without contrast?” </w:t>
                  </w:r>
                  <w:r>
                    <w:rPr>
                      <w:b/>
                      <w:i w:val="0"/>
                      <w:sz w:val="18"/>
                    </w:rPr>
                    <w:t>Not accurate as stated.</w:t>
                  </w:r>
                  <w:r>
                    <w:rPr>
                      <w:b w:val="0"/>
                      <w:i w:val="0"/>
                      <w:sz w:val="18"/>
                    </w:rPr>
                    <w:t xml:space="preserve"> Iodinated and gadolinium agents are radiopaque, not radioactive, and are not carcinogenic themselves. The cancer risk of a contrast study comes from the ionizing radiation of the x-ray-based technique; only nuclear medicine tracers such as technetium-99 are radioactive.</w:t>
                  </w:r>
                </w:p>
              </w:tc>
            </w:tr>
            <w:tr>
              <w:tc>
                <w:tcPr>
                  <w:tcW w:type="dxa" w:w="727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727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edema and increased blood flow to the area.</w:t>
                  </w:r>
                </w:p>
              </w:tc>
            </w:tr>
            <w:tr>
              <w:tc>
                <w:tcPr>
                  <w:tcW w:type="dxa" w:w="727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727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727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7272"/>
                </w:tcPr>
                <w:p>
                  <w:pPr>
                    <w:spacing w:after="40"/>
                  </w:pPr>
                  <w:r>
                    <w:rPr>
                      <w:sz w:val="18"/>
                    </w:rPr>
                  </w:r>
                  <w:r>
                    <w:rPr>
                      <w:b w:val="0"/>
                      <w:i w:val="0"/>
                      <w:sz w:val="18"/>
                    </w:rPr>
                    <w:t>Decubitus is not one position but a choice of side, made according to where the fluid should run.</w:t>
                  </w:r>
                </w:p>
              </w:tc>
            </w:tr>
            <w:tr>
              <w:tc>
                <w:tcPr>
                  <w:tcW w:type="dxa" w:w="727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7272"/>
                </w:tcPr>
                <w:p>
                  <w:pPr>
                    <w:spacing w:after="40"/>
                  </w:pPr>
                  <w:r>
                    <w:rPr>
                      <w:sz w:val="18"/>
                    </w:rPr>
                  </w:r>
                  <w:r>
                    <w:rPr>
                      <w:b w:val="0"/>
                      <w:i w:val="0"/>
                      <w:sz w:val="18"/>
                    </w:rPr>
                    <w:t xml:space="preserve">Her stated method for objective c. Memorized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What it is really asking</w:t>
            </w:r>
          </w:p>
        </w:tc>
      </w:tr>
      <w:tr>
        <w:tc>
          <w:tcPr>
            <w:tcW w:type="dxa" w:w="7272"/>
          </w:tcPr>
          <w:p>
            <w:pPr>
              <w:spacing w:after="40"/>
            </w:pPr>
            <w:r>
              <w:rPr>
                <w:sz w:val="18"/>
              </w:rPr>
            </w:r>
            <w:r>
              <w:rPr>
                <w:b w:val="0"/>
                <w:i w:val="0"/>
                <w:sz w:val="18"/>
              </w:rPr>
              <w:t>Which modality is best for ruling the diagnosis in or out?</w:t>
            </w:r>
          </w:p>
        </w:tc>
        <w:tc>
          <w:tcPr>
            <w:tcW w:type="dxa" w:w="7272"/>
          </w:tcPr>
          <w:p>
            <w:pPr>
              <w:spacing w:after="40"/>
            </w:pPr>
            <w:r>
              <w:rPr>
                <w:sz w:val="18"/>
              </w:rPr>
            </w:r>
            <w:r>
              <w:rPr>
                <w:b w:val="0"/>
                <w:i w:val="0"/>
                <w:sz w:val="18"/>
              </w:rPr>
              <w:t>Match the study to the tissue and the question, not to habit.</w:t>
            </w:r>
          </w:p>
        </w:tc>
      </w:tr>
      <w:tr>
        <w:tc>
          <w:tcPr>
            <w:tcW w:type="dxa" w:w="7272"/>
          </w:tcPr>
          <w:p>
            <w:pPr>
              <w:spacing w:after="40"/>
            </w:pPr>
            <w:r>
              <w:rPr>
                <w:sz w:val="18"/>
              </w:rPr>
            </w:r>
            <w:r>
              <w:rPr>
                <w:b w:val="0"/>
                <w:i w:val="0"/>
                <w:sz w:val="18"/>
              </w:rPr>
              <w:t>Is there an alternative with less radiation?</w:t>
            </w:r>
          </w:p>
        </w:tc>
        <w:tc>
          <w:tcPr>
            <w:tcW w:type="dxa" w:w="7272"/>
          </w:tcPr>
          <w:p>
            <w:pPr>
              <w:spacing w:after="40"/>
            </w:pPr>
            <w:r>
              <w:rPr>
                <w:sz w:val="18"/>
              </w:rPr>
            </w:r>
            <w:r>
              <w:rPr>
                <w:b w:val="0"/>
                <w:i w:val="0"/>
                <w:sz w:val="18"/>
              </w:rPr>
              <w:t>Ultrasound and magnetic resonance use none at all.</w:t>
            </w:r>
          </w:p>
        </w:tc>
      </w:tr>
      <w:tr>
        <w:tc>
          <w:tcPr>
            <w:tcW w:type="dxa" w:w="7272"/>
          </w:tcPr>
          <w:p>
            <w:pPr>
              <w:spacing w:after="40"/>
            </w:pPr>
            <w:r>
              <w:rPr>
                <w:sz w:val="18"/>
              </w:rPr>
            </w:r>
            <w:r>
              <w:rPr>
                <w:b w:val="0"/>
                <w:i w:val="0"/>
                <w:sz w:val="18"/>
              </w:rPr>
              <w:t>Risk versus benefit, and patient-specific implications?</w:t>
            </w:r>
          </w:p>
        </w:tc>
        <w:tc>
          <w:tcPr>
            <w:tcW w:type="dxa" w:w="7272"/>
          </w:tcPr>
          <w:p>
            <w:pPr>
              <w:spacing w:after="40"/>
            </w:pPr>
            <w:r>
              <w:rPr>
                <w:sz w:val="18"/>
              </w:rPr>
            </w:r>
            <w:r>
              <w:rPr>
                <w:b w:val="0"/>
                <w:i w:val="0"/>
                <w:sz w:val="18"/>
              </w:rPr>
              <w:t>Pregnancy, age, renal function, implanted devices.</w:t>
            </w:r>
          </w:p>
        </w:tc>
      </w:tr>
      <w:tr>
        <w:tc>
          <w:tcPr>
            <w:tcW w:type="dxa" w:w="7272"/>
          </w:tcPr>
          <w:p>
            <w:pPr>
              <w:spacing w:after="40"/>
            </w:pPr>
            <w:r>
              <w:rPr>
                <w:sz w:val="18"/>
              </w:rPr>
            </w:r>
            <w:r>
              <w:rPr>
                <w:b w:val="0"/>
                <w:i w:val="0"/>
                <w:sz w:val="18"/>
              </w:rPr>
              <w:t>Does this need contrast, or can it be non-contrast?</w:t>
            </w:r>
          </w:p>
        </w:tc>
        <w:tc>
          <w:tcPr>
            <w:tcW w:type="dxa" w:w="727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spacing w:after="120"/>
      </w:pPr>
      <w:r>
        <w:rPr>
          <w:b w:val="0"/>
          <w:i w:val="0"/>
        </w:rPr>
        <w:t>Also tested</w:t>
      </w:r>
    </w:p>
    <w:p>
      <w:pPr>
        <w:pStyle w:val="ListBullet"/>
        <w:spacing w:after="40"/>
      </w:pPr>
      <w:r>
        <w:rPr>
          <w:b/>
          <w:i w:val="0"/>
          <w:sz w:val="20"/>
        </w:rPr>
        <w:t>Choosing an imaging modality.</w:t>
      </w:r>
      <w:r>
        <w:rPr>
          <w:b w:val="0"/>
          <w:i w:val="0"/>
          <w:sz w:val="20"/>
        </w:rPr>
        <w:t xml:space="preserve"> Ask which modality best rules the diagnosis in or out, whether there is a lower-radiation alternative, what the risk against benefit is for this patient, and whether contrast is needed.</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Modality</w:t>
            </w:r>
          </w:p>
        </w:tc>
        <w:tc>
          <w:tcPr>
            <w:tcW w:type="dxa" w:w="3636"/>
            <w:shd w:val="clear" w:color="auto" w:fill="69406C"/>
          </w:tcPr>
          <w:p>
            <w:pPr>
              <w:spacing w:after="40"/>
            </w:pPr>
            <w:r>
              <w:rPr>
                <w:b/>
                <w:color w:val="FFFFFF"/>
                <w:sz w:val="18"/>
              </w:rPr>
            </w:r>
            <w:r>
              <w:rPr>
                <w:b/>
                <w:i w:val="0"/>
                <w:color w:val="FFFFFF"/>
                <w:sz w:val="18"/>
              </w:rPr>
              <w:t>How the image is made</w:t>
            </w:r>
          </w:p>
        </w:tc>
        <w:tc>
          <w:tcPr>
            <w:tcW w:type="dxa" w:w="3636"/>
            <w:shd w:val="clear" w:color="auto" w:fill="69406C"/>
          </w:tcPr>
          <w:p>
            <w:pPr>
              <w:spacing w:after="40"/>
            </w:pPr>
            <w:r>
              <w:rPr>
                <w:b/>
                <w:color w:val="FFFFFF"/>
                <w:sz w:val="18"/>
              </w:rPr>
            </w:r>
            <w:r>
              <w:rPr>
                <w:b/>
                <w:i w:val="0"/>
                <w:color w:val="FFFFFF"/>
                <w:sz w:val="18"/>
              </w:rPr>
              <w:t>Advantages</w:t>
            </w:r>
          </w:p>
        </w:tc>
        <w:tc>
          <w:tcPr>
            <w:tcW w:type="dxa" w:w="3636"/>
            <w:shd w:val="clear" w:color="auto" w:fill="69406C"/>
          </w:tcPr>
          <w:p>
            <w:pPr>
              <w:spacing w:after="40"/>
            </w:pPr>
            <w:r>
              <w:rPr>
                <w:b/>
                <w:color w:val="FFFFFF"/>
                <w:sz w:val="18"/>
              </w:rPr>
            </w:r>
            <w:r>
              <w:rPr>
                <w:b/>
                <w:i w:val="0"/>
                <w:color w:val="FFFFFF"/>
                <w:sz w:val="18"/>
              </w:rPr>
              <w:t>Disadvantages</w:t>
            </w:r>
          </w:p>
        </w:tc>
      </w:tr>
      <w:tr>
        <w:tc>
          <w:tcPr>
            <w:tcW w:type="dxa" w:w="3636"/>
          </w:tcPr>
          <w:p>
            <w:pPr>
              <w:spacing w:after="40"/>
            </w:pPr>
            <w:r>
              <w:rPr>
                <w:sz w:val="18"/>
              </w:rPr>
            </w:r>
            <w:r>
              <w:rPr>
                <w:b/>
                <w:i w:val="0"/>
                <w:sz w:val="18"/>
              </w:rPr>
              <w:t>Radiography</w:t>
            </w:r>
          </w:p>
        </w:tc>
        <w:tc>
          <w:tcPr>
            <w:tcW w:type="dxa" w:w="3636"/>
          </w:tcPr>
          <w:p>
            <w:pPr>
              <w:spacing w:after="40"/>
            </w:pPr>
            <w:r>
              <w:rPr>
                <w:sz w:val="18"/>
              </w:rPr>
            </w:r>
            <w:r>
              <w:rPr>
                <w:b w:val="0"/>
                <w:i w:val="0"/>
                <w:sz w:val="18"/>
              </w:rPr>
              <w:t>Ionizing radiation through the body onto a detector, viewed in two dimensions</w:t>
            </w:r>
          </w:p>
        </w:tc>
        <w:tc>
          <w:tcPr>
            <w:tcW w:type="dxa" w:w="3636"/>
          </w:tcPr>
          <w:p>
            <w:pPr>
              <w:spacing w:after="40"/>
            </w:pPr>
            <w:r>
              <w:rPr>
                <w:sz w:val="18"/>
              </w:rPr>
            </w:r>
            <w:r>
              <w:rPr>
                <w:b w:val="0"/>
                <w:i w:val="0"/>
                <w:sz w:val="18"/>
              </w:rPr>
              <w:t>Quick, inexpensive, available anywhere, portable</w:t>
            </w:r>
          </w:p>
        </w:tc>
        <w:tc>
          <w:tcPr>
            <w:tcW w:type="dxa" w:w="3636"/>
          </w:tcPr>
          <w:p>
            <w:pPr>
              <w:spacing w:after="40"/>
            </w:pPr>
            <w:r>
              <w:rPr>
                <w:sz w:val="18"/>
              </w:rPr>
            </w:r>
            <w:r>
              <w:rPr>
                <w:b w:val="0"/>
                <w:i w:val="0"/>
                <w:sz w:val="18"/>
              </w:rPr>
              <w:t>Only five densities; ionizing radiation; structures overlap</w:t>
            </w:r>
          </w:p>
        </w:tc>
      </w:tr>
      <w:tr>
        <w:tc>
          <w:tcPr>
            <w:tcW w:type="dxa" w:w="3636"/>
          </w:tcPr>
          <w:p>
            <w:pPr>
              <w:spacing w:after="40"/>
            </w:pPr>
            <w:r>
              <w:rPr>
                <w:sz w:val="18"/>
              </w:rPr>
            </w:r>
            <w:r>
              <w:rPr>
                <w:b/>
                <w:i w:val="0"/>
                <w:sz w:val="18"/>
              </w:rPr>
              <w:t>Computed tomography</w:t>
            </w:r>
          </w:p>
        </w:tc>
        <w:tc>
          <w:tcPr>
            <w:tcW w:type="dxa" w:w="3636"/>
          </w:tcPr>
          <w:p>
            <w:pPr>
              <w:spacing w:after="40"/>
            </w:pPr>
            <w:r>
              <w:rPr>
                <w:sz w:val="18"/>
              </w:rPr>
            </w:r>
            <w:r>
              <w:rPr>
                <w:b w:val="0"/>
                <w:i w:val="0"/>
                <w:sz w:val="18"/>
              </w:rPr>
              <w:t>Powerful x-ray beams through a rotating fan beam, measuring transmission at thousands of points</w:t>
            </w:r>
          </w:p>
        </w:tc>
        <w:tc>
          <w:tcPr>
            <w:tcW w:type="dxa" w:w="3636"/>
          </w:tcPr>
          <w:p>
            <w:pPr>
              <w:spacing w:after="40"/>
            </w:pPr>
            <w:r>
              <w:rPr>
                <w:sz w:val="18"/>
              </w:rPr>
            </w:r>
            <w:r>
              <w:rPr>
                <w:b w:val="0"/>
                <w:i w:val="0"/>
                <w:sz w:val="18"/>
              </w:rPr>
              <w:t>Expands the gray scale beyond five densities, reduces overlap, works with implanted devices, three-dimensional reconstruction; the cornerstone of cross-sectional imaging</w:t>
            </w:r>
          </w:p>
        </w:tc>
        <w:tc>
          <w:tcPr>
            <w:tcW w:type="dxa" w:w="3636"/>
          </w:tcPr>
          <w:p>
            <w:pPr>
              <w:spacing w:after="40"/>
            </w:pPr>
            <w:r>
              <w:rPr>
                <w:sz w:val="18"/>
              </w:rPr>
            </w:r>
            <w:r>
              <w:rPr>
                <w:b w:val="0"/>
                <w:i w:val="0"/>
                <w:sz w:val="18"/>
              </w:rPr>
              <w:t>Not truly portable, a lot of ionizing radiation, needs space and heavy processing</w:t>
            </w:r>
          </w:p>
        </w:tc>
      </w:tr>
      <w:tr>
        <w:tc>
          <w:tcPr>
            <w:tcW w:type="dxa" w:w="3636"/>
          </w:tcPr>
          <w:p>
            <w:pPr>
              <w:spacing w:after="40"/>
            </w:pPr>
            <w:r>
              <w:rPr>
                <w:sz w:val="18"/>
              </w:rPr>
            </w:r>
            <w:r>
              <w:rPr>
                <w:b/>
                <w:i w:val="0"/>
                <w:sz w:val="18"/>
              </w:rPr>
              <w:t>Ultrasonography</w:t>
            </w:r>
          </w:p>
        </w:tc>
        <w:tc>
          <w:tcPr>
            <w:tcW w:type="dxa" w:w="3636"/>
          </w:tcPr>
          <w:p>
            <w:pPr>
              <w:spacing w:after="40"/>
            </w:pPr>
            <w:r>
              <w:rPr>
                <w:sz w:val="18"/>
              </w:rPr>
            </w:r>
            <w:r>
              <w:rPr>
                <w:b w:val="0"/>
                <w:i w:val="0"/>
                <w:sz w:val="18"/>
              </w:rPr>
              <w:t>High-frequency sound from a transducer, bounced off tissue and back to it</w:t>
            </w:r>
          </w:p>
        </w:tc>
        <w:tc>
          <w:tcPr>
            <w:tcW w:type="dxa" w:w="3636"/>
          </w:tcPr>
          <w:p>
            <w:pPr>
              <w:spacing w:after="40"/>
            </w:pPr>
            <w:r>
              <w:rPr>
                <w:sz w:val="18"/>
              </w:rPr>
            </w:r>
            <w:r>
              <w:rPr>
                <w:b w:val="0"/>
                <w:i w:val="0"/>
                <w:sz w:val="18"/>
              </w:rPr>
              <w:t>Inexpensive, portable, no radiation, real time, color Doppler for flow direction and velocity</w:t>
            </w:r>
          </w:p>
        </w:tc>
        <w:tc>
          <w:tcPr>
            <w:tcW w:type="dxa" w:w="3636"/>
          </w:tcPr>
          <w:p>
            <w:pPr>
              <w:spacing w:after="40"/>
            </w:pPr>
            <w:r>
              <w:rPr>
                <w:sz w:val="18"/>
              </w:rPr>
            </w:r>
            <w:r>
              <w:rPr>
                <w:b w:val="0"/>
                <w:i w:val="0"/>
                <w:sz w:val="18"/>
              </w:rPr>
              <w:t>Cannot penetrate bone, gas disrupts the signal, deep structures are hard, operator-dependent</w:t>
            </w:r>
          </w:p>
        </w:tc>
      </w:tr>
      <w:tr>
        <w:tc>
          <w:tcPr>
            <w:tcW w:type="dxa" w:w="3636"/>
          </w:tcPr>
          <w:p>
            <w:pPr>
              <w:spacing w:after="40"/>
            </w:pPr>
            <w:r>
              <w:rPr>
                <w:sz w:val="18"/>
              </w:rPr>
            </w:r>
            <w:r>
              <w:rPr>
                <w:b/>
                <w:i w:val="0"/>
                <w:sz w:val="18"/>
              </w:rPr>
              <w:t>Magnetic resonance</w:t>
            </w:r>
          </w:p>
        </w:tc>
        <w:tc>
          <w:tcPr>
            <w:tcW w:type="dxa" w:w="3636"/>
          </w:tcPr>
          <w:p>
            <w:pPr>
              <w:spacing w:after="40"/>
            </w:pPr>
            <w:r>
              <w:rPr>
                <w:sz w:val="18"/>
              </w:rPr>
            </w:r>
            <w:r>
              <w:rPr>
                <w:b w:val="0"/>
                <w:i w:val="0"/>
                <w:sz w:val="18"/>
              </w:rPr>
              <w:t>A varying magnetic field aligns hydrogen; releasing it emits radio waves — essentially a hydrogen map</w:t>
            </w:r>
          </w:p>
        </w:tc>
        <w:tc>
          <w:tcPr>
            <w:tcW w:type="dxa" w:w="363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3636"/>
          </w:tcPr>
          <w:p>
            <w:pPr>
              <w:spacing w:after="40"/>
            </w:pPr>
            <w:r>
              <w:rPr>
                <w:sz w:val="18"/>
              </w:rPr>
            </w:r>
            <w:r>
              <w:rPr>
                <w:b w:val="0"/>
                <w:i w:val="0"/>
                <w:sz w:val="18"/>
              </w:rPr>
              <w:t>Not widely available, expensive, slow, magnetic implants and ferromagnetic projectiles</w:t>
            </w:r>
          </w:p>
        </w:tc>
      </w:tr>
      <w:tr>
        <w:tc>
          <w:tcPr>
            <w:tcW w:type="dxa" w:w="3636"/>
          </w:tcPr>
          <w:p>
            <w:pPr>
              <w:spacing w:after="40"/>
            </w:pPr>
            <w:r>
              <w:rPr>
                <w:sz w:val="18"/>
              </w:rPr>
            </w:r>
            <w:r>
              <w:rPr>
                <w:b/>
                <w:i w:val="0"/>
                <w:sz w:val="18"/>
              </w:rPr>
              <w:t>Positron emission tomography</w:t>
            </w:r>
          </w:p>
        </w:tc>
        <w:tc>
          <w:tcPr>
            <w:tcW w:type="dxa" w:w="3636"/>
          </w:tcPr>
          <w:p>
            <w:pPr>
              <w:spacing w:after="40"/>
            </w:pPr>
            <w:r>
              <w:rPr>
                <w:sz w:val="18"/>
              </w:rPr>
            </w:r>
            <w:r>
              <w:rPr>
                <w:b w:val="0"/>
                <w:i w:val="0"/>
                <w:sz w:val="18"/>
              </w:rPr>
              <w:t>Gamma camera reading an injected tracer, usually fluorodeoxyglucose-18; two-dimensional</w:t>
            </w:r>
          </w:p>
        </w:tc>
        <w:tc>
          <w:tcPr>
            <w:tcW w:type="dxa" w:w="3636"/>
          </w:tcPr>
          <w:p>
            <w:pPr>
              <w:spacing w:after="40"/>
            </w:pPr>
            <w:r>
              <w:rPr>
                <w:sz w:val="18"/>
              </w:rPr>
            </w:r>
            <w:r>
              <w:rPr>
                <w:b w:val="0"/>
                <w:i w:val="0"/>
                <w:sz w:val="18"/>
              </w:rPr>
              <w:t>Shows which tissues consume more glucose — cancer staging, brain disorders, cardiac blood flow</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Single photon emission tomography</w:t>
            </w:r>
          </w:p>
        </w:tc>
        <w:tc>
          <w:tcPr>
            <w:tcW w:type="dxa" w:w="3636"/>
          </w:tcPr>
          <w:p>
            <w:pPr>
              <w:spacing w:after="40"/>
            </w:pPr>
            <w:r>
              <w:rPr>
                <w:sz w:val="18"/>
              </w:rPr>
            </w:r>
            <w:r>
              <w:rPr>
                <w:b w:val="0"/>
                <w:i w:val="0"/>
                <w:sz w:val="18"/>
              </w:rPr>
              <w:t>Gamma cameras on a rotating gantry reading single photons; three-dimensional</w:t>
            </w:r>
          </w:p>
        </w:tc>
        <w:tc>
          <w:tcPr>
            <w:tcW w:type="dxa" w:w="3636"/>
          </w:tcPr>
          <w:p>
            <w:pPr>
              <w:spacing w:after="40"/>
            </w:pPr>
            <w:r>
              <w:rPr>
                <w:sz w:val="18"/>
              </w:rPr>
            </w:r>
            <w:r>
              <w:rPr>
                <w:b w:val="0"/>
                <w:i w:val="0"/>
                <w:sz w:val="18"/>
              </w:rPr>
              <w:t>Shows where blood flows — heart disease, bone scans, brain evaluation</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Angiographic studies</w:t>
            </w:r>
          </w:p>
        </w:tc>
        <w:tc>
          <w:tcPr>
            <w:tcW w:type="dxa" w:w="3636"/>
          </w:tcPr>
          <w:p>
            <w:pPr>
              <w:spacing w:after="40"/>
            </w:pPr>
            <w:r>
              <w:rPr>
                <w:sz w:val="18"/>
              </w:rPr>
            </w:r>
            <w:r>
              <w:rPr>
                <w:b w:val="0"/>
                <w:i w:val="0"/>
                <w:sz w:val="18"/>
              </w:rPr>
              <w:t>Not one test: x-ray angiogram, color Doppler, computed tomography angiography, magnetic resonance angiography</w:t>
            </w:r>
          </w:p>
        </w:tc>
        <w:tc>
          <w:tcPr>
            <w:tcW w:type="dxa" w:w="3636"/>
          </w:tcPr>
          <w:p>
            <w:pPr>
              <w:spacing w:after="40"/>
            </w:pPr>
            <w:r>
              <w:rPr>
                <w:sz w:val="18"/>
              </w:rPr>
            </w:r>
            <w:r>
              <w:rPr>
                <w:b w:val="0"/>
                <w:i w:val="0"/>
                <w:sz w:val="18"/>
              </w:rPr>
              <w:t>Images vessels by whichever modality suits; magnetic resonance angiography and venography need no dye at all</w:t>
            </w:r>
          </w:p>
        </w:tc>
        <w:tc>
          <w:tcPr>
            <w:tcW w:type="dxa" w:w="3636"/>
          </w:tcPr>
          <w:p>
            <w:pPr>
              <w:spacing w:after="40"/>
            </w:pPr>
            <w:r>
              <w:rPr>
                <w:sz w:val="18"/>
              </w:rPr>
            </w:r>
            <w:r>
              <w:rPr>
                <w:b w:val="0"/>
                <w:i w:val="0"/>
                <w:sz w:val="18"/>
              </w:rPr>
              <w:t>Inherits the risks of whichever modality is used</w:t>
            </w:r>
          </w:p>
        </w:tc>
      </w:tr>
      <w:tr>
        <w:tc>
          <w:tcPr>
            <w:tcW w:type="dxa" w:w="3636"/>
          </w:tcPr>
          <w:p>
            <w:pPr>
              <w:spacing w:after="40"/>
            </w:pPr>
            <w:r>
              <w:rPr>
                <w:sz w:val="18"/>
              </w:rPr>
            </w:r>
            <w:r>
              <w:rPr>
                <w:b/>
                <w:i w:val="0"/>
                <w:sz w:val="18"/>
              </w:rPr>
              <w:t>Fluoroscopy</w:t>
            </w:r>
          </w:p>
        </w:tc>
        <w:tc>
          <w:tcPr>
            <w:tcW w:type="dxa" w:w="3636"/>
          </w:tcPr>
          <w:p>
            <w:pPr>
              <w:spacing w:after="40"/>
            </w:pPr>
            <w:r>
              <w:rPr>
                <w:sz w:val="18"/>
              </w:rPr>
            </w:r>
            <w:r>
              <w:rPr>
                <w:b w:val="0"/>
                <w:i w:val="0"/>
                <w:sz w:val="18"/>
              </w:rPr>
              <w:t>Ionizing radiation giving real-time video of the body</w:t>
            </w:r>
          </w:p>
        </w:tc>
        <w:tc>
          <w:tcPr>
            <w:tcW w:type="dxa" w:w="3636"/>
          </w:tcPr>
          <w:p>
            <w:pPr>
              <w:spacing w:after="40"/>
            </w:pPr>
            <w:r>
              <w:rPr>
                <w:sz w:val="18"/>
              </w:rPr>
            </w:r>
            <w:r>
              <w:rPr>
                <w:b w:val="0"/>
                <w:i w:val="0"/>
                <w:sz w:val="18"/>
              </w:rPr>
              <w:t>Evaluates motion and positioning; watches barium or iodine move through the gut, urinary tract and vessels</w:t>
            </w:r>
          </w:p>
        </w:tc>
        <w:tc>
          <w:tcPr>
            <w:tcW w:type="dxa" w:w="363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spacing w:after="120"/>
      </w:pPr>
      <w:r>
        <w:rPr>
          <w:b w:val="0"/>
          <w:i w:val="0"/>
        </w:rPr>
        <w:t>Also tested</w:t>
      </w:r>
    </w:p>
    <w:p>
      <w:pPr>
        <w:pStyle w:val="ListBullet"/>
        <w:spacing w:after="40"/>
      </w:pPr>
      <w:r>
        <w:rPr>
          <w:b/>
          <w:i w:val="0"/>
          <w:sz w:val="20"/>
        </w:rPr>
        <w:t>Kidneys on a bone scan.</w:t>
      </w:r>
      <w:r>
        <w:rPr>
          <w:b w:val="0"/>
          <w:i w:val="0"/>
          <w:sz w:val="20"/>
        </w:rPr>
        <w:t xml:space="preserve"> Renal uptake is a normal finding. Positron emission tracer is likewise renally cleared, so the urinary tract always appears on those scans.</w:t>
      </w:r>
    </w:p>
    <w:p>
      <w:pPr>
        <w:pStyle w:val="ListBullet"/>
        <w:spacing w:after="40"/>
      </w:pPr>
      <w:r>
        <w:rPr>
          <w:b/>
          <w:i w:val="0"/>
          <w:sz w:val="20"/>
        </w:rPr>
        <w:t>Venogram.</w:t>
      </w:r>
      <w:r>
        <w:rPr>
          <w:b w:val="0"/>
          <w:i w:val="0"/>
          <w:sz w:val="20"/>
        </w:rPr>
        <w:t xml:space="preserve"> This is the angiographic study of the veins rather than the arteries, and it is performed as either a magnetic resonance venogram or a computed tomography venogram.</w:t>
      </w:r>
    </w:p>
    <w:p>
      <w:pPr>
        <w:pStyle w:val="ListBullet"/>
        <w:spacing w:after="40"/>
      </w:pPr>
      <w:r>
        <w:rPr>
          <w:b/>
          <w:i w:val="0"/>
          <w:sz w:val="20"/>
        </w:rPr>
        <w:t>Open magnetic resonance scanner.</w:t>
      </w:r>
      <w:r>
        <w:rPr>
          <w:b w:val="0"/>
          <w:i w:val="0"/>
          <w:sz w:val="20"/>
        </w:rPr>
        <w:t xml:space="preserve"> Open scanners are available, but the price paid for the open configuration is decreased quality of imaging.</w:t>
      </w:r>
    </w:p>
    <w:p>
      <w:pPr>
        <w:pStyle w:val="ListBullet"/>
        <w:spacing w:after="40"/>
      </w:pPr>
      <w:r>
        <w:rPr>
          <w:b/>
          <w:i w:val="0"/>
          <w:sz w:val="20"/>
        </w:rPr>
        <w:t>Magnetic resonance signal.</w:t>
      </w:r>
      <w:r>
        <w:rPr>
          <w:b w:val="0"/>
          <w:i w:val="0"/>
          <w:sz w:val="20"/>
        </w:rPr>
        <w:t xml:space="preserve"> The frequency of the radio waves read depends on both the chemical environment of the hydrogen atoms and their location, which lets the computer build a spatial map.</w:t>
      </w:r>
    </w:p>
    <w:p>
      <w:pPr>
        <w:pStyle w:val="ListBullet"/>
        <w:spacing w:after="40"/>
      </w:pPr>
      <w:r>
        <w:rPr>
          <w:b/>
          <w:i w:val="0"/>
          <w:sz w:val="20"/>
        </w:rPr>
        <w:t>Magnetic resonance imaging safety.</w:t>
      </w:r>
      <w:r>
        <w:rPr>
          <w:b w:val="0"/>
          <w:i w:val="0"/>
          <w:sz w:val="20"/>
        </w:rPr>
        <w:t xml:space="preserve"> No radiation is emitted, but the magnet creates hazards: magnetic implanted devices and ferromagnetic projectiles; it is still not recommended in pregnancy or infants.</w:t>
      </w:r>
    </w:p>
    <w:p>
      <w:pPr>
        <w:pStyle w:val="ListBullet"/>
        <w:spacing w:after="40"/>
      </w:pPr>
      <w:r>
        <w:rPr>
          <w:b/>
          <w:i w:val="0"/>
          <w:sz w:val="20"/>
        </w:rPr>
        <w:t>Diffusion-weighted imaging.</w:t>
      </w:r>
      <w:r>
        <w:rPr>
          <w:b w:val="0"/>
          <w:i w:val="0"/>
          <w:sz w:val="20"/>
        </w:rPr>
        <w:t xml:space="preserve"> This programmable magnetic resonance technique is useful in stroke; it evaluates the diffusion of water within tissue, and the scanner can also be programmed to evaluate blood velocity.</w:t>
      </w:r>
    </w:p>
    <w:p>
      <w:pPr>
        <w:pStyle w:val="ListBullet"/>
        <w:spacing w:after="40"/>
      </w:pPr>
      <w:r>
        <w:rPr>
          <w:b/>
          <w:i w:val="0"/>
          <w:sz w:val="20"/>
        </w:rPr>
        <w:t>T2-weighted image.</w:t>
      </w:r>
      <w:r>
        <w:rPr>
          <w:b w:val="0"/>
          <w:i w:val="0"/>
          <w:sz w:val="20"/>
        </w:rPr>
        <w:t xml:space="preserve"> Tissue with high water content appears bright; examples are fat, edema, infection, blood and cerebrospinal fluid. Water is white on T2.</w:t>
      </w:r>
    </w:p>
    <w:p>
      <w:pPr>
        <w:pStyle w:val="ListBullet"/>
        <w:spacing w:after="40"/>
      </w:pPr>
      <w:r>
        <w:rPr>
          <w:b/>
          <w:i w:val="0"/>
          <w:sz w:val="20"/>
        </w:rPr>
        <w:t>Color Doppler.</w:t>
      </w:r>
      <w:r>
        <w:rPr>
          <w:b w:val="0"/>
          <w:i w:val="0"/>
          <w:sz w:val="20"/>
        </w:rPr>
        <w:t xml:space="preserve"> It adds direction of flow and velocity to an ultrasound image otherwise made of white, gray and black; color is the flow overlay, used for blood.</w:t>
      </w:r>
    </w:p>
    <w:p>
      <w:pPr>
        <w:pStyle w:val="ListBullet"/>
        <w:spacing w:after="40"/>
      </w:pPr>
      <w:r>
        <w:rPr>
          <w:b/>
          <w:i w:val="0"/>
          <w:sz w:val="20"/>
        </w:rPr>
        <w:t>Magnetic resonance imaging versus computed tomography near bone.</w:t>
      </w:r>
      <w:r>
        <w:rPr>
          <w:b w:val="0"/>
          <w:i w:val="0"/>
          <w:sz w:val="20"/>
        </w:rPr>
        <w:t xml:space="preserve"> Magnetic resonance imaging shows tissues surrounded by bone better because calcium emits no signal, so the bone does not obscure what sits inside it; that silence is an advantage rather than a gap.</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What you want to see</w:t>
            </w:r>
          </w:p>
        </w:tc>
        <w:tc>
          <w:tcPr>
            <w:tcW w:type="dxa" w:w="7272"/>
            <w:shd w:val="clear" w:color="auto" w:fill="69406C"/>
          </w:tcPr>
          <w:p>
            <w:pPr>
              <w:spacing w:after="40"/>
            </w:pPr>
            <w:r>
              <w:rPr>
                <w:b/>
                <w:color w:val="FFFFFF"/>
                <w:sz w:val="18"/>
              </w:rPr>
            </w:r>
            <w:r>
              <w:rPr>
                <w:b/>
                <w:i w:val="0"/>
                <w:color w:val="FFFFFF"/>
                <w:sz w:val="18"/>
              </w:rPr>
              <w:t>What the deck says to use</w:t>
            </w:r>
          </w:p>
        </w:tc>
      </w:tr>
      <w:tr>
        <w:tc>
          <w:tcPr>
            <w:tcW w:type="dxa" w:w="7272"/>
          </w:tcPr>
          <w:p>
            <w:pPr>
              <w:spacing w:after="40"/>
            </w:pPr>
            <w:r>
              <w:rPr>
                <w:sz w:val="18"/>
              </w:rPr>
            </w:r>
            <w:r>
              <w:rPr>
                <w:b w:val="0"/>
                <w:i w:val="0"/>
                <w:sz w:val="18"/>
              </w:rPr>
              <w:t>Moving structures — heart, vasculature, obstetrics</w:t>
            </w:r>
          </w:p>
        </w:tc>
        <w:tc>
          <w:tcPr>
            <w:tcW w:type="dxa" w:w="7272"/>
          </w:tcPr>
          <w:p>
            <w:pPr>
              <w:spacing w:after="40"/>
            </w:pPr>
            <w:r>
              <w:rPr>
                <w:sz w:val="18"/>
              </w:rPr>
            </w:r>
            <w:r>
              <w:rPr>
                <w:b w:val="0"/>
                <w:i w:val="0"/>
                <w:sz w:val="18"/>
              </w:rPr>
              <w:t>Ultrasound, which records in real time</w:t>
            </w:r>
          </w:p>
        </w:tc>
      </w:tr>
      <w:tr>
        <w:tc>
          <w:tcPr>
            <w:tcW w:type="dxa" w:w="7272"/>
          </w:tcPr>
          <w:p>
            <w:pPr>
              <w:spacing w:after="40"/>
            </w:pPr>
            <w:r>
              <w:rPr>
                <w:sz w:val="18"/>
              </w:rPr>
            </w:r>
            <w:r>
              <w:rPr>
                <w:b w:val="0"/>
                <w:i w:val="0"/>
                <w:sz w:val="18"/>
              </w:rPr>
              <w:t>Female pelvis, and pediatric patients</w:t>
            </w:r>
          </w:p>
        </w:tc>
        <w:tc>
          <w:tcPr>
            <w:tcW w:type="dxa" w:w="7272"/>
          </w:tcPr>
          <w:p>
            <w:pPr>
              <w:spacing w:after="40"/>
            </w:pPr>
            <w:r>
              <w:rPr>
                <w:sz w:val="18"/>
              </w:rPr>
            </w:r>
            <w:r>
              <w:rPr>
                <w:b w:val="0"/>
                <w:i w:val="0"/>
                <w:sz w:val="18"/>
              </w:rPr>
              <w:t>Ultrasound, often the first study of choice; also for image-guided procedures</w:t>
            </w:r>
          </w:p>
        </w:tc>
      </w:tr>
      <w:tr>
        <w:tc>
          <w:tcPr>
            <w:tcW w:type="dxa" w:w="7272"/>
          </w:tcPr>
          <w:p>
            <w:pPr>
              <w:spacing w:after="40"/>
            </w:pPr>
            <w:r>
              <w:rPr>
                <w:sz w:val="18"/>
              </w:rPr>
            </w:r>
            <w:r>
              <w:rPr>
                <w:b w:val="0"/>
                <w:i w:val="0"/>
                <w:sz w:val="18"/>
              </w:rPr>
              <w:t>Soft tissue — essentially anything other than bone</w:t>
            </w:r>
          </w:p>
        </w:tc>
        <w:tc>
          <w:tcPr>
            <w:tcW w:type="dxa" w:w="7272"/>
          </w:tcPr>
          <w:p>
            <w:pPr>
              <w:spacing w:after="40"/>
            </w:pPr>
            <w:r>
              <w:rPr>
                <w:sz w:val="18"/>
              </w:rPr>
            </w:r>
            <w:r>
              <w:rPr>
                <w:b w:val="0"/>
                <w:i w:val="0"/>
                <w:sz w:val="18"/>
              </w:rPr>
              <w:t>Magnetic resonance, with extremely high anatomical detail</w:t>
            </w:r>
          </w:p>
        </w:tc>
      </w:tr>
      <w:tr>
        <w:tc>
          <w:tcPr>
            <w:tcW w:type="dxa" w:w="7272"/>
          </w:tcPr>
          <w:p>
            <w:pPr>
              <w:spacing w:after="40"/>
            </w:pPr>
            <w:r>
              <w:rPr>
                <w:sz w:val="18"/>
              </w:rPr>
            </w:r>
            <w:r>
              <w:rPr>
                <w:b w:val="0"/>
                <w:i w:val="0"/>
                <w:sz w:val="18"/>
              </w:rPr>
              <w:t>Brain, and the soft tissues of orthopedics — muscle, ligament, tendon</w:t>
            </w:r>
          </w:p>
        </w:tc>
        <w:tc>
          <w:tcPr>
            <w:tcW w:type="dxa" w:w="7272"/>
          </w:tcPr>
          <w:p>
            <w:pPr>
              <w:spacing w:after="40"/>
            </w:pPr>
            <w:r>
              <w:rPr>
                <w:sz w:val="18"/>
              </w:rPr>
            </w:r>
            <w:r>
              <w:rPr>
                <w:b w:val="0"/>
                <w:i w:val="0"/>
                <w:sz w:val="18"/>
              </w:rPr>
              <w:t>Magnetic resonance; it is the cornerstone of neuroimaging</w:t>
            </w:r>
          </w:p>
        </w:tc>
      </w:tr>
      <w:tr>
        <w:tc>
          <w:tcPr>
            <w:tcW w:type="dxa" w:w="7272"/>
          </w:tcPr>
          <w:p>
            <w:pPr>
              <w:spacing w:after="40"/>
            </w:pPr>
            <w:r>
              <w:rPr>
                <w:sz w:val="18"/>
              </w:rPr>
            </w:r>
            <w:r>
              <w:rPr>
                <w:b w:val="0"/>
                <w:i w:val="0"/>
                <w:sz w:val="18"/>
              </w:rPr>
              <w:t>Tissue surrounded by bone</w:t>
            </w:r>
          </w:p>
        </w:tc>
        <w:tc>
          <w:tcPr>
            <w:tcW w:type="dxa" w:w="7272"/>
          </w:tcPr>
          <w:p>
            <w:pPr>
              <w:spacing w:after="40"/>
            </w:pPr>
            <w:r>
              <w:rPr>
                <w:sz w:val="18"/>
              </w:rPr>
            </w:r>
            <w:r>
              <w:rPr>
                <w:b w:val="0"/>
                <w:i w:val="0"/>
                <w:sz w:val="18"/>
              </w:rPr>
              <w:t>Magnetic resonance — calcium emits no signal, so the bone does not obscure it</w:t>
            </w:r>
          </w:p>
        </w:tc>
      </w:tr>
      <w:tr>
        <w:tc>
          <w:tcPr>
            <w:tcW w:type="dxa" w:w="7272"/>
          </w:tcPr>
          <w:p>
            <w:pPr>
              <w:spacing w:after="40"/>
            </w:pPr>
            <w:r>
              <w:rPr>
                <w:sz w:val="18"/>
              </w:rPr>
            </w:r>
            <w:r>
              <w:rPr>
                <w:b w:val="0"/>
                <w:i w:val="0"/>
                <w:sz w:val="18"/>
              </w:rPr>
              <w:t>Anything cross-sectional</w:t>
            </w:r>
          </w:p>
        </w:tc>
        <w:tc>
          <w:tcPr>
            <w:tcW w:type="dxa" w:w="7272"/>
          </w:tcPr>
          <w:p>
            <w:pPr>
              <w:spacing w:after="40"/>
            </w:pPr>
            <w:r>
              <w:rPr>
                <w:sz w:val="18"/>
              </w:rPr>
            </w:r>
            <w:r>
              <w:rPr>
                <w:b w:val="0"/>
                <w:i w:val="0"/>
                <w:sz w:val="18"/>
              </w:rPr>
              <w:t>Computed tomography, the foundation of cross-sectional imaging</w:t>
            </w:r>
          </w:p>
        </w:tc>
      </w:tr>
      <w:tr>
        <w:tc>
          <w:tcPr>
            <w:tcW w:type="dxa" w:w="7272"/>
          </w:tcPr>
          <w:p>
            <w:pPr>
              <w:spacing w:after="40"/>
            </w:pPr>
            <w:r>
              <w:rPr>
                <w:sz w:val="18"/>
              </w:rPr>
            </w:r>
            <w:r>
              <w:rPr>
                <w:b w:val="0"/>
                <w:i w:val="0"/>
                <w:sz w:val="18"/>
              </w:rPr>
              <w:t>Pleural effusion</w:t>
            </w:r>
          </w:p>
        </w:tc>
        <w:tc>
          <w:tcPr>
            <w:tcW w:type="dxa" w:w="727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7272"/>
          </w:tcPr>
          <w:p>
            <w:pPr>
              <w:spacing w:after="40"/>
            </w:pPr>
            <w:r>
              <w:rPr>
                <w:sz w:val="18"/>
              </w:rPr>
            </w:r>
            <w:r>
              <w:rPr>
                <w:b w:val="0"/>
                <w:i w:val="0"/>
                <w:sz w:val="18"/>
              </w:rPr>
              <w:t>Genitourinary tract</w:t>
            </w:r>
          </w:p>
        </w:tc>
        <w:tc>
          <w:tcPr>
            <w:tcW w:type="dxa" w:w="7272"/>
          </w:tcPr>
          <w:p>
            <w:pPr>
              <w:spacing w:after="40"/>
            </w:pPr>
            <w:r>
              <w:rPr>
                <w:sz w:val="18"/>
              </w:rPr>
            </w:r>
            <w:r>
              <w:rPr>
                <w:b w:val="0"/>
                <w:i w:val="0"/>
                <w:sz w:val="18"/>
              </w:rPr>
              <w:t>Kidney-ureter-bladder film — supine, anterior-posterior</w:t>
            </w:r>
          </w:p>
        </w:tc>
      </w:tr>
      <w:tr>
        <w:tc>
          <w:tcPr>
            <w:tcW w:type="dxa" w:w="7272"/>
          </w:tcPr>
          <w:p>
            <w:pPr>
              <w:spacing w:after="40"/>
            </w:pPr>
            <w:r>
              <w:rPr>
                <w:sz w:val="18"/>
              </w:rPr>
            </w:r>
            <w:r>
              <w:rPr>
                <w:b w:val="0"/>
                <w:i w:val="0"/>
                <w:sz w:val="18"/>
              </w:rPr>
              <w:t>Gastrointestinal tract, free air, air-fluid levels</w:t>
            </w:r>
          </w:p>
        </w:tc>
        <w:tc>
          <w:tcPr>
            <w:tcW w:type="dxa" w:w="7272"/>
          </w:tcPr>
          <w:p>
            <w:pPr>
              <w:spacing w:after="40"/>
            </w:pPr>
            <w:r>
              <w:rPr>
                <w:sz w:val="18"/>
              </w:rPr>
            </w:r>
            <w:r>
              <w:rPr>
                <w:b w:val="0"/>
                <w:i w:val="0"/>
                <w:sz w:val="18"/>
              </w:rPr>
              <w:t>Abdominal series — standing, anterior-posterior; for obstruction, perforation, volvulus</w:t>
            </w:r>
          </w:p>
        </w:tc>
      </w:tr>
      <w:tr>
        <w:tc>
          <w:tcPr>
            <w:tcW w:type="dxa" w:w="7272"/>
          </w:tcPr>
          <w:p>
            <w:pPr>
              <w:spacing w:after="40"/>
            </w:pPr>
            <w:r>
              <w:rPr>
                <w:sz w:val="18"/>
              </w:rPr>
            </w:r>
            <w:r>
              <w:rPr>
                <w:b w:val="0"/>
                <w:i w:val="0"/>
                <w:sz w:val="18"/>
              </w:rPr>
              <w:t>Which organs are consuming glucose</w:t>
            </w:r>
          </w:p>
        </w:tc>
        <w:tc>
          <w:tcPr>
            <w:tcW w:type="dxa" w:w="7272"/>
          </w:tcPr>
          <w:p>
            <w:pPr>
              <w:spacing w:after="40"/>
            </w:pPr>
            <w:r>
              <w:rPr>
                <w:sz w:val="18"/>
              </w:rPr>
            </w:r>
            <w:r>
              <w:rPr>
                <w:b w:val="0"/>
                <w:i w:val="0"/>
                <w:sz w:val="18"/>
              </w:rPr>
              <w:t>Positron emission tomography</w:t>
            </w:r>
          </w:p>
        </w:tc>
      </w:tr>
      <w:tr>
        <w:tc>
          <w:tcPr>
            <w:tcW w:type="dxa" w:w="7272"/>
          </w:tcPr>
          <w:p>
            <w:pPr>
              <w:spacing w:after="40"/>
            </w:pPr>
            <w:r>
              <w:rPr>
                <w:sz w:val="18"/>
              </w:rPr>
            </w:r>
            <w:r>
              <w:rPr>
                <w:b w:val="0"/>
                <w:i w:val="0"/>
                <w:sz w:val="18"/>
              </w:rPr>
              <w:t>Where blood is flowing</w:t>
            </w:r>
          </w:p>
        </w:tc>
        <w:tc>
          <w:tcPr>
            <w:tcW w:type="dxa" w:w="7272"/>
          </w:tcPr>
          <w:p>
            <w:pPr>
              <w:spacing w:after="40"/>
            </w:pPr>
            <w:r>
              <w:rPr>
                <w:sz w:val="18"/>
              </w:rPr>
            </w:r>
            <w:r>
              <w:rPr>
                <w:b w:val="0"/>
                <w:i w:val="0"/>
                <w:sz w:val="18"/>
              </w:rPr>
              <w:t>Single photon emission tomography, or color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spacing w:after="120"/>
      </w:pPr>
      <w:r>
        <w:rPr>
          <w:b w:val="0"/>
          <w:i w:val="0"/>
        </w:rPr>
        <w:t>Also tested</w:t>
      </w:r>
    </w:p>
    <w:p>
      <w:pPr>
        <w:pStyle w:val="ListBullet"/>
        <w:spacing w:after="40"/>
      </w:pPr>
      <w:r>
        <w:rPr>
          <w:b/>
          <w:i w:val="0"/>
          <w:sz w:val="20"/>
        </w:rPr>
        <w:t>Ultrasonography indications.</w:t>
      </w:r>
      <w:r>
        <w:rPr>
          <w:b w:val="0"/>
          <w:i w:val="0"/>
          <w:sz w:val="20"/>
        </w:rPr>
        <w:t xml:space="preserve"> Assessment of moving structures, naming the heart, the vasculature and obstetrics; it records in real time, which suits it to motion.</w:t>
      </w:r>
    </w:p>
    <w:p>
      <w:pPr>
        <w:pStyle w:val="ListBullet"/>
        <w:spacing w:after="40"/>
      </w:pPr>
      <w:r>
        <w:rPr>
          <w:b/>
          <w:i w:val="0"/>
          <w:sz w:val="20"/>
        </w:rPr>
        <w:t>Ultrasound as first study.</w:t>
      </w:r>
      <w:r>
        <w:rPr>
          <w:b w:val="0"/>
          <w:i w:val="0"/>
          <w:sz w:val="20"/>
        </w:rPr>
        <w:t xml:space="preserve"> It is often the first study of choice in the female pelvis and pediatric patients, and it is also used to guide procedures; no radiation is the reason it leads in both groups.</w:t>
      </w: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gray-scale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Term</w:t>
            </w:r>
          </w:p>
        </w:tc>
        <w:tc>
          <w:tcPr>
            <w:tcW w:type="dxa" w:w="4848"/>
            <w:shd w:val="clear" w:color="auto" w:fill="69406C"/>
          </w:tcPr>
          <w:p>
            <w:pPr>
              <w:spacing w:after="40"/>
            </w:pPr>
            <w:r>
              <w:rPr>
                <w:b/>
                <w:color w:val="FFFFFF"/>
                <w:sz w:val="18"/>
              </w:rPr>
            </w:r>
            <w:r>
              <w:rPr>
                <w:b/>
                <w:i w:val="0"/>
                <w:color w:val="FFFFFF"/>
                <w:sz w:val="18"/>
              </w:rPr>
              <w:t>On computed tomography</w:t>
            </w:r>
          </w:p>
        </w:tc>
        <w:tc>
          <w:tcPr>
            <w:tcW w:type="dxa" w:w="4848"/>
            <w:shd w:val="clear" w:color="auto" w:fill="69406C"/>
          </w:tcPr>
          <w:p>
            <w:pPr>
              <w:spacing w:after="40"/>
            </w:pPr>
            <w:r>
              <w:rPr>
                <w:b/>
                <w:color w:val="FFFFFF"/>
                <w:sz w:val="18"/>
              </w:rPr>
            </w:r>
            <w:r>
              <w:rPr>
                <w:b/>
                <w:i w:val="0"/>
                <w:color w:val="FFFFFF"/>
                <w:sz w:val="18"/>
              </w:rPr>
              <w:t>The same substance on a plain film</w:t>
            </w:r>
          </w:p>
        </w:tc>
      </w:tr>
      <w:tr>
        <w:tc>
          <w:tcPr>
            <w:tcW w:type="dxa" w:w="4848"/>
          </w:tcPr>
          <w:p>
            <w:pPr>
              <w:spacing w:after="40"/>
            </w:pPr>
            <w:r>
              <w:rPr>
                <w:sz w:val="18"/>
              </w:rPr>
            </w:r>
            <w:r>
              <w:rPr>
                <w:b/>
                <w:i w:val="0"/>
                <w:sz w:val="18"/>
              </w:rPr>
              <w:t>Increased attenuation</w:t>
            </w:r>
          </w:p>
        </w:tc>
        <w:tc>
          <w:tcPr>
            <w:tcW w:type="dxa" w:w="4848"/>
          </w:tcPr>
          <w:p>
            <w:pPr>
              <w:spacing w:after="40"/>
            </w:pPr>
            <w:r>
              <w:rPr>
                <w:sz w:val="18"/>
              </w:rPr>
            </w:r>
            <w:r>
              <w:rPr>
                <w:b w:val="0"/>
                <w:i w:val="0"/>
                <w:sz w:val="18"/>
              </w:rPr>
              <w:t>High Hounsfield number, appears whiter — metal, calcium</w:t>
            </w:r>
          </w:p>
        </w:tc>
        <w:tc>
          <w:tcPr>
            <w:tcW w:type="dxa" w:w="4848"/>
          </w:tcPr>
          <w:p>
            <w:pPr>
              <w:spacing w:after="40"/>
            </w:pPr>
            <w:r>
              <w:rPr>
                <w:sz w:val="18"/>
              </w:rPr>
            </w:r>
            <w:r>
              <w:rPr>
                <w:b w:val="0"/>
                <w:i w:val="0"/>
                <w:sz w:val="18"/>
              </w:rPr>
              <w:t>Increased density; more opaque, radiopaque</w:t>
            </w:r>
          </w:p>
        </w:tc>
      </w:tr>
      <w:tr>
        <w:tc>
          <w:tcPr>
            <w:tcW w:type="dxa" w:w="4848"/>
          </w:tcPr>
          <w:p>
            <w:pPr>
              <w:spacing w:after="40"/>
            </w:pPr>
            <w:r>
              <w:rPr>
                <w:sz w:val="18"/>
              </w:rPr>
            </w:r>
            <w:r>
              <w:rPr>
                <w:b/>
                <w:i w:val="0"/>
                <w:sz w:val="18"/>
              </w:rPr>
              <w:t>Decreased attenuation</w:t>
            </w:r>
          </w:p>
        </w:tc>
        <w:tc>
          <w:tcPr>
            <w:tcW w:type="dxa" w:w="4848"/>
          </w:tcPr>
          <w:p>
            <w:pPr>
              <w:spacing w:after="40"/>
            </w:pPr>
            <w:r>
              <w:rPr>
                <w:sz w:val="18"/>
              </w:rPr>
            </w:r>
            <w:r>
              <w:rPr>
                <w:b w:val="0"/>
                <w:i w:val="0"/>
                <w:sz w:val="18"/>
              </w:rPr>
              <w:t>Low Hounsfield number, appears blacker — air, fat</w:t>
            </w:r>
          </w:p>
        </w:tc>
        <w:tc>
          <w:tcPr>
            <w:tcW w:type="dxa" w:w="484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gray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spacing w:after="120"/>
      </w:pPr>
      <w:r>
        <w:rPr>
          <w:b w:val="0"/>
          <w:i w:val="0"/>
        </w:rPr>
        <w:t>Also tested</w:t>
      </w:r>
    </w:p>
    <w:p>
      <w:pPr>
        <w:pStyle w:val="ListBullet"/>
        <w:spacing w:after="40"/>
      </w:pPr>
      <w:r>
        <w:rPr>
          <w:b/>
          <w:i w:val="0"/>
          <w:sz w:val="20"/>
        </w:rPr>
        <w:t>Computed tomography advantages.</w:t>
      </w:r>
      <w:r>
        <w:rPr>
          <w:b w:val="0"/>
          <w:i w:val="0"/>
          <w:sz w:val="20"/>
        </w:rPr>
        <w:t xml:space="preserve"> It expands the gray scale beyond the five basic densities, reduces overlapping of structures, works with implantable devices, and allows three-dimensional reconstruction; it is the cornerstone of cross-sectional imaging.</w:t>
      </w:r>
    </w:p>
    <w:p>
      <w:pPr>
        <w:pStyle w:val="ListBullet"/>
        <w:spacing w:after="40"/>
      </w:pPr>
      <w:r>
        <w:rPr>
          <w:b/>
          <w:i w:val="0"/>
          <w:sz w:val="20"/>
        </w:rPr>
        <w:t>Computed tomography data acquisition.</w:t>
      </w:r>
      <w:r>
        <w:rPr>
          <w:b w:val="0"/>
          <w:i w:val="0"/>
          <w:sz w:val="20"/>
        </w:rPr>
        <w:t xml:space="preserve"> Powerful x-ray beams pass through the patient via a rotating fan beam, measuring transmission at thousands of data points; a computer then processes the data through algorithms into diagnostic images.</w:t>
      </w:r>
    </w:p>
    <w:p>
      <w:pPr>
        <w:pStyle w:val="ListBullet"/>
        <w:spacing w:after="40"/>
      </w:pPr>
      <w:r>
        <w:rPr>
          <w:b/>
          <w:i w:val="0"/>
          <w:sz w:val="20"/>
        </w:rPr>
        <w:t>Fat on the Hounsfield scale.</w:t>
      </w:r>
      <w:r>
        <w:rPr>
          <w:b w:val="0"/>
          <w:i w:val="0"/>
          <w:sz w:val="20"/>
        </w:rPr>
        <w:t xml:space="preserve"> With water at zero, fat sits at roughly minus forty to minus one hundred and twenty, so it reads darker than soft tissue but lighter than air; fat is negative, but nowhere near as negative as air.</w:t>
      </w:r>
    </w:p>
    <w:p>
      <w:pPr>
        <w:pStyle w:val="ListBullet"/>
        <w:spacing w:after="40"/>
      </w:pPr>
      <w:r>
        <w:rPr>
          <w:b/>
          <w:i w:val="0"/>
          <w:sz w:val="20"/>
        </w:rPr>
        <w:t>Densities on a radiograph.</w:t>
      </w:r>
      <w:r>
        <w:rPr>
          <w:b w:val="0"/>
          <w:i w:val="0"/>
          <w:sz w:val="20"/>
        </w:rPr>
        <w:t xml:space="preserve"> Bone is radiopaque, gas is radiolucent, and a metal prosthesis is very opaque, showing three of the five densities at once.</w:t>
      </w:r>
    </w:p>
    <w:p>
      <w:pPr>
        <w:pStyle w:val="ListBullet"/>
        <w:spacing w:after="40"/>
      </w:pPr>
      <w:r>
        <w:rPr>
          <w:b/>
          <w:i w:val="0"/>
          <w:sz w:val="20"/>
        </w:rPr>
        <w:t>Hounsfield sequence of tissues.</w:t>
      </w:r>
      <w:r>
        <w:rPr>
          <w:b w:val="0"/>
          <w:i w:val="0"/>
          <w:sz w:val="20"/>
        </w:rPr>
        <w:t xml:space="preserve"> From the most negative to the most positive number the order is air, fat, water, soft tissue, bone, metal, which runs blackest to whitest in exactly that order.</w:t>
      </w:r>
    </w:p>
    <w:p>
      <w:pPr>
        <w:pStyle w:val="ListBullet"/>
        <w:spacing w:after="40"/>
      </w:pPr>
      <w:r>
        <w:rPr>
          <w:b/>
          <w:i w:val="0"/>
          <w:sz w:val="20"/>
        </w:rPr>
        <w:t>Most dense natural material.</w:t>
      </w:r>
      <w:r>
        <w:rPr>
          <w:b w:val="0"/>
          <w:i w:val="0"/>
          <w:sz w:val="20"/>
        </w:rPr>
        <w:t xml:space="preserve"> Calcium is the most dense naturally occurring material; it absorbs most x-rays, though metal absorbs essentially all of them.</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Position</w:t>
            </w:r>
          </w:p>
        </w:tc>
        <w:tc>
          <w:tcPr>
            <w:tcW w:type="dxa" w:w="4848"/>
            <w:shd w:val="clear" w:color="auto" w:fill="69406C"/>
          </w:tcPr>
          <w:p>
            <w:pPr>
              <w:spacing w:after="40"/>
            </w:pPr>
            <w:r>
              <w:rPr>
                <w:b/>
                <w:color w:val="FFFFFF"/>
                <w:sz w:val="18"/>
              </w:rPr>
            </w:r>
            <w:r>
              <w:rPr>
                <w:b/>
                <w:i w:val="0"/>
                <w:color w:val="FFFFFF"/>
                <w:sz w:val="18"/>
              </w:rPr>
              <w:t>How</w:t>
            </w:r>
          </w:p>
        </w:tc>
        <w:tc>
          <w:tcPr>
            <w:tcW w:type="dxa" w:w="4848"/>
            <w:shd w:val="clear" w:color="auto" w:fill="69406C"/>
          </w:tcPr>
          <w:p>
            <w:pPr>
              <w:spacing w:after="40"/>
            </w:pPr>
            <w:r>
              <w:rPr>
                <w:b/>
                <w:color w:val="FFFFFF"/>
                <w:sz w:val="18"/>
              </w:rPr>
            </w:r>
            <w:r>
              <w:rPr>
                <w:b/>
                <w:i w:val="0"/>
                <w:color w:val="FFFFFF"/>
                <w:sz w:val="18"/>
              </w:rPr>
              <w:t>What it is for</w:t>
            </w:r>
          </w:p>
        </w:tc>
      </w:tr>
      <w:tr>
        <w:tc>
          <w:tcPr>
            <w:tcW w:type="dxa" w:w="4848"/>
          </w:tcPr>
          <w:p>
            <w:pPr>
              <w:spacing w:after="40"/>
            </w:pPr>
            <w:r>
              <w:rPr>
                <w:sz w:val="18"/>
              </w:rPr>
            </w:r>
            <w:r>
              <w:rPr>
                <w:b w:val="0"/>
                <w:i w:val="0"/>
                <w:sz w:val="18"/>
              </w:rPr>
              <w:t>Posterior-anterior</w:t>
            </w:r>
          </w:p>
        </w:tc>
        <w:tc>
          <w:tcPr>
            <w:tcW w:type="dxa" w:w="4848"/>
          </w:tcPr>
          <w:p>
            <w:pPr>
              <w:spacing w:after="40"/>
            </w:pPr>
            <w:r>
              <w:rPr>
                <w:sz w:val="18"/>
              </w:rPr>
            </w:r>
            <w:r>
              <w:rPr>
                <w:b w:val="0"/>
                <w:i w:val="0"/>
                <w:sz w:val="18"/>
              </w:rPr>
              <w:t>Standing, beam from behind; usually combined with a lateral</w:t>
            </w:r>
          </w:p>
        </w:tc>
        <w:tc>
          <w:tcPr>
            <w:tcW w:type="dxa" w:w="4848"/>
          </w:tcPr>
          <w:p>
            <w:pPr>
              <w:spacing w:after="40"/>
            </w:pPr>
            <w:r>
              <w:rPr>
                <w:sz w:val="18"/>
              </w:rPr>
            </w:r>
            <w:r>
              <w:rPr>
                <w:b w:val="0"/>
                <w:i w:val="0"/>
                <w:sz w:val="18"/>
              </w:rPr>
              <w:t>The standard chest film</w:t>
            </w:r>
          </w:p>
        </w:tc>
      </w:tr>
      <w:tr>
        <w:tc>
          <w:tcPr>
            <w:tcW w:type="dxa" w:w="4848"/>
          </w:tcPr>
          <w:p>
            <w:pPr>
              <w:spacing w:after="40"/>
            </w:pPr>
            <w:r>
              <w:rPr>
                <w:sz w:val="18"/>
              </w:rPr>
            </w:r>
            <w:r>
              <w:rPr>
                <w:b w:val="0"/>
                <w:i w:val="0"/>
                <w:sz w:val="18"/>
              </w:rPr>
              <w:t>Lateral</w:t>
            </w:r>
          </w:p>
        </w:tc>
        <w:tc>
          <w:tcPr>
            <w:tcW w:type="dxa" w:w="4848"/>
          </w:tcPr>
          <w:p>
            <w:pPr>
              <w:spacing w:after="40"/>
            </w:pPr>
            <w:r>
              <w:rPr>
                <w:sz w:val="18"/>
              </w:rPr>
            </w:r>
            <w:r>
              <w:rPr>
                <w:b w:val="0"/>
                <w:i w:val="0"/>
                <w:sz w:val="18"/>
              </w:rPr>
              <w:t>Side-on; the patient faces to the left on the view</w:t>
            </w:r>
          </w:p>
        </w:tc>
        <w:tc>
          <w:tcPr>
            <w:tcW w:type="dxa" w:w="4848"/>
          </w:tcPr>
          <w:p>
            <w:pPr>
              <w:spacing w:after="40"/>
            </w:pPr>
            <w:r>
              <w:rPr>
                <w:sz w:val="18"/>
              </w:rPr>
            </w:r>
            <w:r>
              <w:rPr>
                <w:b w:val="0"/>
                <w:i w:val="0"/>
                <w:sz w:val="18"/>
              </w:rPr>
              <w:t>Read together with the posterior-anterior film</w:t>
            </w:r>
          </w:p>
        </w:tc>
      </w:tr>
      <w:tr>
        <w:tc>
          <w:tcPr>
            <w:tcW w:type="dxa" w:w="4848"/>
          </w:tcPr>
          <w:p>
            <w:pPr>
              <w:spacing w:after="40"/>
            </w:pPr>
            <w:r>
              <w:rPr>
                <w:sz w:val="18"/>
              </w:rPr>
            </w:r>
            <w:r>
              <w:rPr>
                <w:b w:val="0"/>
                <w:i w:val="0"/>
                <w:sz w:val="18"/>
              </w:rPr>
              <w:t>Lateral decubitus</w:t>
            </w:r>
          </w:p>
        </w:tc>
        <w:tc>
          <w:tcPr>
            <w:tcW w:type="dxa" w:w="4848"/>
          </w:tcPr>
          <w:p>
            <w:pPr>
              <w:spacing w:after="40"/>
            </w:pPr>
            <w:r>
              <w:rPr>
                <w:sz w:val="18"/>
              </w:rPr>
            </w:r>
            <w:r>
              <w:rPr>
                <w:b w:val="0"/>
                <w:i w:val="0"/>
                <w:sz w:val="18"/>
              </w:rPr>
              <w:t>Lying on one side</w:t>
            </w:r>
          </w:p>
        </w:tc>
        <w:tc>
          <w:tcPr>
            <w:tcW w:type="dxa" w:w="4848"/>
          </w:tcPr>
          <w:p>
            <w:pPr>
              <w:spacing w:after="40"/>
            </w:pPr>
            <w:r>
              <w:rPr>
                <w:sz w:val="18"/>
              </w:rPr>
            </w:r>
            <w:r>
              <w:rPr>
                <w:b w:val="0"/>
                <w:i w:val="0"/>
                <w:sz w:val="18"/>
              </w:rPr>
              <w:t>Pleural effusion — the fluid levels out with gravity</w:t>
            </w:r>
          </w:p>
        </w:tc>
      </w:tr>
      <w:tr>
        <w:tc>
          <w:tcPr>
            <w:tcW w:type="dxa" w:w="4848"/>
          </w:tcPr>
          <w:p>
            <w:pPr>
              <w:spacing w:after="40"/>
            </w:pPr>
            <w:r>
              <w:rPr>
                <w:sz w:val="18"/>
              </w:rPr>
            </w:r>
            <w:r>
              <w:rPr>
                <w:b w:val="0"/>
                <w:i w:val="0"/>
                <w:sz w:val="18"/>
              </w:rPr>
              <w:t>Anterior-posterior</w:t>
            </w:r>
          </w:p>
        </w:tc>
        <w:tc>
          <w:tcPr>
            <w:tcW w:type="dxa" w:w="4848"/>
          </w:tcPr>
          <w:p>
            <w:pPr>
              <w:spacing w:after="40"/>
            </w:pPr>
            <w:r>
              <w:rPr>
                <w:sz w:val="18"/>
              </w:rPr>
            </w:r>
            <w:r>
              <w:rPr>
                <w:b w:val="0"/>
                <w:i w:val="0"/>
                <w:sz w:val="18"/>
              </w:rPr>
              <w:t>Beam from the front</w:t>
            </w:r>
          </w:p>
        </w:tc>
        <w:tc>
          <w:tcPr>
            <w:tcW w:type="dxa" w:w="4848"/>
          </w:tcPr>
          <w:p>
            <w:pPr>
              <w:spacing w:after="40"/>
            </w:pPr>
            <w:r>
              <w:rPr>
                <w:sz w:val="18"/>
              </w:rPr>
            </w:r>
            <w:r>
              <w:rPr>
                <w:b w:val="0"/>
                <w:i w:val="0"/>
                <w:sz w:val="18"/>
              </w:rPr>
              <w:t>Used when a patient cannot stand for a posterior-anterior film</w:t>
            </w:r>
          </w:p>
        </w:tc>
      </w:tr>
      <w:tr>
        <w:tc>
          <w:tcPr>
            <w:tcW w:type="dxa" w:w="4848"/>
          </w:tcPr>
          <w:p>
            <w:pPr>
              <w:spacing w:after="40"/>
            </w:pPr>
            <w:r>
              <w:rPr>
                <w:sz w:val="18"/>
              </w:rPr>
            </w:r>
            <w:r>
              <w:rPr>
                <w:b w:val="0"/>
                <w:i w:val="0"/>
                <w:sz w:val="18"/>
              </w:rPr>
              <w:t>Kidney-ureter-bladder</w:t>
            </w:r>
          </w:p>
        </w:tc>
        <w:tc>
          <w:tcPr>
            <w:tcW w:type="dxa" w:w="4848"/>
          </w:tcPr>
          <w:p>
            <w:pPr>
              <w:spacing w:after="40"/>
            </w:pPr>
            <w:r>
              <w:rPr>
                <w:sz w:val="18"/>
              </w:rPr>
            </w:r>
            <w:r>
              <w:rPr>
                <w:b w:val="0"/>
                <w:i w:val="0"/>
                <w:sz w:val="18"/>
              </w:rPr>
              <w:t>Supine, anterior-posterior</w:t>
            </w:r>
          </w:p>
        </w:tc>
        <w:tc>
          <w:tcPr>
            <w:tcW w:type="dxa" w:w="4848"/>
          </w:tcPr>
          <w:p>
            <w:pPr>
              <w:spacing w:after="40"/>
            </w:pPr>
            <w:r>
              <w:rPr>
                <w:sz w:val="18"/>
              </w:rPr>
            </w:r>
            <w:r>
              <w:rPr>
                <w:b w:val="0"/>
                <w:i w:val="0"/>
                <w:sz w:val="18"/>
              </w:rPr>
              <w:t>Genitourinary tract</w:t>
            </w:r>
          </w:p>
        </w:tc>
      </w:tr>
      <w:tr>
        <w:tc>
          <w:tcPr>
            <w:tcW w:type="dxa" w:w="4848"/>
          </w:tcPr>
          <w:p>
            <w:pPr>
              <w:spacing w:after="40"/>
            </w:pPr>
            <w:r>
              <w:rPr>
                <w:sz w:val="18"/>
              </w:rPr>
            </w:r>
            <w:r>
              <w:rPr>
                <w:b w:val="0"/>
                <w:i w:val="0"/>
                <w:sz w:val="18"/>
              </w:rPr>
              <w:t>Abdominal series</w:t>
            </w:r>
          </w:p>
        </w:tc>
        <w:tc>
          <w:tcPr>
            <w:tcW w:type="dxa" w:w="4848"/>
          </w:tcPr>
          <w:p>
            <w:pPr>
              <w:spacing w:after="40"/>
            </w:pPr>
            <w:r>
              <w:rPr>
                <w:sz w:val="18"/>
              </w:rPr>
            </w:r>
            <w:r>
              <w:rPr>
                <w:b w:val="0"/>
                <w:i w:val="0"/>
                <w:sz w:val="18"/>
              </w:rPr>
              <w:t>Standing, anterior-posterior</w:t>
            </w:r>
          </w:p>
        </w:tc>
        <w:tc>
          <w:tcPr>
            <w:tcW w:type="dxa" w:w="484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spacing w:after="120"/>
      </w:pPr>
      <w:r>
        <w:rPr>
          <w:b w:val="0"/>
          <w:i w:val="0"/>
        </w:rPr>
        <w:t>Also tested</w:t>
      </w:r>
    </w:p>
    <w:p>
      <w:pPr>
        <w:pStyle w:val="ListBullet"/>
        <w:spacing w:after="40"/>
      </w:pPr>
      <w:r>
        <w:rPr>
          <w:b/>
          <w:i w:val="0"/>
          <w:sz w:val="20"/>
        </w:rPr>
        <w:t>Anterior-posterior chest film.</w:t>
      </w:r>
      <w:r>
        <w:rPr>
          <w:b w:val="0"/>
          <w:i w:val="0"/>
          <w:sz w:val="20"/>
        </w:rPr>
        <w:t xml:space="preserve"> It is used for a sick inpatient who cannot stand or get out of bed. It magnifies the heart, so it must not be read for cardiomegaly like a posterior-anterior film.</w:t>
      </w:r>
    </w:p>
    <w:p>
      <w:pPr>
        <w:pStyle w:val="ListBullet"/>
        <w:spacing w:after="40"/>
      </w:pPr>
      <w:r>
        <w:rPr>
          <w:b/>
          <w:i w:val="0"/>
          <w:sz w:val="20"/>
        </w:rPr>
        <w:t>Posterior-anterior chest view.</w:t>
      </w:r>
      <w:r>
        <w:rPr>
          <w:b w:val="0"/>
          <w:i w:val="0"/>
          <w:sz w:val="20"/>
        </w:rPr>
        <w:t xml:space="preserve"> Beyond the heart, it gives maximum visualization of the lung, better visualization of the apices, and well visualized posterior ribs.</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memorizing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spacing w:after="120"/>
      </w:pPr>
      <w:r>
        <w:rPr>
          <w:b w:val="0"/>
          <w:i w:val="0"/>
        </w:rPr>
        <w:t>Also tested</w:t>
      </w:r>
    </w:p>
    <w:p>
      <w:pPr>
        <w:pStyle w:val="ListBullet"/>
        <w:spacing w:after="40"/>
      </w:pPr>
      <w:r>
        <w:rPr>
          <w:b/>
          <w:i w:val="0"/>
          <w:sz w:val="20"/>
        </w:rPr>
        <w:t>Radiopaque tissue.</w:t>
      </w:r>
      <w:r>
        <w:rPr>
          <w:b w:val="0"/>
          <w:i w:val="0"/>
          <w:sz w:val="20"/>
        </w:rPr>
        <w:t xml:space="preserve"> Tissue that absorbs more of the beam appears white, because less passage of x-ray photons produces the whiter appearance. It is also called hyperdense or radiodense.</w:t>
      </w:r>
    </w:p>
    <w:p>
      <w:pPr>
        <w:pStyle w:val="ListBullet"/>
        <w:spacing w:after="40"/>
      </w:pPr>
      <w:r>
        <w:rPr>
          <w:b/>
          <w:i w:val="0"/>
          <w:sz w:val="20"/>
        </w:rPr>
        <w:t>Highest typical organ radiation dose.</w:t>
      </w:r>
      <w:r>
        <w:rPr>
          <w:b w:val="0"/>
          <w:i w:val="0"/>
          <w:sz w:val="20"/>
        </w:rPr>
        <w:t xml:space="preserve"> Among typical organ doses, neonatal abdominal computed tomography, to the stomach, is the highest at about 20 millisieverts, twice the 10 of the adult abdominal scan.</w:t>
      </w:r>
    </w:p>
    <w:p>
      <w:pPr>
        <w:pStyle w:val="ListBullet"/>
        <w:spacing w:after="40"/>
      </w:pPr>
      <w:r>
        <w:rPr>
          <w:b/>
          <w:i w:val="0"/>
          <w:sz w:val="20"/>
        </w:rPr>
        <w:t>Lateral versus posterior-anterior chest radiograph.</w:t>
      </w:r>
      <w:r>
        <w:rPr>
          <w:b w:val="0"/>
          <w:i w:val="0"/>
          <w:sz w:val="20"/>
        </w:rPr>
        <w:t xml:space="preserve"> The lung dose of a lateral chest radiograph is higher, about 0.15 millisieverts against 0.01; reducing dose to radiation-sensitive organs is one reason the posterior-anterior view is the preferred projection.</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characterize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The deck calls the dyes “technically radioactive” and names cancer as a risk factor for all contrast material. </w:t>
      </w:r>
      <w:r>
        <w:rPr>
          <w:b/>
          <w:i w:val="0"/>
        </w:rPr>
        <w:t>That is not accurate:</w:t>
      </w:r>
      <w:r>
        <w:rPr>
          <w:b w:val="0"/>
          <w:i w:val="0"/>
        </w:rPr>
        <w:t xml:space="preserve"> iodinated and gadolinium agents are radiopaque, not radioactive, and are not carcinogenic themselves. The cancer risk of a contrast study comes from the </w:t>
      </w:r>
      <w:r>
        <w:rPr>
          <w:b/>
          <w:i w:val="0"/>
        </w:rPr>
        <w:t>ionizing radiation of the x-ray-based technique</w:t>
      </w:r>
      <w:r>
        <w:rPr>
          <w:b w:val="0"/>
          <w:i w:val="0"/>
        </w:rPr>
        <w:t xml:space="preserve"> (radiography, fluoroscopy, computed tomography); only nuclear medicine tracers such as technetium-99 are radioactive.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Study</w:t>
            </w:r>
          </w:p>
        </w:tc>
        <w:tc>
          <w:tcPr>
            <w:tcW w:type="dxa" w:w="3636"/>
            <w:shd w:val="clear" w:color="auto" w:fill="69406C"/>
          </w:tcPr>
          <w:p>
            <w:pPr>
              <w:spacing w:after="40"/>
            </w:pPr>
            <w:r>
              <w:rPr>
                <w:b/>
                <w:color w:val="FFFFFF"/>
                <w:sz w:val="18"/>
              </w:rPr>
            </w:r>
            <w:r>
              <w:rPr>
                <w:b/>
                <w:i w:val="0"/>
                <w:color w:val="FFFFFF"/>
                <w:sz w:val="18"/>
              </w:rPr>
              <w:t>Agent</w:t>
            </w:r>
          </w:p>
        </w:tc>
        <w:tc>
          <w:tcPr>
            <w:tcW w:type="dxa" w:w="3636"/>
            <w:shd w:val="clear" w:color="auto" w:fill="69406C"/>
          </w:tcPr>
          <w:p>
            <w:pPr>
              <w:spacing w:after="40"/>
            </w:pPr>
            <w:r>
              <w:rPr>
                <w:b/>
                <w:color w:val="FFFFFF"/>
                <w:sz w:val="18"/>
              </w:rPr>
            </w:r>
            <w:r>
              <w:rPr>
                <w:b/>
                <w:i w:val="0"/>
                <w:color w:val="FFFFFF"/>
                <w:sz w:val="18"/>
              </w:rPr>
              <w:t>Before you give it</w:t>
            </w:r>
          </w:p>
        </w:tc>
        <w:tc>
          <w:tcPr>
            <w:tcW w:type="dxa" w:w="3636"/>
            <w:shd w:val="clear" w:color="auto" w:fill="69406C"/>
          </w:tcPr>
          <w:p>
            <w:pPr>
              <w:spacing w:after="40"/>
            </w:pPr>
            <w:r>
              <w:rPr>
                <w:b/>
                <w:color w:val="FFFFFF"/>
                <w:sz w:val="18"/>
              </w:rPr>
            </w:r>
            <w:r>
              <w:rPr>
                <w:b/>
                <w:i w:val="0"/>
                <w:color w:val="FFFFFF"/>
                <w:sz w:val="18"/>
              </w:rPr>
              <w:t>Watch for</w:t>
            </w:r>
          </w:p>
        </w:tc>
      </w:tr>
      <w:tr>
        <w:tc>
          <w:tcPr>
            <w:tcW w:type="dxa" w:w="3636"/>
          </w:tcPr>
          <w:p>
            <w:pPr>
              <w:spacing w:after="40"/>
            </w:pPr>
            <w:r>
              <w:rPr>
                <w:sz w:val="18"/>
              </w:rPr>
            </w:r>
            <w:r>
              <w:rPr>
                <w:b w:val="0"/>
                <w:i w:val="0"/>
                <w:sz w:val="18"/>
              </w:rPr>
              <w:t>Computed tomography, intravenous</w:t>
            </w:r>
          </w:p>
        </w:tc>
        <w:tc>
          <w:tcPr>
            <w:tcW w:type="dxa" w:w="3636"/>
          </w:tcPr>
          <w:p>
            <w:pPr>
              <w:spacing w:after="40"/>
            </w:pPr>
            <w:r>
              <w:rPr>
                <w:sz w:val="18"/>
              </w:rPr>
            </w:r>
            <w:r>
              <w:rPr>
                <w:b w:val="0"/>
                <w:i w:val="0"/>
                <w:sz w:val="18"/>
              </w:rPr>
              <w:t>Omnipaque (iohexol) — an iodinated agent, radiopaque rather than radioactive (the slide’s “radioactive form of iodine” is an error; only nuclear medicine tracers are radioactive).</w:t>
            </w:r>
          </w:p>
        </w:tc>
        <w:tc>
          <w:tcPr>
            <w:tcW w:type="dxa" w:w="3636"/>
          </w:tcPr>
          <w:p>
            <w:pPr>
              <w:spacing w:after="40"/>
            </w:pPr>
            <w:r>
              <w:rPr>
                <w:sz w:val="18"/>
              </w:rPr>
            </w:r>
            <w:r>
              <w:rPr>
                <w:b/>
                <w:i w:val="0"/>
                <w:sz w:val="18"/>
              </w:rPr>
              <w:t>Check blood urea nitrogen and creatinine</w:t>
            </w:r>
            <w:r>
              <w:rPr>
                <w:b w:val="0"/>
                <w:i w:val="0"/>
                <w:sz w:val="18"/>
              </w:rPr>
              <w:t>; give one liter of normal saline to protect the kidneys</w:t>
            </w:r>
          </w:p>
        </w:tc>
        <w:tc>
          <w:tcPr>
            <w:tcW w:type="dxa" w:w="3636"/>
          </w:tcPr>
          <w:p>
            <w:pPr>
              <w:spacing w:after="40"/>
            </w:pPr>
            <w:r>
              <w:rPr>
                <w:sz w:val="18"/>
              </w:rPr>
            </w:r>
            <w:r>
              <w:rPr>
                <w:b w:val="0"/>
                <w:i w:val="0"/>
                <w:sz w:val="18"/>
              </w:rPr>
              <w:t>Nephrotoxicity. Indicated for inflammation, cancer staging, tumor delineation, vasculopathy, emboli, thrombi, stenosis, aneurysm</w:t>
            </w:r>
          </w:p>
        </w:tc>
      </w:tr>
      <w:tr>
        <w:tc>
          <w:tcPr>
            <w:tcW w:type="dxa" w:w="3636"/>
          </w:tcPr>
          <w:p>
            <w:pPr>
              <w:spacing w:after="40"/>
            </w:pPr>
            <w:r>
              <w:rPr>
                <w:sz w:val="18"/>
              </w:rPr>
            </w:r>
            <w:r>
              <w:rPr>
                <w:b w:val="0"/>
                <w:i w:val="0"/>
                <w:sz w:val="18"/>
              </w:rPr>
              <w:t>Angiography</w:t>
            </w:r>
          </w:p>
        </w:tc>
        <w:tc>
          <w:tcPr>
            <w:tcW w:type="dxa" w:w="3636"/>
          </w:tcPr>
          <w:p>
            <w:pPr>
              <w:spacing w:after="40"/>
            </w:pPr>
            <w:r>
              <w:rPr>
                <w:sz w:val="18"/>
              </w:rPr>
            </w:r>
            <w:r>
              <w:rPr>
                <w:b w:val="0"/>
                <w:i w:val="0"/>
                <w:sz w:val="18"/>
              </w:rPr>
              <w:t>Iohexol arterially, lower concentration than for intravenous computed tomography; iso-osmolal iodixanol (Visipaque) believed safer</w:t>
            </w:r>
          </w:p>
        </w:tc>
        <w:tc>
          <w:tcPr>
            <w:tcW w:type="dxa" w:w="3636"/>
          </w:tcPr>
          <w:p>
            <w:pPr>
              <w:spacing w:after="40"/>
            </w:pPr>
            <w:r>
              <w:rPr>
                <w:sz w:val="18"/>
              </w:rPr>
            </w:r>
            <w:r>
              <w:rPr>
                <w:b w:val="0"/>
                <w:i w:val="0"/>
                <w:sz w:val="18"/>
              </w:rPr>
              <w:t>Same renal checks</w:t>
            </w:r>
          </w:p>
        </w:tc>
        <w:tc>
          <w:tcPr>
            <w:tcW w:type="dxa" w:w="3636"/>
          </w:tcPr>
          <w:p>
            <w:pPr>
              <w:spacing w:after="40"/>
            </w:pPr>
            <w:r>
              <w:rPr>
                <w:sz w:val="18"/>
              </w:rPr>
            </w:r>
            <w:r>
              <w:rPr>
                <w:b w:val="0"/>
                <w:i w:val="0"/>
                <w:sz w:val="18"/>
              </w:rPr>
              <w:t>Same iodinated risks</w:t>
            </w:r>
          </w:p>
        </w:tc>
      </w:tr>
      <w:tr>
        <w:tc>
          <w:tcPr>
            <w:tcW w:type="dxa" w:w="3636"/>
          </w:tcPr>
          <w:p>
            <w:pPr>
              <w:spacing w:after="40"/>
            </w:pPr>
            <w:r>
              <w:rPr>
                <w:sz w:val="18"/>
              </w:rPr>
            </w:r>
            <w:r>
              <w:rPr>
                <w:b w:val="0"/>
                <w:i w:val="0"/>
                <w:sz w:val="18"/>
              </w:rPr>
              <w:t>Computed tomography, oral</w:t>
            </w:r>
          </w:p>
        </w:tc>
        <w:tc>
          <w:tcPr>
            <w:tcW w:type="dxa" w:w="3636"/>
          </w:tcPr>
          <w:p>
            <w:pPr>
              <w:spacing w:after="40"/>
            </w:pPr>
            <w:r>
              <w:rPr>
                <w:sz w:val="18"/>
              </w:rPr>
            </w:r>
            <w:r>
              <w:rPr>
                <w:b w:val="0"/>
                <w:i w:val="0"/>
                <w:sz w:val="18"/>
              </w:rPr>
              <w:t>Barium, or Gastrografin</w:t>
            </w:r>
          </w:p>
        </w:tc>
        <w:tc>
          <w:tcPr>
            <w:tcW w:type="dxa" w:w="363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3636"/>
          </w:tcPr>
          <w:p>
            <w:pPr>
              <w:spacing w:after="40"/>
            </w:pPr>
            <w:r>
              <w:rPr>
                <w:sz w:val="18"/>
              </w:rPr>
            </w:r>
            <w:r>
              <w:rPr>
                <w:b w:val="0"/>
                <w:i w:val="0"/>
                <w:sz w:val="18"/>
              </w:rPr>
              <w:t>Barium is toxic to extra-intestinal tissue and causes alkaline burns. Unpleasant taste</w:t>
            </w:r>
          </w:p>
        </w:tc>
      </w:tr>
      <w:tr>
        <w:tc>
          <w:tcPr>
            <w:tcW w:type="dxa" w:w="3636"/>
          </w:tcPr>
          <w:p>
            <w:pPr>
              <w:spacing w:after="40"/>
            </w:pPr>
            <w:r>
              <w:rPr>
                <w:sz w:val="18"/>
              </w:rPr>
            </w:r>
            <w:r>
              <w:rPr>
                <w:b w:val="0"/>
                <w:i w:val="0"/>
                <w:sz w:val="18"/>
              </w:rPr>
              <w:t>Fluoroscopy swallow study</w:t>
            </w:r>
          </w:p>
        </w:tc>
        <w:tc>
          <w:tcPr>
            <w:tcW w:type="dxa" w:w="3636"/>
          </w:tcPr>
          <w:p>
            <w:pPr>
              <w:spacing w:after="40"/>
            </w:pPr>
            <w:r>
              <w:rPr>
                <w:sz w:val="18"/>
              </w:rPr>
            </w:r>
            <w:r>
              <w:rPr>
                <w:b w:val="0"/>
                <w:i w:val="0"/>
                <w:sz w:val="18"/>
              </w:rPr>
              <w:t>Oral barium, with sequential films</w:t>
            </w:r>
          </w:p>
        </w:tc>
        <w:tc>
          <w:tcPr>
            <w:tcW w:type="dxa" w:w="3636"/>
          </w:tcPr>
          <w:p>
            <w:pPr>
              <w:spacing w:after="40"/>
            </w:pPr>
            <w:r>
              <w:rPr>
                <w:sz w:val="18"/>
              </w:rPr>
            </w:r>
            <w:r>
              <w:rPr>
                <w:b w:val="0"/>
                <w:i w:val="0"/>
                <w:sz w:val="18"/>
              </w:rPr>
              <w:t>Same perforation caveat</w:t>
            </w:r>
          </w:p>
        </w:tc>
        <w:tc>
          <w:tcPr>
            <w:tcW w:type="dxa" w:w="3636"/>
          </w:tcPr>
          <w:p>
            <w:pPr>
              <w:spacing w:after="40"/>
            </w:pPr>
            <w:r>
              <w:rPr>
                <w:sz w:val="18"/>
              </w:rPr>
            </w:r>
            <w:r>
              <w:rPr>
                <w:b w:val="0"/>
                <w:i w:val="0"/>
                <w:sz w:val="18"/>
              </w:rPr>
              <w:t>Same</w:t>
            </w:r>
          </w:p>
        </w:tc>
      </w:tr>
      <w:tr>
        <w:tc>
          <w:tcPr>
            <w:tcW w:type="dxa" w:w="3636"/>
          </w:tcPr>
          <w:p>
            <w:pPr>
              <w:spacing w:after="40"/>
            </w:pPr>
            <w:r>
              <w:rPr>
                <w:sz w:val="18"/>
              </w:rPr>
            </w:r>
            <w:r>
              <w:rPr>
                <w:b w:val="0"/>
                <w:i w:val="0"/>
                <w:sz w:val="18"/>
              </w:rPr>
              <w:t>Magnetic resonance</w:t>
            </w:r>
          </w:p>
        </w:tc>
        <w:tc>
          <w:tcPr>
            <w:tcW w:type="dxa" w:w="3636"/>
          </w:tcPr>
          <w:p>
            <w:pPr>
              <w:spacing w:after="40"/>
            </w:pPr>
            <w:r>
              <w:rPr>
                <w:sz w:val="18"/>
              </w:rPr>
            </w:r>
            <w:r>
              <w:rPr>
                <w:b w:val="0"/>
                <w:i w:val="0"/>
                <w:sz w:val="18"/>
              </w:rPr>
              <w:t>Gadolinium</w:t>
            </w:r>
          </w:p>
        </w:tc>
        <w:tc>
          <w:tcPr>
            <w:tcW w:type="dxa" w:w="3636"/>
          </w:tcPr>
          <w:p>
            <w:pPr>
              <w:spacing w:after="40"/>
            </w:pPr>
            <w:r>
              <w:rPr>
                <w:sz w:val="18"/>
              </w:rPr>
            </w:r>
            <w:r>
              <w:rPr>
                <w:b w:val="0"/>
                <w:i w:val="0"/>
                <w:sz w:val="18"/>
              </w:rPr>
              <w:t>Assess blood urea nitrogen and creatinine regardless — renal function matters mainly for clearance</w:t>
            </w:r>
          </w:p>
        </w:tc>
        <w:tc>
          <w:tcPr>
            <w:tcW w:type="dxa" w:w="363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tumors, metastases, soft tissue masses, arthrograms. Magnetic resonance angiography and venography need </w:t>
            </w:r>
            <w:r>
              <w:rPr>
                <w:b/>
                <w:i w:val="0"/>
                <w:sz w:val="18"/>
              </w:rPr>
              <w:t>no</w:t>
            </w:r>
            <w:r>
              <w:rPr>
                <w:b w:val="0"/>
                <w:i w:val="0"/>
                <w:sz w:val="18"/>
              </w:rPr>
              <w:t xml:space="preserve"> contrast</w:t>
            </w:r>
          </w:p>
        </w:tc>
      </w:tr>
      <w:tr>
        <w:tc>
          <w:tcPr>
            <w:tcW w:type="dxa" w:w="3636"/>
          </w:tcPr>
          <w:p>
            <w:pPr>
              <w:spacing w:after="40"/>
            </w:pPr>
            <w:r>
              <w:rPr>
                <w:sz w:val="18"/>
              </w:rPr>
            </w:r>
            <w:r>
              <w:rPr>
                <w:b w:val="0"/>
                <w:i w:val="0"/>
                <w:sz w:val="18"/>
              </w:rPr>
              <w:t>Positron emission tomography</w:t>
            </w:r>
          </w:p>
        </w:tc>
        <w:tc>
          <w:tcPr>
            <w:tcW w:type="dxa" w:w="3636"/>
          </w:tcPr>
          <w:p>
            <w:pPr>
              <w:spacing w:after="40"/>
            </w:pPr>
            <w:r>
              <w:rPr>
                <w:sz w:val="18"/>
              </w:rPr>
            </w:r>
            <w:r>
              <w:rPr>
                <w:b w:val="0"/>
                <w:i w:val="0"/>
                <w:sz w:val="18"/>
              </w:rPr>
              <w:t>Fluorodeoxyglucose-18</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No contraindications, not known to be nephrotoxic; may cause hyperglycemia; renally cleared, so the genitourinary tract is always contrast positive</w:t>
            </w:r>
          </w:p>
        </w:tc>
      </w:tr>
      <w:tr>
        <w:tc>
          <w:tcPr>
            <w:tcW w:type="dxa" w:w="3636"/>
          </w:tcPr>
          <w:p>
            <w:pPr>
              <w:spacing w:after="40"/>
            </w:pPr>
            <w:r>
              <w:rPr>
                <w:sz w:val="18"/>
              </w:rPr>
            </w:r>
            <w:r>
              <w:rPr>
                <w:b w:val="0"/>
                <w:i w:val="0"/>
                <w:sz w:val="18"/>
              </w:rPr>
              <w:t>Single photon emission tomography</w:t>
            </w:r>
          </w:p>
        </w:tc>
        <w:tc>
          <w:tcPr>
            <w:tcW w:type="dxa" w:w="3636"/>
          </w:tcPr>
          <w:p>
            <w:pPr>
              <w:spacing w:after="40"/>
            </w:pPr>
            <w:r>
              <w:rPr>
                <w:sz w:val="18"/>
              </w:rPr>
            </w:r>
            <w:r>
              <w:rPr>
                <w:b w:val="0"/>
                <w:i w:val="0"/>
                <w:sz w:val="18"/>
              </w:rPr>
              <w:t>Technetium-99</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spacing w:after="120"/>
      </w:pPr>
      <w:r>
        <w:rPr>
          <w:b w:val="0"/>
          <w:i w:val="0"/>
        </w:rPr>
        <w:t>Also tested</w:t>
      </w:r>
    </w:p>
    <w:p>
      <w:pPr>
        <w:pStyle w:val="ListBullet"/>
        <w:spacing w:after="40"/>
      </w:pPr>
      <w:r>
        <w:rPr>
          <w:b/>
          <w:i w:val="0"/>
          <w:sz w:val="20"/>
        </w:rPr>
        <w:t>Fluoroscopy equipment.</w:t>
      </w:r>
      <w:r>
        <w:rPr>
          <w:b w:val="0"/>
          <w:i w:val="0"/>
          <w:sz w:val="20"/>
        </w:rPr>
        <w:t xml:space="preserve"> It requires an x-ray unit fitted for controlled motion of the source, the imaging sensor and the patient, with a tilting table; the tube moves freely back and forth to image the patient.</w:t>
      </w:r>
    </w:p>
    <w:p>
      <w:pPr>
        <w:pStyle w:val="ListBullet"/>
        <w:spacing w:after="40"/>
      </w:pPr>
      <w:r>
        <w:rPr>
          <w:b/>
          <w:i w:val="0"/>
          <w:sz w:val="20"/>
        </w:rPr>
        <w:t>Positron emission tomography tracer.</w:t>
      </w:r>
      <w:r>
        <w:rPr>
          <w:b w:val="0"/>
          <w:i w:val="0"/>
          <w:sz w:val="20"/>
        </w:rPr>
        <w:t xml:space="preserve"> It typically uses fluorodeoxyglucose-18, a radioactive glucose, because tumors have a higher metabolic rate; the scan shows which tissues are consuming more glucose.</w:t>
      </w:r>
    </w:p>
    <w:p>
      <w:pPr>
        <w:pStyle w:val="ListBullet"/>
        <w:spacing w:after="40"/>
      </w:pPr>
      <w:r>
        <w:rPr>
          <w:b/>
          <w:i w:val="0"/>
          <w:sz w:val="20"/>
        </w:rPr>
        <w:t>Renal function before gadolinium.</w:t>
      </w:r>
      <w:r>
        <w:rPr>
          <w:b w:val="0"/>
          <w:i w:val="0"/>
          <w:sz w:val="20"/>
        </w:rPr>
        <w:t xml:space="preserve"> The concern is primarily clearance: poor function lets it build up in tissue. It can cause kidney damage, but less than computed tomography contrast, which is nephrotoxic.</w:t>
      </w:r>
    </w:p>
    <w:p>
      <w:pPr>
        <w:pStyle w:val="ListBullet"/>
        <w:spacing w:after="40"/>
      </w:pPr>
      <w:r>
        <w:rPr>
          <w:b/>
          <w:i w:val="0"/>
          <w:sz w:val="20"/>
        </w:rPr>
        <w:t>Cancer risk of contrast-enhanced computed tomography.</w:t>
      </w:r>
      <w:r>
        <w:rPr>
          <w:b w:val="0"/>
          <w:i w:val="0"/>
          <w:sz w:val="20"/>
        </w:rPr>
        <w:t xml:space="preserve"> It lies in the ionizing radiation of the scan; iodinated and gadolinium contrast agents are radiopaque, not radioactive, and not carcinogenic themselves, while only nuclear medicine tracers such as technetium-99 are radioactive.</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p>
      <w:pPr>
        <w:spacing w:after="120"/>
      </w:pPr>
      <w:r>
        <w:rPr>
          <w:b w:val="0"/>
          <w:i w:val="0"/>
        </w:rPr>
        <w:t>Also tested</w:t>
      </w:r>
    </w:p>
    <w:p>
      <w:pPr>
        <w:pStyle w:val="ListBullet"/>
        <w:spacing w:after="40"/>
      </w:pPr>
      <w:r>
        <w:rPr>
          <w:b/>
          <w:i w:val="0"/>
          <w:sz w:val="20"/>
        </w:rPr>
        <w:t>Choosing a modality.</w:t>
      </w:r>
      <w:r>
        <w:rPr>
          <w:b w:val="0"/>
          <w:i w:val="0"/>
          <w:sz w:val="20"/>
        </w:rPr>
        <w:t xml:space="preserve"> When the diagnosis is uncertain, reason from the tissue rather than a memorized protocol: computed tomography suits bone, magnetic resonance is best for soft tissue, and ultrasound cannot penetrate bone or gas-filled structures.</w:t>
      </w:r>
    </w:p>
    <w:p>
      <w:pPr>
        <w:pStyle w:val="ListBullet"/>
        <w:spacing w:after="40"/>
      </w:pPr>
      <w:r>
        <w:rPr>
          <w:b/>
          <w:i w:val="0"/>
          <w:sz w:val="20"/>
        </w:rPr>
        <w:t>Ordering imaging of several regions.</w:t>
      </w:r>
      <w:r>
        <w:rPr>
          <w:b w:val="0"/>
          <w:i w:val="0"/>
          <w:sz w:val="20"/>
        </w:rPr>
        <w:t xml:space="preserve"> Multiple body parts or sections may mean multiple orders; brain, cervical, thoracic and lumbar spine is the example, so one clinical question can require four separate requests.</w:t>
      </w:r>
    </w:p>
    <w:p>
      <w:pPr>
        <w:pStyle w:val="Heading1"/>
        <w:spacing w:before="280" w:after="100"/>
      </w:pPr>
      <w:r>
        <w:rPr>
          <w:rFonts w:ascii="Georgia" w:hAnsi="Georgia"/>
          <w:color w:val="69406C"/>
        </w:rPr>
        <w:t>3 · Diagnostic Testing for Dermatologic, Ophthalmologic and ENT Disorders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3: Diagnostic Testing for Dermatologic, Ophthalmologic, and ENT Disorders</w:t>
            </w:r>
          </w:p>
          <w:p>
            <w:pPr>
              <w:pStyle w:val="ListNumber"/>
              <w:spacing w:after="40"/>
            </w:pPr>
            <w:r>
              <w:rPr>
                <w:b w:val="0"/>
                <w:i w:val="0"/>
                <w:sz w:val="20"/>
              </w:rPr>
              <w:t>Discuss indications, advantages, and limitations of common diagnostic tests used in dermatologic disorders.</w:t>
            </w:r>
          </w:p>
          <w:p>
            <w:pPr>
              <w:pStyle w:val="ListNumber"/>
              <w:spacing w:after="40"/>
            </w:pPr>
            <w:r>
              <w:rPr>
                <w:b w:val="0"/>
                <w:i w:val="0"/>
                <w:sz w:val="20"/>
              </w:rPr>
              <w:t>Describe indications for skin cultures and wound cultures.</w:t>
            </w:r>
          </w:p>
          <w:p>
            <w:pPr>
              <w:pStyle w:val="ListNumber"/>
              <w:spacing w:after="40"/>
            </w:pPr>
            <w:r>
              <w:rPr>
                <w:b w:val="0"/>
                <w:i w:val="0"/>
                <w:sz w:val="20"/>
              </w:rPr>
              <w:t>Interpret potassium hydroxide (KOH) preparations.</w:t>
            </w:r>
          </w:p>
          <w:p>
            <w:pPr>
              <w:pStyle w:val="ListNumber"/>
              <w:spacing w:after="40"/>
            </w:pPr>
            <w:r>
              <w:rPr>
                <w:b w:val="0"/>
                <w:i w:val="0"/>
                <w:sz w:val="20"/>
              </w:rPr>
              <w:t>Discuss indications for skin biopsy and common biopsy techniques.</w:t>
            </w:r>
          </w:p>
          <w:p>
            <w:pPr>
              <w:pStyle w:val="ListNumber"/>
              <w:spacing w:after="40"/>
            </w:pPr>
            <w:r>
              <w:rPr>
                <w:b w:val="0"/>
                <w:i w:val="0"/>
                <w:sz w:val="20"/>
              </w:rPr>
              <w:t>Discuss the role of diagnostic testing in evaluation of soft tissue infections and abscesses.</w:t>
            </w:r>
          </w:p>
          <w:p>
            <w:pPr>
              <w:pStyle w:val="ListNumber"/>
              <w:spacing w:after="40"/>
            </w:pPr>
            <w:r>
              <w:rPr>
                <w:b w:val="0"/>
                <w:i w:val="0"/>
                <w:sz w:val="20"/>
              </w:rPr>
              <w:t>Describe indications and interpretation of: i. Visual acuity testing · ii. Fluorescein examination · iii. Tonometry · iv. Visual field testing</w:t>
            </w:r>
          </w:p>
          <w:p>
            <w:pPr>
              <w:pStyle w:val="ListNumber"/>
              <w:spacing w:after="40"/>
            </w:pPr>
            <w:r>
              <w:rPr>
                <w:b w:val="0"/>
                <w:i w:val="0"/>
                <w:sz w:val="20"/>
              </w:rPr>
              <w:t>Discuss indications for: i. Rapid streptococcal testing · ii. Throat cultures · iii. Audiometry · iv. Tympanometry</w:t>
            </w:r>
          </w:p>
          <w:p>
            <w:pPr>
              <w:pStyle w:val="ListNumber"/>
              <w:spacing w:after="40"/>
            </w:pPr>
            <w:r>
              <w:rPr>
                <w:b w:val="0"/>
                <w:i w:val="0"/>
                <w:sz w:val="20"/>
              </w:rPr>
              <w:t>Compare and contrast CT and MRI applications in head and neck pathology.</w:t>
            </w:r>
          </w:p>
          <w:p>
            <w:pPr>
              <w:pStyle w:val="ListNumber"/>
              <w:spacing w:after="40"/>
            </w:pPr>
            <w:r>
              <w:rPr>
                <w:b w:val="0"/>
                <w:i w:val="0"/>
                <w:sz w:val="20"/>
              </w:rPr>
              <w:t>Select appropriate imaging studies for common ophthalmologic and ENT disorders.</w:t>
            </w:r>
          </w:p>
          <w:p>
            <w:pPr>
              <w:pStyle w:val="ListNumber"/>
              <w:spacing w:after="40"/>
            </w:pPr>
            <w:r>
              <w:rPr>
                <w:b w:val="0"/>
                <w:i w:val="0"/>
                <w:sz w:val="20"/>
              </w:rPr>
              <w:t>Identify common abnormalities of the orbit, sinuses, and neck on diagnostic imaging.</w:t>
            </w:r>
          </w:p>
          <w:p>
            <w:pPr>
              <w:pStyle w:val="ListNumber"/>
              <w:spacing w:after="40"/>
            </w:pPr>
            <w:r>
              <w:rPr>
                <w:b w:val="0"/>
                <w:i w:val="0"/>
                <w:sz w:val="20"/>
              </w:rPr>
              <w:t>Discuss imaging evaluation of neck masses and deep neck infections.</w:t>
            </w:r>
          </w:p>
          <w:p>
            <w:pPr>
              <w:pStyle w:val="ListNumber"/>
              <w:spacing w:after="40"/>
            </w:pPr>
            <w:r>
              <w:rPr>
                <w:b w:val="0"/>
                <w:i w:val="0"/>
                <w:sz w:val="20"/>
              </w:rPr>
              <w:t>Apply diagnostic test selection principles to common dermatologic, ophthalmologic, and otolaryngologic presentations.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one thing she said outright she would NOT ask.</w:t>
            </w:r>
            <w:r>
              <w:rPr>
                <w:b w:val="0"/>
                <w:i w:val="0"/>
              </w:rPr>
              <w:t xml:space="preserve"> At 1:00:43, on the animal hearing-range figure: </w:t>
            </w:r>
            <w:r>
              <w:rPr>
                <w:b w:val="0"/>
                <w:i/>
              </w:rPr>
              <w:t>“I’m not going to ask you to be like, what is the range of the killer whale … I’m not gonna ask you about that.”</w:t>
            </w:r>
            <w:r>
              <w:rPr>
                <w:b w:val="0"/>
                <w:i w:val="0"/>
              </w:rPr>
              <w:t xml:space="preserve"> It is there to show how wide human hearing is, nothing more.</w:t>
            </w:r>
          </w:p>
          <w:p>
            <w:pPr>
              <w:spacing w:after="120"/>
            </w:pPr>
            <w:r>
              <w:rPr>
                <w:b/>
                <w:i w:val="0"/>
              </w:rPr>
              <w:t>The one thing she flagged as important on the slide AND out loud.</w:t>
            </w:r>
            <w:r>
              <w:rPr>
                <w:b w:val="0"/>
                <w:i w:val="0"/>
              </w:rPr>
              <w:t xml:space="preserve"> At 23:44, on the necrotizing infection red flag: </w:t>
            </w:r>
            <w:r>
              <w:rPr>
                <w:b w:val="0"/>
                <w:i/>
              </w:rPr>
              <w:t xml:space="preserve">“You’ll notice I put it in red and it’s bolded … this is important … We think of skin infections like it’s just a skin infection, put them on some antibiotics. </w:t>
            </w:r>
            <w:r>
              <w:rPr>
                <w:b/>
                <w:i/>
              </w:rPr>
              <w:t>No.</w:t>
            </w:r>
            <w:r>
              <w:rPr>
                <w:b w:val="0"/>
                <w:i/>
              </w:rPr>
              <w:t>”</w:t>
            </w:r>
            <w:r>
              <w:rPr>
                <w:b w:val="0"/>
                <w:i w:val="0"/>
              </w:rPr>
              <w:t xml:space="preserve"> Hypotension plus a white cell count of 15,000 or more plus violaceous skin must be screened for necrotizing infection.</w:t>
            </w:r>
          </w:p>
          <w:p>
            <w:pPr>
              <w:spacing w:after="120"/>
            </w:pPr>
            <w:r>
              <w:rPr>
                <w:b/>
                <w:i w:val="0"/>
              </w:rPr>
              <w:t>She said the melanoma biopsy rule three times in two minutes</w:t>
            </w:r>
            <w:r>
              <w:rPr>
                <w:b w:val="0"/>
                <w:i w:val="0"/>
              </w:rPr>
              <w:t xml:space="preserve"> (18:24–20:35): </w:t>
            </w:r>
            <w:r>
              <w:rPr>
                <w:b w:val="0"/>
                <w:i/>
              </w:rPr>
              <w:t xml:space="preserve">“You’re not going to perform a shave biopsy. You’re not going to perform a punch biopsy. You are going to perform an </w:t>
            </w:r>
            <w:r>
              <w:rPr>
                <w:b/>
                <w:i/>
              </w:rPr>
              <w:t>excisional</w:t>
            </w:r>
            <w:r>
              <w:rPr>
                <w:b w:val="0"/>
                <w:i/>
              </w:rPr>
              <w:t xml:space="preserve"> biopsy if melanoma is on your differential list as a reasonable concern.”</w:t>
            </w:r>
            <w:r>
              <w:rPr>
                <w:b w:val="0"/>
                <w:i w:val="0"/>
              </w:rPr>
              <w:t xml:space="preserve"> And the reason it matters: </w:t>
            </w:r>
            <w:r>
              <w:rPr>
                <w:b w:val="0"/>
                <w:i/>
              </w:rPr>
              <w:t>“If it is melanoma you will be happy and they will be happy that you’ve done a larger, wider excision.”</w:t>
            </w:r>
          </w:p>
          <w:p>
            <w:pPr>
              <w:spacing w:after="120"/>
            </w:pPr>
            <w:r>
              <w:rPr>
                <w:b/>
                <w:i w:val="0"/>
              </w:rPr>
              <w:t>Two live additions that are not on any slide.</w:t>
            </w:r>
            <w:r>
              <w:rPr>
                <w:b w:val="0"/>
                <w:i w:val="0"/>
              </w:rPr>
              <w:t xml:space="preserve"> On the potassium hydroxide preparation (13:05): some people pass a flame under the slide a couple of times to help destroy the scale, </w:t>
            </w:r>
            <w:r>
              <w:rPr>
                <w:b w:val="0"/>
                <w:i/>
              </w:rPr>
              <w:t>heating it without boiling it</w:t>
            </w:r>
            <w:r>
              <w:rPr>
                <w:b w:val="0"/>
                <w:i w:val="0"/>
              </w:rPr>
              <w:t xml:space="preserve"> — and if char forms underneath, an alcohol pad cleans it off so the microscope view stays clear. On sampling technique (18:44): </w:t>
            </w:r>
            <w:r>
              <w:rPr>
                <w:b/>
                <w:i w:val="0"/>
              </w:rPr>
              <w:t>the technique itself determines how easily the specimen can be evaluated</w:t>
            </w:r>
            <w:r>
              <w:rPr>
                <w:b w:val="0"/>
                <w:i w:val="0"/>
              </w:rPr>
              <w:t xml:space="preserve"> — a punch that misses an edge produces a sample the pathologist cannot grade.</w:t>
            </w:r>
          </w:p>
          <w:p>
            <w:pPr>
              <w:spacing w:after="120"/>
            </w:pPr>
            <w:r>
              <w:rPr>
                <w:b/>
                <w:i w:val="0"/>
              </w:rPr>
              <w:t>Visual field localization is deferred.</w:t>
            </w:r>
            <w:r>
              <w:rPr>
                <w:b w:val="0"/>
                <w:i w:val="0"/>
              </w:rPr>
              <w:t xml:space="preserve"> At the visual pathway slide she said the detail is coming </w:t>
            </w:r>
            <w:r>
              <w:rPr>
                <w:b w:val="0"/>
                <w:i/>
              </w:rPr>
              <w:t>“on Thursday”</w:t>
            </w:r>
            <w:r>
              <w:rPr>
                <w:b w:val="0"/>
                <w:i w:val="0"/>
              </w:rPr>
              <w:t>. The four patterns in 3.4 below are still fair game.</w:t>
            </w:r>
          </w:p>
        </w:tc>
      </w:tr>
    </w:tbl>
    <w:p>
      <w:pPr>
        <w:spacing w:after="80"/>
      </w:pPr>
    </w:p>
    <w:p>
      <w:pPr>
        <w:pStyle w:val="Heading2"/>
        <w:spacing w:before="200" w:after="100"/>
      </w:pPr>
      <w:r>
        <w:rPr>
          <w:rFonts w:ascii="Georgia" w:hAnsi="Georgia"/>
          <w:color w:val="69406C"/>
        </w:rPr>
        <w:t>3.1 · Objective a — Ask the question first</w:t>
      </w:r>
    </w:p>
    <w:p>
      <w:pPr>
        <w:spacing w:after="120"/>
      </w:pPr>
      <w:r>
        <w:rPr>
          <w:b w:val="0"/>
          <w:i w:val="0"/>
        </w:rPr>
        <w:t xml:space="preserve">Most skin disease is diagnosed by </w:t>
      </w:r>
      <w:r>
        <w:rPr>
          <w:b/>
          <w:i w:val="0"/>
        </w:rPr>
        <w:t>history and visual inspection</w:t>
      </w:r>
      <w:r>
        <w:rPr>
          <w:b w:val="0"/>
          <w:i w:val="0"/>
        </w:rPr>
        <w:t xml:space="preserve">, with office testing added only for uncertain diagnoses. Every test should </w:t>
      </w:r>
      <w:r>
        <w:rPr>
          <w:b/>
          <w:i w:val="0"/>
        </w:rPr>
        <w:t>answer a specific clinical question</w:t>
      </w:r>
      <w:r>
        <w:rPr>
          <w:b w:val="0"/>
          <w:i w:val="0"/>
        </w:rPr>
        <w:t xml:space="preserve">, and four factors govern which one you pick: </w:t>
      </w:r>
      <w:r>
        <w:rPr>
          <w:b/>
          <w:i w:val="0"/>
        </w:rPr>
        <w:t>cost, availability, invasiveness and diagnostic yield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The test</w:t>
            </w:r>
          </w:p>
        </w:tc>
      </w:tr>
      <w:tr>
        <w:tc>
          <w:tcPr>
            <w:tcW w:type="dxa" w:w="7272"/>
          </w:tcPr>
          <w:p>
            <w:pPr>
              <w:spacing w:after="40"/>
            </w:pPr>
            <w:r>
              <w:rPr>
                <w:sz w:val="18"/>
              </w:rPr>
            </w:r>
            <w:r>
              <w:rPr>
                <w:b w:val="0"/>
                <w:i w:val="0"/>
                <w:sz w:val="18"/>
              </w:rPr>
              <w:t>Is this an infection?</w:t>
            </w:r>
          </w:p>
        </w:tc>
        <w:tc>
          <w:tcPr>
            <w:tcW w:type="dxa" w:w="7272"/>
          </w:tcPr>
          <w:p>
            <w:pPr>
              <w:spacing w:after="40"/>
            </w:pPr>
            <w:r>
              <w:rPr>
                <w:sz w:val="18"/>
              </w:rPr>
            </w:r>
            <w:r>
              <w:rPr>
                <w:b w:val="0"/>
                <w:i w:val="0"/>
                <w:sz w:val="18"/>
              </w:rPr>
              <w:t>Potassium hydroxide preparation, or culture</w:t>
            </w:r>
          </w:p>
        </w:tc>
      </w:tr>
      <w:tr>
        <w:tc>
          <w:tcPr>
            <w:tcW w:type="dxa" w:w="7272"/>
          </w:tcPr>
          <w:p>
            <w:pPr>
              <w:spacing w:after="40"/>
            </w:pPr>
            <w:r>
              <w:rPr>
                <w:sz w:val="18"/>
              </w:rPr>
            </w:r>
            <w:r>
              <w:rPr>
                <w:b w:val="0"/>
                <w:i w:val="0"/>
                <w:sz w:val="18"/>
              </w:rPr>
              <w:t>Is this a neoplasm, or a rash that will not resolve?</w:t>
            </w:r>
          </w:p>
        </w:tc>
        <w:tc>
          <w:tcPr>
            <w:tcW w:type="dxa" w:w="7272"/>
          </w:tcPr>
          <w:p>
            <w:pPr>
              <w:spacing w:after="40"/>
            </w:pPr>
            <w:r>
              <w:rPr>
                <w:sz w:val="18"/>
              </w:rPr>
            </w:r>
            <w:r>
              <w:rPr>
                <w:b w:val="0"/>
                <w:i w:val="0"/>
                <w:sz w:val="18"/>
              </w:rPr>
              <w:t>Biopsy</w:t>
            </w:r>
          </w:p>
        </w:tc>
      </w:tr>
      <w:tr>
        <w:tc>
          <w:tcPr>
            <w:tcW w:type="dxa" w:w="7272"/>
          </w:tcPr>
          <w:p>
            <w:pPr>
              <w:spacing w:after="40"/>
            </w:pPr>
            <w:r>
              <w:rPr>
                <w:sz w:val="18"/>
              </w:rPr>
            </w:r>
            <w:r>
              <w:rPr>
                <w:b w:val="0"/>
                <w:i w:val="0"/>
                <w:sz w:val="18"/>
              </w:rPr>
              <w:t>Is this an abscess or is it cellulitis?</w:t>
            </w:r>
          </w:p>
        </w:tc>
        <w:tc>
          <w:tcPr>
            <w:tcW w:type="dxa" w:w="7272"/>
          </w:tcPr>
          <w:p>
            <w:pPr>
              <w:spacing w:after="40"/>
            </w:pPr>
            <w:r>
              <w:rPr>
                <w:sz w:val="18"/>
              </w:rPr>
            </w:r>
            <w:r>
              <w:rPr>
                <w:b w:val="0"/>
                <w:i w:val="0"/>
                <w:sz w:val="18"/>
              </w:rPr>
              <w:t>Point-of-care ultrasound</w:t>
            </w:r>
          </w:p>
        </w:tc>
      </w:tr>
    </w:tbl>
    <w:p>
      <w:pPr>
        <w:spacing w:after="80"/>
      </w:pPr>
    </w:p>
    <w:p>
      <w:pPr>
        <w:spacing w:after="120"/>
      </w:pPr>
      <w:r>
        <w:rPr>
          <w:b w:val="0"/>
          <w:i w:val="0"/>
        </w:rPr>
        <w:t xml:space="preserve">In the lecture she put it as </w:t>
      </w:r>
      <w:r>
        <w:rPr>
          <w:b w:val="0"/>
          <w:i/>
        </w:rPr>
        <w:t xml:space="preserve">“anytime you’re worried about anything that’s a malignancy, </w:t>
      </w:r>
      <w:r>
        <w:rPr>
          <w:b/>
          <w:i/>
        </w:rPr>
        <w:t>tissue is the issue</w:t>
      </w:r>
      <w:r>
        <w:rPr>
          <w:b w:val="0"/>
          <w:i/>
        </w:rPr>
        <w:t xml:space="preserve"> — you need to figure out what the cell line is.”</w:t>
      </w:r>
      <w:r>
        <w:rPr>
          <w:b w:val="0"/>
          <w:i w:val="0"/>
        </w:rPr>
        <w:t xml:space="preserve"> The closing rule of the whole lecture: </w:t>
      </w:r>
      <w:r>
        <w:rPr>
          <w:b/>
          <w:i w:val="0"/>
        </w:rPr>
        <w:t>always choose the least invasive test that answers the clinical question</w:t>
      </w:r>
      <w:r>
        <w:rPr>
          <w:b w:val="0"/>
          <w:i w:val="0"/>
        </w:rPr>
        <w:t>.</w:t>
      </w:r>
    </w:p>
    <w:p>
      <w:pPr>
        <w:pStyle w:val="Heading2"/>
        <w:spacing w:before="200" w:after="100"/>
      </w:pPr>
      <w:r>
        <w:rPr>
          <w:rFonts w:ascii="Georgia" w:hAnsi="Georgia"/>
          <w:color w:val="69406C"/>
        </w:rPr>
        <w:t>3.2 · Objectives a &amp; c — Bedside microscopy and the potassium hydroxide preparation</w:t>
      </w:r>
    </w:p>
    <w:p>
      <w:pPr>
        <w:spacing w:after="120"/>
      </w:pPr>
      <w:r>
        <w:rPr>
          <w:b w:val="0"/>
          <w:i w:val="0"/>
        </w:rPr>
        <w:t xml:space="preserve">The three bedside tests are </w:t>
      </w:r>
      <w:r>
        <w:rPr>
          <w:b/>
          <w:i w:val="0"/>
        </w:rPr>
        <w:t>potassium hydroxide, Tzanck and Gram stain</w:t>
      </w:r>
      <w:r>
        <w:rPr>
          <w:b w:val="0"/>
          <w:i w:val="0"/>
        </w:rPr>
        <w:t xml:space="preserve">. All three are </w:t>
      </w:r>
      <w:r>
        <w:rPr>
          <w:b/>
          <w:i w:val="0"/>
        </w:rPr>
        <w:t>quick, inexpensive, and both sensitive and specific</w:t>
      </w:r>
      <w:r>
        <w:rPr>
          <w:b w:val="0"/>
          <w:i w:val="0"/>
        </w:rPr>
        <w:t xml:space="preserve">; both limitations are human — </w:t>
      </w:r>
      <w:r>
        <w:rPr>
          <w:b/>
          <w:i w:val="0"/>
        </w:rPr>
        <w:t>operator skill and sampling technique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Finding on potassium hydroxide</w:t>
            </w:r>
          </w:p>
        </w:tc>
        <w:tc>
          <w:tcPr>
            <w:tcW w:type="dxa" w:w="7272"/>
            <w:shd w:val="clear" w:color="auto" w:fill="69406C"/>
          </w:tcPr>
          <w:p>
            <w:pPr>
              <w:spacing w:after="40"/>
            </w:pPr>
            <w:r>
              <w:rPr>
                <w:b/>
                <w:color w:val="FFFFFF"/>
                <w:sz w:val="18"/>
              </w:rPr>
            </w:r>
            <w:r>
              <w:rPr>
                <w:b/>
                <w:i w:val="0"/>
                <w:color w:val="FFFFFF"/>
                <w:sz w:val="18"/>
              </w:rPr>
              <w:t>Means</w:t>
            </w:r>
          </w:p>
        </w:tc>
      </w:tr>
      <w:tr>
        <w:tc>
          <w:tcPr>
            <w:tcW w:type="dxa" w:w="7272"/>
          </w:tcPr>
          <w:p>
            <w:pPr>
              <w:spacing w:after="40"/>
            </w:pPr>
            <w:r>
              <w:rPr>
                <w:sz w:val="18"/>
              </w:rPr>
            </w:r>
            <w:r>
              <w:rPr>
                <w:b w:val="0"/>
                <w:i w:val="0"/>
                <w:sz w:val="18"/>
              </w:rPr>
              <w:t>No fungal elements seen</w:t>
            </w:r>
          </w:p>
        </w:tc>
        <w:tc>
          <w:tcPr>
            <w:tcW w:type="dxa" w:w="7272"/>
          </w:tcPr>
          <w:p>
            <w:pPr>
              <w:spacing w:after="40"/>
            </w:pPr>
            <w:r>
              <w:rPr>
                <w:sz w:val="18"/>
              </w:rPr>
            </w:r>
            <w:r>
              <w:rPr>
                <w:b w:val="0"/>
                <w:i w:val="0"/>
                <w:sz w:val="18"/>
              </w:rPr>
              <w:t>Negative</w:t>
            </w:r>
          </w:p>
        </w:tc>
      </w:tr>
      <w:tr>
        <w:tc>
          <w:tcPr>
            <w:tcW w:type="dxa" w:w="7272"/>
          </w:tcPr>
          <w:p>
            <w:pPr>
              <w:spacing w:after="40"/>
            </w:pPr>
            <w:r>
              <w:rPr>
                <w:sz w:val="18"/>
              </w:rPr>
            </w:r>
            <w:r>
              <w:rPr>
                <w:b/>
                <w:i w:val="0"/>
                <w:sz w:val="18"/>
              </w:rPr>
              <w:t>Branching, septate hyphae</w:t>
            </w:r>
          </w:p>
        </w:tc>
        <w:tc>
          <w:tcPr>
            <w:tcW w:type="dxa" w:w="7272"/>
          </w:tcPr>
          <w:p>
            <w:pPr>
              <w:spacing w:after="40"/>
            </w:pPr>
            <w:r>
              <w:rPr>
                <w:sz w:val="18"/>
              </w:rPr>
            </w:r>
            <w:r>
              <w:rPr>
                <w:b w:val="0"/>
                <w:i w:val="0"/>
                <w:sz w:val="18"/>
              </w:rPr>
              <w:t>Dermatophyte</w:t>
            </w:r>
          </w:p>
        </w:tc>
      </w:tr>
      <w:tr>
        <w:tc>
          <w:tcPr>
            <w:tcW w:type="dxa" w:w="7272"/>
          </w:tcPr>
          <w:p>
            <w:pPr>
              <w:spacing w:after="40"/>
            </w:pPr>
            <w:r>
              <w:rPr>
                <w:sz w:val="18"/>
              </w:rPr>
            </w:r>
            <w:r>
              <w:rPr>
                <w:b/>
                <w:i w:val="0"/>
                <w:sz w:val="18"/>
              </w:rPr>
              <w:t>Pseudohyphae WITH budding yeast</w:t>
            </w:r>
          </w:p>
        </w:tc>
        <w:tc>
          <w:tcPr>
            <w:tcW w:type="dxa" w:w="7272"/>
          </w:tcPr>
          <w:p>
            <w:pPr>
              <w:spacing w:after="40"/>
            </w:pPr>
            <w:r>
              <w:rPr>
                <w:sz w:val="18"/>
              </w:rPr>
            </w:r>
            <w:r>
              <w:rPr>
                <w:b w:val="0"/>
                <w:i w:val="0"/>
                <w:sz w:val="18"/>
              </w:rPr>
              <w:t>Candida</w:t>
            </w:r>
          </w:p>
        </w:tc>
      </w:tr>
      <w:tr>
        <w:tc>
          <w:tcPr>
            <w:tcW w:type="dxa" w:w="7272"/>
          </w:tcPr>
          <w:p>
            <w:pPr>
              <w:spacing w:after="40"/>
            </w:pPr>
            <w:r>
              <w:rPr>
                <w:sz w:val="18"/>
              </w:rPr>
            </w:r>
            <w:r>
              <w:rPr>
                <w:b/>
                <w:i w:val="0"/>
                <w:sz w:val="18"/>
              </w:rPr>
              <w:t>“Spaghetti and meatballs”</w:t>
            </w:r>
          </w:p>
        </w:tc>
        <w:tc>
          <w:tcPr>
            <w:tcW w:type="dxa" w:w="7272"/>
          </w:tcPr>
          <w:p>
            <w:pPr>
              <w:spacing w:after="40"/>
            </w:pPr>
            <w:r>
              <w:rPr>
                <w:sz w:val="18"/>
              </w:rPr>
            </w:r>
            <w:r>
              <w:rPr>
                <w:b w:val="0"/>
                <w:i w:val="0"/>
                <w:sz w:val="18"/>
              </w:rPr>
              <w:t>Tinea versicolor</w:t>
            </w:r>
          </w:p>
        </w:tc>
      </w:tr>
    </w:tbl>
    <w:p>
      <w:pPr>
        <w:spacing w:after="80"/>
      </w:pPr>
    </w:p>
    <w:p>
      <w:pPr>
        <w:spacing w:after="120"/>
      </w:pPr>
      <w:r>
        <w:rPr>
          <w:b/>
          <w:i w:val="0"/>
        </w:rPr>
        <w:t>Indications:</w:t>
      </w:r>
      <w:r>
        <w:rPr>
          <w:b w:val="0"/>
          <w:i w:val="0"/>
        </w:rPr>
        <w:t xml:space="preserve"> tinea corporis, pedis or cruris; onychomycosis; cutaneous candidiasis; intertrigo. </w:t>
      </w:r>
      <w:r>
        <w:rPr>
          <w:b/>
          <w:i w:val="0"/>
        </w:rPr>
        <w:t>Procedure:</w:t>
      </w:r>
      <w:r>
        <w:rPr>
          <w:b w:val="0"/>
          <w:i w:val="0"/>
        </w:rPr>
        <w:t xml:space="preserve"> scrape with a small scalpel blade onto a glass slide, add one drop of </w:t>
      </w:r>
      <w:r>
        <w:rPr>
          <w:b/>
          <w:i w:val="0"/>
        </w:rPr>
        <w:t>20% potassium hydroxide</w:t>
      </w:r>
      <w:r>
        <w:rPr>
          <w:b w:val="0"/>
          <w:i w:val="0"/>
        </w:rPr>
        <w:t xml:space="preserve">, lower the cover glass to exclude bubbles, blot the excess with gauze, then survey at </w:t>
      </w:r>
      <w:r>
        <w:rPr>
          <w:b/>
          <w:i w:val="0"/>
        </w:rPr>
        <w:t>10×</w:t>
      </w:r>
      <w:r>
        <w:rPr>
          <w:b w:val="0"/>
          <w:i w:val="0"/>
        </w:rPr>
        <w:t xml:space="preserve"> with the condenser </w:t>
      </w:r>
      <w:r>
        <w:rPr>
          <w:b/>
          <w:i w:val="0"/>
        </w:rPr>
        <w:t>lowered to reduce illumination</w:t>
      </w:r>
      <w:r>
        <w:rPr>
          <w:b w:val="0"/>
          <w:i w:val="0"/>
        </w:rPr>
        <w:t xml:space="preserve"> so epithelial cells become visible, and examine anything suspicious at </w:t>
      </w:r>
      <w:r>
        <w:rPr>
          <w:b/>
          <w:i w:val="0"/>
        </w:rPr>
        <w:t>40×</w:t>
      </w:r>
      <w:r>
        <w:rPr>
          <w:b w:val="0"/>
          <w:i w:val="0"/>
        </w:rPr>
        <w:t>.</w:t>
      </w:r>
    </w:p>
    <w:p>
      <w:pPr>
        <w:spacing w:after="120"/>
      </w:pPr>
      <w:r>
        <w:rPr>
          <w:b/>
          <w:i w:val="0"/>
        </w:rPr>
        <w:t>Sensitivity depends on adequate scraping</w:t>
      </w:r>
      <w:r>
        <w:rPr>
          <w:b w:val="0"/>
          <w:i w:val="0"/>
        </w:rPr>
        <w:t>, and a clinical-only diagnosis can misidentify a fungal infection — which is the argument for doing the test at all.</w:t>
      </w:r>
    </w:p>
    <w:p>
      <w:pPr>
        <w:spacing w:after="120"/>
      </w:pPr>
      <w:r>
        <w:rPr>
          <w:b w:val="0"/>
          <w:i w:val="0"/>
        </w:rPr>
        <w:t>Also tested</w:t>
      </w:r>
    </w:p>
    <w:p>
      <w:pPr>
        <w:pStyle w:val="ListBullet"/>
        <w:spacing w:after="40"/>
      </w:pPr>
      <w:r>
        <w:rPr>
          <w:b/>
          <w:i w:val="0"/>
          <w:sz w:val="20"/>
        </w:rPr>
        <w:t>Potassium hydroxide preparation.</w:t>
      </w:r>
      <w:r>
        <w:rPr>
          <w:b w:val="0"/>
          <w:i w:val="0"/>
          <w:sz w:val="20"/>
        </w:rPr>
        <w:t xml:space="preserve"> One drop of twenty percent potassium hydroxide is added to the specimen.</w:t>
      </w:r>
    </w:p>
    <w:p>
      <w:pPr>
        <w:pStyle w:val="ListBullet"/>
        <w:spacing w:after="40"/>
      </w:pPr>
      <w:r>
        <w:rPr>
          <w:b/>
          <w:i w:val="0"/>
          <w:sz w:val="20"/>
        </w:rPr>
        <w:t>Potassium hydroxide preparation.</w:t>
      </w:r>
      <w:r>
        <w:rPr>
          <w:b w:val="0"/>
          <w:i w:val="0"/>
          <w:sz w:val="20"/>
        </w:rPr>
        <w:t xml:space="preserve"> To make the epithelial cells visible for the low-power examination, reduce the illumination by lowering the condenser.</w:t>
      </w:r>
    </w:p>
    <w:p>
      <w:pPr>
        <w:pStyle w:val="Heading2"/>
        <w:spacing w:before="200" w:after="100"/>
      </w:pPr>
      <w:r>
        <w:rPr>
          <w:rFonts w:ascii="Georgia" w:hAnsi="Georgia"/>
          <w:color w:val="69406C"/>
        </w:rPr>
        <w:t>3.3 · Objectives d &amp; e — Biopsy, the melanoma rule, and soft tissue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Technique</w:t>
            </w:r>
          </w:p>
        </w:tc>
        <w:tc>
          <w:tcPr>
            <w:tcW w:type="dxa" w:w="7272"/>
            <w:shd w:val="clear" w:color="auto" w:fill="69406C"/>
          </w:tcPr>
          <w:p>
            <w:pPr>
              <w:spacing w:after="40"/>
            </w:pPr>
            <w:r>
              <w:rPr>
                <w:b/>
                <w:color w:val="FFFFFF"/>
                <w:sz w:val="18"/>
              </w:rPr>
            </w:r>
            <w:r>
              <w:rPr>
                <w:b/>
                <w:i w:val="0"/>
                <w:color w:val="FFFFFF"/>
                <w:sz w:val="18"/>
              </w:rPr>
              <w:t>What it gives, and when</w:t>
            </w:r>
          </w:p>
        </w:tc>
      </w:tr>
      <w:tr>
        <w:tc>
          <w:tcPr>
            <w:tcW w:type="dxa" w:w="7272"/>
          </w:tcPr>
          <w:p>
            <w:pPr>
              <w:spacing w:after="40"/>
            </w:pPr>
            <w:r>
              <w:rPr>
                <w:sz w:val="18"/>
              </w:rPr>
            </w:r>
            <w:r>
              <w:rPr>
                <w:b/>
                <w:i w:val="0"/>
                <w:sz w:val="18"/>
              </w:rPr>
              <w:t>Shave</w:t>
            </w:r>
          </w:p>
        </w:tc>
        <w:tc>
          <w:tcPr>
            <w:tcW w:type="dxa" w:w="7272"/>
          </w:tcPr>
          <w:p>
            <w:pPr>
              <w:spacing w:after="40"/>
            </w:pPr>
            <w:r>
              <w:rPr>
                <w:sz w:val="18"/>
              </w:rPr>
            </w:r>
            <w:r>
              <w:rPr>
                <w:b w:val="0"/>
                <w:i w:val="0"/>
                <w:sz w:val="18"/>
              </w:rPr>
              <w:t>Raised epidermal lesions; basal and squamous cell carcinoma; superficial rashes</w:t>
            </w:r>
          </w:p>
        </w:tc>
      </w:tr>
      <w:tr>
        <w:tc>
          <w:tcPr>
            <w:tcW w:type="dxa" w:w="7272"/>
          </w:tcPr>
          <w:p>
            <w:pPr>
              <w:spacing w:after="40"/>
            </w:pPr>
            <w:r>
              <w:rPr>
                <w:sz w:val="18"/>
              </w:rPr>
            </w:r>
            <w:r>
              <w:rPr>
                <w:b/>
                <w:i w:val="0"/>
                <w:sz w:val="18"/>
              </w:rPr>
              <w:t>Punch</w:t>
            </w:r>
          </w:p>
        </w:tc>
        <w:tc>
          <w:tcPr>
            <w:tcW w:type="dxa" w:w="7272"/>
          </w:tcPr>
          <w:p>
            <w:pPr>
              <w:spacing w:after="40"/>
            </w:pPr>
            <w:r>
              <w:rPr>
                <w:sz w:val="18"/>
              </w:rPr>
            </w:r>
            <w:r>
              <w:rPr>
                <w:b/>
                <w:i w:val="0"/>
                <w:sz w:val="18"/>
              </w:rPr>
              <w:t>Full-thickness</w:t>
            </w:r>
            <w:r>
              <w:rPr>
                <w:b w:val="0"/>
                <w:i w:val="0"/>
                <w:sz w:val="18"/>
              </w:rPr>
              <w:t xml:space="preserve"> sample; inflammatory rashes and small lesions</w:t>
            </w:r>
          </w:p>
        </w:tc>
      </w:tr>
      <w:tr>
        <w:tc>
          <w:tcPr>
            <w:tcW w:type="dxa" w:w="7272"/>
          </w:tcPr>
          <w:p>
            <w:pPr>
              <w:spacing w:after="40"/>
            </w:pPr>
            <w:r>
              <w:rPr>
                <w:sz w:val="18"/>
              </w:rPr>
            </w:r>
            <w:r>
              <w:rPr>
                <w:b/>
                <w:i w:val="0"/>
                <w:sz w:val="18"/>
              </w:rPr>
              <w:t>Excisional</w:t>
            </w:r>
          </w:p>
        </w:tc>
        <w:tc>
          <w:tcPr>
            <w:tcW w:type="dxa" w:w="7272"/>
          </w:tcPr>
          <w:p>
            <w:pPr>
              <w:spacing w:after="40"/>
            </w:pPr>
            <w:r>
              <w:rPr>
                <w:sz w:val="18"/>
              </w:rPr>
            </w:r>
            <w:r>
              <w:rPr>
                <w:b w:val="0"/>
                <w:i w:val="0"/>
                <w:sz w:val="18"/>
              </w:rPr>
              <w:t xml:space="preserve">Removes the entire lesion — </w:t>
            </w:r>
            <w:r>
              <w:rPr>
                <w:b/>
                <w:i w:val="0"/>
                <w:sz w:val="18"/>
              </w:rPr>
              <w:t>preferred for suspected melanoma</w:t>
            </w:r>
          </w:p>
        </w:tc>
      </w:tr>
    </w:tbl>
    <w:p>
      <w:pPr>
        <w:spacing w:after="80"/>
      </w:pPr>
    </w:p>
    <w:p>
      <w:pPr>
        <w:spacing w:after="120"/>
      </w:pPr>
      <w:r>
        <w:rPr>
          <w:b/>
          <w:i w:val="0"/>
        </w:rPr>
        <w:t>The melanoma rule.</w:t>
      </w:r>
      <w:r>
        <w:rPr>
          <w:b w:val="0"/>
          <w:i w:val="0"/>
        </w:rPr>
        <w:t xml:space="preserve"> A </w:t>
      </w:r>
      <w:r>
        <w:rPr>
          <w:b/>
          <w:i w:val="0"/>
        </w:rPr>
        <w:t>narrow excisional biopsy with 1–3 mm margins</w:t>
      </w:r>
      <w:r>
        <w:rPr>
          <w:b w:val="0"/>
          <w:i w:val="0"/>
        </w:rPr>
        <w:t xml:space="preserve">, taken </w:t>
      </w:r>
      <w:r>
        <w:rPr>
          <w:b/>
          <w:i w:val="0"/>
        </w:rPr>
        <w:t>to a depth that avoids transecting the base so Breslow depth can be measured</w:t>
      </w:r>
      <w:r>
        <w:rPr>
          <w:b w:val="0"/>
          <w:i w:val="0"/>
        </w:rPr>
        <w:t xml:space="preserve">. Acceptable excisional methods are fusiform or elliptical, punch, and deep shave or saucerization — </w:t>
      </w:r>
      <w:r>
        <w:rPr>
          <w:b/>
          <w:i w:val="0"/>
        </w:rPr>
        <w:t>all must go below the lesion</w:t>
      </w:r>
      <w:r>
        <w:rPr>
          <w:b w:val="0"/>
          <w:i w:val="0"/>
        </w:rPr>
        <w:t xml:space="preserve">. A partial or superficial shave is acceptable </w:t>
      </w:r>
      <w:r>
        <w:rPr>
          <w:b/>
          <w:i w:val="0"/>
        </w:rPr>
        <w:t>only when suspicion is low</w:t>
      </w:r>
      <w:r>
        <w:rPr>
          <w:b w:val="0"/>
          <w:i w:val="0"/>
        </w:rPr>
        <w:t xml:space="preserve">, and it </w:t>
      </w:r>
      <w:r>
        <w:rPr>
          <w:b/>
          <w:i w:val="0"/>
        </w:rPr>
        <w:t>may underestimate Breslow depth</w:t>
      </w:r>
      <w:r>
        <w:rPr>
          <w:b w:val="0"/>
          <w:i w:val="0"/>
        </w:rPr>
        <w:t>; facial, acral and very large lesions are named here too.</w:t>
      </w:r>
    </w:p>
    <w:p>
      <w:pPr>
        <w:spacing w:after="120"/>
      </w:pPr>
      <w:r>
        <w:rPr>
          <w:b w:val="0"/>
          <w:i w:val="0"/>
          <w:highlight w:val="yellow"/>
        </w:rPr>
        <w:t>Do not confuse these millimeters with the centimeters in CMS I Lecture 9.</w:t>
      </w:r>
      <w:r>
        <w:rPr>
          <w:b w:val="0"/>
          <w:i w:val="0"/>
        </w:rPr>
        <w:t xml:space="preserve"> </w:t>
      </w:r>
      <w:r>
        <w:rPr>
          <w:b/>
          <w:i w:val="0"/>
        </w:rPr>
        <w:t>1–3 mm is the DIAGNOSTIC biopsy margin</w:t>
      </w:r>
      <w:r>
        <w:rPr>
          <w:b w:val="0"/>
          <w:i w:val="0"/>
        </w:rPr>
        <w:t xml:space="preserve"> that establishes Breslow depth; </w:t>
      </w:r>
      <w:r>
        <w:rPr>
          <w:b/>
          <w:i w:val="0"/>
        </w:rPr>
        <w:t>0.5–2 cm is the definitive RE-EXCISION margin</w:t>
      </w:r>
      <w:r>
        <w:rPr>
          <w:b w:val="0"/>
          <w:i w:val="0"/>
        </w:rPr>
        <w:t xml:space="preserve"> that follows once the depth is 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 category</w:t>
            </w:r>
          </w:p>
        </w:tc>
        <w:tc>
          <w:tcPr>
            <w:tcW w:type="dxa" w:w="7272"/>
            <w:shd w:val="clear" w:color="auto" w:fill="69406C"/>
          </w:tcPr>
          <w:p>
            <w:pPr>
              <w:spacing w:after="40"/>
            </w:pPr>
            <w:r>
              <w:rPr>
                <w:b/>
                <w:color w:val="FFFFFF"/>
                <w:sz w:val="18"/>
              </w:rPr>
            </w:r>
            <w:r>
              <w:rPr>
                <w:b/>
                <w:i w:val="0"/>
                <w:color w:val="FFFFFF"/>
                <w:sz w:val="18"/>
              </w:rPr>
              <w:t>Breslow depth</w:t>
            </w:r>
          </w:p>
        </w:tc>
      </w:tr>
      <w:tr>
        <w:tc>
          <w:tcPr>
            <w:tcW w:type="dxa" w:w="7272"/>
          </w:tcPr>
          <w:p>
            <w:pPr>
              <w:spacing w:after="40"/>
            </w:pPr>
            <w:r>
              <w:rPr>
                <w:sz w:val="18"/>
              </w:rPr>
            </w:r>
            <w:r>
              <w:rPr>
                <w:b w:val="0"/>
                <w:i w:val="0"/>
                <w:sz w:val="18"/>
              </w:rPr>
              <w:t>Tis</w:t>
            </w:r>
          </w:p>
        </w:tc>
        <w:tc>
          <w:tcPr>
            <w:tcW w:type="dxa" w:w="7272"/>
          </w:tcPr>
          <w:p>
            <w:pPr>
              <w:spacing w:after="40"/>
            </w:pPr>
            <w:r>
              <w:rPr>
                <w:sz w:val="18"/>
              </w:rPr>
            </w:r>
            <w:r>
              <w:rPr>
                <w:b w:val="0"/>
                <w:i w:val="0"/>
                <w:sz w:val="18"/>
              </w:rPr>
              <w:t>Melanoma in situ</w:t>
            </w:r>
          </w:p>
        </w:tc>
      </w:tr>
      <w:tr>
        <w:tc>
          <w:tcPr>
            <w:tcW w:type="dxa" w:w="7272"/>
          </w:tcPr>
          <w:p>
            <w:pPr>
              <w:spacing w:after="40"/>
            </w:pPr>
            <w:r>
              <w:rPr>
                <w:sz w:val="18"/>
              </w:rPr>
            </w:r>
            <w:r>
              <w:rPr>
                <w:b w:val="0"/>
                <w:i w:val="0"/>
                <w:sz w:val="18"/>
              </w:rPr>
              <w:t>T1</w:t>
            </w:r>
          </w:p>
        </w:tc>
        <w:tc>
          <w:tcPr>
            <w:tcW w:type="dxa" w:w="7272"/>
          </w:tcPr>
          <w:p>
            <w:pPr>
              <w:spacing w:after="40"/>
            </w:pPr>
            <w:r>
              <w:rPr>
                <w:sz w:val="18"/>
              </w:rPr>
            </w:r>
            <w:r>
              <w:rPr>
                <w:b w:val="0"/>
                <w:i w:val="0"/>
                <w:sz w:val="18"/>
              </w:rPr>
              <w:t>1 mm or less</w:t>
            </w:r>
          </w:p>
        </w:tc>
      </w:tr>
      <w:tr>
        <w:tc>
          <w:tcPr>
            <w:tcW w:type="dxa" w:w="7272"/>
          </w:tcPr>
          <w:p>
            <w:pPr>
              <w:spacing w:after="40"/>
            </w:pPr>
            <w:r>
              <w:rPr>
                <w:sz w:val="18"/>
              </w:rPr>
            </w:r>
            <w:r>
              <w:rPr>
                <w:b w:val="0"/>
                <w:i w:val="0"/>
                <w:sz w:val="18"/>
              </w:rPr>
              <w:t>T2</w:t>
            </w:r>
          </w:p>
        </w:tc>
        <w:tc>
          <w:tcPr>
            <w:tcW w:type="dxa" w:w="7272"/>
          </w:tcPr>
          <w:p>
            <w:pPr>
              <w:spacing w:after="40"/>
            </w:pPr>
            <w:r>
              <w:rPr>
                <w:sz w:val="18"/>
              </w:rPr>
            </w:r>
            <w:r>
              <w:rPr>
                <w:b w:val="0"/>
                <w:i w:val="0"/>
                <w:sz w:val="18"/>
              </w:rPr>
              <w:t>More than 1 and up to 2 mm</w:t>
            </w:r>
          </w:p>
        </w:tc>
      </w:tr>
      <w:tr>
        <w:tc>
          <w:tcPr>
            <w:tcW w:type="dxa" w:w="7272"/>
          </w:tcPr>
          <w:p>
            <w:pPr>
              <w:spacing w:after="40"/>
            </w:pPr>
            <w:r>
              <w:rPr>
                <w:sz w:val="18"/>
              </w:rPr>
            </w:r>
            <w:r>
              <w:rPr>
                <w:b w:val="0"/>
                <w:i w:val="0"/>
                <w:sz w:val="18"/>
              </w:rPr>
              <w:t>T3</w:t>
            </w:r>
          </w:p>
        </w:tc>
        <w:tc>
          <w:tcPr>
            <w:tcW w:type="dxa" w:w="7272"/>
          </w:tcPr>
          <w:p>
            <w:pPr>
              <w:spacing w:after="40"/>
            </w:pPr>
            <w:r>
              <w:rPr>
                <w:sz w:val="18"/>
              </w:rPr>
            </w:r>
            <w:r>
              <w:rPr>
                <w:b w:val="0"/>
                <w:i w:val="0"/>
                <w:sz w:val="18"/>
              </w:rPr>
              <w:t>More than 2 and up to 4 mm</w:t>
            </w:r>
          </w:p>
        </w:tc>
      </w:tr>
      <w:tr>
        <w:tc>
          <w:tcPr>
            <w:tcW w:type="dxa" w:w="7272"/>
          </w:tcPr>
          <w:p>
            <w:pPr>
              <w:spacing w:after="40"/>
            </w:pPr>
            <w:r>
              <w:rPr>
                <w:sz w:val="18"/>
              </w:rPr>
            </w:r>
            <w:r>
              <w:rPr>
                <w:b w:val="0"/>
                <w:i w:val="0"/>
                <w:sz w:val="18"/>
              </w:rPr>
              <w:t>T4</w:t>
            </w:r>
          </w:p>
        </w:tc>
        <w:tc>
          <w:tcPr>
            <w:tcW w:type="dxa" w:w="7272"/>
          </w:tcPr>
          <w:p>
            <w:pPr>
              <w:spacing w:after="40"/>
            </w:pPr>
            <w:r>
              <w:rPr>
                <w:sz w:val="18"/>
              </w:rPr>
            </w:r>
            <w:r>
              <w:rPr>
                <w:b w:val="0"/>
                <w:i w:val="0"/>
                <w:sz w:val="18"/>
              </w:rPr>
              <w:t>More than 4 mm</w:t>
            </w:r>
          </w:p>
        </w:tc>
      </w:tr>
    </w:tbl>
    <w:p>
      <w:pPr>
        <w:spacing w:after="80"/>
      </w:pPr>
    </w:p>
    <w:p>
      <w:pPr>
        <w:spacing w:after="120"/>
      </w:pPr>
      <w:r>
        <w:rPr>
          <w:b/>
          <w:i w:val="0"/>
        </w:rPr>
        <w:t>Soft tissue infection.</w:t>
      </w:r>
      <w:r>
        <w:rPr>
          <w:b w:val="0"/>
          <w:i w:val="0"/>
        </w:rPr>
        <w:t xml:space="preserve"> Point-of-care ultrasound reliably separates the two: </w:t>
      </w:r>
      <w:r>
        <w:rPr>
          <w:b/>
          <w:i w:val="0"/>
        </w:rPr>
        <w:t>cellulitis</w:t>
      </w:r>
      <w:r>
        <w:rPr>
          <w:b w:val="0"/>
          <w:i w:val="0"/>
        </w:rPr>
        <w:t xml:space="preserve"> shows dermal thickening, increased echogenicity and </w:t>
      </w:r>
      <w:r>
        <w:rPr>
          <w:b/>
          <w:i w:val="0"/>
        </w:rPr>
        <w:t>cobblestoning</w:t>
      </w:r>
      <w:r>
        <w:rPr>
          <w:b w:val="0"/>
          <w:i w:val="0"/>
        </w:rPr>
        <w:t xml:space="preserve"> (which the deck footnotes as non-specific, since venous stasis does it too); an </w:t>
      </w:r>
      <w:r>
        <w:rPr>
          <w:b/>
          <w:i w:val="0"/>
        </w:rPr>
        <w:t>abscess</w:t>
      </w:r>
      <w:r>
        <w:rPr>
          <w:b w:val="0"/>
          <w:i w:val="0"/>
        </w:rPr>
        <w:t xml:space="preserve"> shows a hypoechoic or heterogeneous collection, possibly with debris or septations, and </w:t>
      </w:r>
      <w:r>
        <w:rPr>
          <w:b/>
          <w:i w:val="0"/>
        </w:rPr>
        <w:t>posterior acoustic enhancement</w:t>
      </w:r>
      <w:r>
        <w:rPr>
          <w:b w:val="0"/>
          <w:i w:val="0"/>
        </w:rPr>
        <w:t xml:space="preserve">. Computed tomography and magnetic resonance are reserved for </w:t>
      </w:r>
      <w:r>
        <w:rPr>
          <w:b/>
          <w:i w:val="0"/>
        </w:rPr>
        <w:t>deep-space infection, necrotizing infection, foreign body and gas</w:t>
      </w:r>
      <w:r>
        <w:rPr>
          <w:b w:val="0"/>
          <w:i w:val="0"/>
        </w:rPr>
        <w:t xml:space="preserve">, and </w:t>
      </w:r>
      <w:r>
        <w:rPr>
          <w:b/>
          <w:i w:val="0"/>
        </w:rPr>
        <w:t>contrast magnetic resonance best defines the extent of tissue damage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red flag she bolded on the slide and repeated out loud.</w:t>
            </w:r>
            <w:r>
              <w:rPr>
                <w:b/>
                <w:i w:val="0"/>
              </w:rPr>
              <w:t>Hypotension + white blood cell count of 15,000 or more + violaceous (purple) skin</w:t>
            </w:r>
            <w:r>
              <w:rPr>
                <w:b w:val="0"/>
                <w:i w:val="0"/>
              </w:rPr>
              <w:t xml:space="preserve"> must be screened for </w:t>
            </w:r>
            <w:r>
              <w:rPr>
                <w:b/>
                <w:i w:val="0"/>
              </w:rPr>
              <w:t>necrotizing fasciitis</w:t>
            </w:r>
            <w:r>
              <w:rPr>
                <w:b w:val="0"/>
                <w:i w:val="0"/>
              </w:rPr>
              <w:t xml:space="preserve">. Her framing: a patient who looks </w:t>
            </w:r>
            <w:r>
              <w:rPr>
                <w:b w:val="0"/>
                <w:i/>
              </w:rPr>
              <w:t>too sick for a skin infection</w:t>
            </w:r>
            <w:r>
              <w:rPr>
                <w:b w:val="0"/>
                <w:i w:val="0"/>
              </w:rPr>
              <w:t xml:space="preserve"> is the whole point.</w:t>
            </w:r>
          </w:p>
        </w:tc>
      </w:tr>
    </w:tbl>
    <w:p>
      <w:pPr>
        <w:spacing w:after="80"/>
      </w:pPr>
    </w:p>
    <w:p>
      <w:pPr>
        <w:spacing w:after="120"/>
      </w:pPr>
      <w:r>
        <w:rPr>
          <w:b w:val="0"/>
          <w:i w:val="0"/>
        </w:rPr>
        <w:t>Also tested</w:t>
      </w:r>
    </w:p>
    <w:p>
      <w:pPr>
        <w:pStyle w:val="ListBullet"/>
        <w:spacing w:after="40"/>
      </w:pPr>
      <w:r>
        <w:rPr>
          <w:b/>
          <w:i w:val="0"/>
          <w:sz w:val="20"/>
        </w:rPr>
        <w:t>Limitations of skin biopsy.</w:t>
      </w:r>
      <w:r>
        <w:rPr>
          <w:b w:val="0"/>
          <w:i w:val="0"/>
          <w:sz w:val="20"/>
        </w:rPr>
        <w:t xml:space="preserve"> These are sampling error and the procedural risks of bleeding, scarring and infection.</w:t>
      </w:r>
    </w:p>
    <w:p>
      <w:pPr>
        <w:pStyle w:val="Heading2"/>
        <w:spacing w:before="200" w:after="100"/>
      </w:pPr>
      <w:r>
        <w:rPr>
          <w:rFonts w:ascii="Georgia" w:hAnsi="Georgia"/>
          <w:color w:val="69406C"/>
        </w:rPr>
        <w:t>3.4 · Objective b — Skin and wound cultures</w:t>
      </w:r>
    </w:p>
    <w:p>
      <w:pPr>
        <w:spacing w:after="120"/>
      </w:pPr>
      <w:r>
        <w:rPr>
          <w:b w:val="0"/>
          <w:i w:val="0"/>
        </w:rPr>
        <w:t xml:space="preserve">Culture </w:t>
      </w:r>
      <w:r>
        <w:rPr>
          <w:b/>
          <w:i w:val="0"/>
        </w:rPr>
        <w:t>purulent lesions</w:t>
      </w:r>
      <w:r>
        <w:rPr>
          <w:b w:val="0"/>
          <w:i w:val="0"/>
        </w:rPr>
        <w:t xml:space="preserve">, sampling pus from abscesses, carbuncles and furuncles. </w:t>
      </w:r>
      <w:r>
        <w:rPr>
          <w:b/>
          <w:i w:val="0"/>
        </w:rPr>
        <w:t>Empiric treatment without culture is reasonable in typically presenting, uncomplicated cases.</w:t>
      </w:r>
      <w:r>
        <w:rPr>
          <w:b w:val="0"/>
          <w:i w:val="0"/>
        </w:rPr>
        <w:t xml:space="preserve"> </w:t>
      </w:r>
      <w:r>
        <w:rPr>
          <w:b/>
          <w:i w:val="0"/>
        </w:rPr>
        <w:t>Do not culture an inflamed epidermoid cyst.</w:t>
      </w:r>
      <w:r>
        <w:rPr>
          <w:b w:val="0"/>
          <w:i w:val="0"/>
        </w:rPr>
        <w:t xml:space="preserve"> Consider culturing a non-healing or chronic wound when the patient is </w:t>
      </w:r>
      <w:r>
        <w:rPr>
          <w:b/>
          <w:i w:val="0"/>
        </w:rPr>
        <w:t>immunocompromised</w:t>
      </w:r>
      <w:r>
        <w:rPr>
          <w:b w:val="0"/>
          <w:i w:val="0"/>
        </w:rPr>
        <w:t xml:space="preserve">, when </w:t>
      </w:r>
      <w:r>
        <w:rPr>
          <w:b/>
          <w:i w:val="0"/>
        </w:rPr>
        <w:t xml:space="preserve">methicillin-resistant </w:t>
      </w:r>
      <w:r>
        <w:rPr>
          <w:b/>
          <w:i/>
        </w:rPr>
        <w:t>Staphylococcus aureus</w:t>
      </w:r>
      <w:r>
        <w:rPr>
          <w:b w:val="0"/>
          <w:i w:val="0"/>
        </w:rPr>
        <w:t xml:space="preserve"> is suspected, or after </w:t>
      </w:r>
      <w:r>
        <w:rPr>
          <w:b/>
          <w:i w:val="0"/>
        </w:rPr>
        <w:t>treatment failure</w:t>
      </w:r>
      <w:r>
        <w:rPr>
          <w:b w:val="0"/>
          <w:i w:val="0"/>
        </w:rPr>
        <w:t>.</w:t>
      </w:r>
    </w:p>
    <w:p>
      <w:pPr>
        <w:spacing w:after="120"/>
      </w:pPr>
      <w:r>
        <w:rPr>
          <w:b/>
          <w:i w:val="0"/>
        </w:rPr>
        <w:t>The Levine method.</w:t>
      </w:r>
      <w:r>
        <w:rPr>
          <w:b w:val="0"/>
          <w:i w:val="0"/>
        </w:rPr>
        <w:t xml:space="preserve"> Clean the wound with </w:t>
      </w:r>
      <w:r>
        <w:rPr>
          <w:b/>
          <w:i w:val="0"/>
        </w:rPr>
        <w:t>sterile water or saline, NOT an antimicrobial solution</w:t>
      </w:r>
      <w:r>
        <w:rPr>
          <w:b w:val="0"/>
          <w:i w:val="0"/>
        </w:rPr>
        <w:t xml:space="preserve">. Identify </w:t>
      </w:r>
      <w:r>
        <w:rPr>
          <w:b/>
          <w:i w:val="0"/>
        </w:rPr>
        <w:t>1 to 2 cm of clean wound tissue</w:t>
      </w:r>
      <w:r>
        <w:rPr>
          <w:b w:val="0"/>
          <w:i w:val="0"/>
        </w:rPr>
        <w:t xml:space="preserve">. </w:t>
      </w:r>
      <w:r>
        <w:rPr>
          <w:b/>
          <w:i w:val="0"/>
        </w:rPr>
        <w:t>Rotate the applicator for five seconds</w:t>
      </w:r>
      <w:r>
        <w:rPr>
          <w:b w:val="0"/>
          <w:i w:val="0"/>
        </w:rPr>
        <w:t xml:space="preserve"> with enough pressure to express fluid from the tissue. </w:t>
      </w:r>
      <w:r>
        <w:rPr>
          <w:b/>
          <w:i w:val="0"/>
        </w:rPr>
        <w:t>Do not sample exudate, eschar or necrotic material.</w:t>
      </w:r>
    </w:p>
    <w:p>
      <w:pPr>
        <w:spacing w:after="120"/>
      </w:pPr>
      <w:r>
        <w:rPr>
          <w:b w:val="0"/>
          <w:i w:val="0"/>
        </w:rPr>
        <w:t xml:space="preserve">Culture buys you </w:t>
      </w:r>
      <w:r>
        <w:rPr>
          <w:b/>
          <w:i w:val="0"/>
        </w:rPr>
        <w:t>organism identification plus susceptibilities</w:t>
      </w:r>
      <w:r>
        <w:rPr>
          <w:b w:val="0"/>
          <w:i w:val="0"/>
        </w:rPr>
        <w:t xml:space="preserve">. Its limits: superficial swabs are </w:t>
      </w:r>
      <w:r>
        <w:rPr>
          <w:b/>
          <w:i w:val="0"/>
        </w:rPr>
        <w:t>prone to contamination and colonization</w:t>
      </w:r>
      <w:r>
        <w:rPr>
          <w:b w:val="0"/>
          <w:i w:val="0"/>
        </w:rPr>
        <w:t xml:space="preserve"> and </w:t>
      </w:r>
      <w:r>
        <w:rPr>
          <w:b/>
          <w:i w:val="0"/>
        </w:rPr>
        <w:t>may not correlate with deep infection</w:t>
      </w:r>
      <w:r>
        <w:rPr>
          <w:b w:val="0"/>
          <w:i w:val="0"/>
        </w:rPr>
        <w:t xml:space="preserve">, so in complex wounds — diabetic foot ulcers, pressure ulcers — a </w:t>
      </w:r>
      <w:r>
        <w:rPr>
          <w:b/>
          <w:i w:val="0"/>
        </w:rPr>
        <w:t>deeper tissue biopsy or aspirate gives higher yield</w:t>
      </w:r>
      <w:r>
        <w:rPr>
          <w:b w:val="0"/>
          <w:i w:val="0"/>
        </w:rPr>
        <w:t>.</w:t>
      </w:r>
    </w:p>
    <w:p>
      <w:pPr>
        <w:pStyle w:val="Heading2"/>
        <w:spacing w:before="200" w:after="100"/>
      </w:pPr>
      <w:r>
        <w:rPr>
          <w:rFonts w:ascii="Georgia" w:hAnsi="Georgia"/>
          <w:color w:val="69406C"/>
        </w:rPr>
        <w:t>3.5 · Objective f — The four ophthalmic tests</w:t>
      </w:r>
    </w:p>
    <w:p>
      <w:pPr>
        <w:spacing w:after="120"/>
      </w:pPr>
      <w:r>
        <w:rPr>
          <w:b w:val="0"/>
          <w:i w:val="0"/>
        </w:rPr>
        <w:t xml:space="preserve">The examination runs on </w:t>
      </w:r>
      <w:r>
        <w:rPr>
          <w:b/>
          <w:i w:val="0"/>
        </w:rPr>
        <w:t>VVEEPP</w:t>
      </w:r>
      <w:r>
        <w:rPr>
          <w:b w:val="0"/>
          <w:i w:val="0"/>
        </w:rPr>
        <w:t xml:space="preserve">: </w:t>
      </w:r>
      <w:r>
        <w:rPr>
          <w:b/>
          <w:i w:val="0"/>
        </w:rPr>
        <w:t>v</w:t>
      </w:r>
      <w:r>
        <w:rPr>
          <w:b w:val="0"/>
          <w:i w:val="0"/>
        </w:rPr>
        <w:t xml:space="preserve">isual acuity, </w:t>
      </w:r>
      <w:r>
        <w:rPr>
          <w:b/>
          <w:i w:val="0"/>
        </w:rPr>
        <w:t>v</w:t>
      </w:r>
      <w:r>
        <w:rPr>
          <w:b w:val="0"/>
          <w:i w:val="0"/>
        </w:rPr>
        <w:t xml:space="preserve">isual fields, </w:t>
      </w:r>
      <w:r>
        <w:rPr>
          <w:b/>
          <w:i w:val="0"/>
        </w:rPr>
        <w:t>e</w:t>
      </w:r>
      <w:r>
        <w:rPr>
          <w:b w:val="0"/>
          <w:i w:val="0"/>
        </w:rPr>
        <w:t xml:space="preserve">xternal exam, </w:t>
      </w:r>
      <w:r>
        <w:rPr>
          <w:b/>
          <w:i w:val="0"/>
        </w:rPr>
        <w:t>e</w:t>
      </w:r>
      <w:r>
        <w:rPr>
          <w:b w:val="0"/>
          <w:i w:val="0"/>
        </w:rPr>
        <w:t xml:space="preserve">xtraocular movements, </w:t>
      </w:r>
      <w:r>
        <w:rPr>
          <w:b/>
          <w:i w:val="0"/>
        </w:rPr>
        <w:t>p</w:t>
      </w:r>
      <w:r>
        <w:rPr>
          <w:b w:val="0"/>
          <w:i w:val="0"/>
        </w:rPr>
        <w:t xml:space="preserve">upils, </w:t>
      </w:r>
      <w:r>
        <w:rPr>
          <w:b/>
          <w:i w:val="0"/>
        </w:rPr>
        <w:t>p</w:t>
      </w:r>
      <w:r>
        <w:rPr>
          <w:b w:val="0"/>
          <w:i w:val="0"/>
        </w:rPr>
        <w:t>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Indication</w:t>
            </w:r>
          </w:p>
        </w:tc>
        <w:tc>
          <w:tcPr>
            <w:tcW w:type="dxa" w:w="4848"/>
            <w:shd w:val="clear" w:color="auto" w:fill="69406C"/>
          </w:tcPr>
          <w:p>
            <w:pPr>
              <w:spacing w:after="40"/>
            </w:pPr>
            <w:r>
              <w:rPr>
                <w:b/>
                <w:color w:val="FFFFFF"/>
                <w:sz w:val="18"/>
              </w:rPr>
            </w:r>
            <w:r>
              <w:rPr>
                <w:b/>
                <w:i w:val="0"/>
                <w:color w:val="FFFFFF"/>
                <w:sz w:val="18"/>
              </w:rPr>
              <w:t>Reading it</w:t>
            </w:r>
          </w:p>
        </w:tc>
      </w:tr>
      <w:tr>
        <w:tc>
          <w:tcPr>
            <w:tcW w:type="dxa" w:w="4848"/>
          </w:tcPr>
          <w:p>
            <w:pPr>
              <w:spacing w:after="40"/>
            </w:pPr>
            <w:r>
              <w:rPr>
                <w:sz w:val="18"/>
              </w:rPr>
            </w:r>
            <w:r>
              <w:rPr>
                <w:b/>
                <w:i w:val="0"/>
                <w:sz w:val="18"/>
              </w:rPr>
              <w:t>Visual acuity</w:t>
            </w:r>
          </w:p>
        </w:tc>
        <w:tc>
          <w:tcPr>
            <w:tcW w:type="dxa" w:w="4848"/>
          </w:tcPr>
          <w:p>
            <w:pPr>
              <w:spacing w:after="40"/>
            </w:pPr>
            <w:r>
              <w:rPr>
                <w:sz w:val="18"/>
              </w:rPr>
            </w:r>
            <w:r>
              <w:rPr>
                <w:b/>
                <w:i w:val="0"/>
                <w:sz w:val="18"/>
              </w:rPr>
              <w:t>EVERY eye complaint</w:t>
            </w:r>
          </w:p>
        </w:tc>
        <w:tc>
          <w:tcPr>
            <w:tcW w:type="dxa" w:w="4848"/>
          </w:tcPr>
          <w:p>
            <w:pPr>
              <w:spacing w:after="40"/>
            </w:pPr>
            <w:r>
              <w:rPr>
                <w:sz w:val="18"/>
              </w:rPr>
            </w:r>
            <w:r>
              <w:rPr>
                <w:b w:val="0"/>
                <w:i w:val="0"/>
                <w:sz w:val="18"/>
              </w:rPr>
              <w:t xml:space="preserve">Snellen for distance, Rosenbaum for near. Test best-corrected acuity; </w:t>
            </w:r>
            <w:r>
              <w:rPr>
                <w:b/>
                <w:i w:val="0"/>
                <w:sz w:val="18"/>
              </w:rPr>
              <w:t>use a pinhole if reduced</w:t>
            </w:r>
            <w:r>
              <w:rPr>
                <w:b w:val="0"/>
                <w:i w:val="0"/>
                <w:sz w:val="18"/>
              </w:rPr>
              <w:t xml:space="preserve">. </w:t>
            </w:r>
            <w:r>
              <w:rPr>
                <w:b/>
                <w:i w:val="0"/>
                <w:sz w:val="18"/>
              </w:rPr>
              <w:t>Corrects with pinhole → refractive. Does not correct or worsens → eye pathology.</w:t>
            </w:r>
            <w:r>
              <w:rPr>
                <w:b w:val="0"/>
                <w:i w:val="0"/>
                <w:sz w:val="18"/>
              </w:rPr>
              <w:t xml:space="preserve"> Unilateral loss → optic nerve or ocular; bilateral → systemic or intracranial</w:t>
            </w:r>
          </w:p>
        </w:tc>
      </w:tr>
      <w:tr>
        <w:tc>
          <w:tcPr>
            <w:tcW w:type="dxa" w:w="4848"/>
          </w:tcPr>
          <w:p>
            <w:pPr>
              <w:spacing w:after="40"/>
            </w:pPr>
            <w:r>
              <w:rPr>
                <w:sz w:val="18"/>
              </w:rPr>
            </w:r>
            <w:r>
              <w:rPr>
                <w:b/>
                <w:i w:val="0"/>
                <w:sz w:val="18"/>
              </w:rPr>
              <w:t>Visual fields</w:t>
            </w:r>
          </w:p>
        </w:tc>
        <w:tc>
          <w:tcPr>
            <w:tcW w:type="dxa" w:w="4848"/>
          </w:tcPr>
          <w:p>
            <w:pPr>
              <w:spacing w:after="40"/>
            </w:pPr>
            <w:r>
              <w:rPr>
                <w:sz w:val="18"/>
              </w:rPr>
            </w:r>
            <w:r>
              <w:rPr>
                <w:b w:val="0"/>
                <w:i w:val="0"/>
                <w:sz w:val="18"/>
              </w:rPr>
              <w:t>Assessing the visual pathway</w:t>
            </w:r>
          </w:p>
        </w:tc>
        <w:tc>
          <w:tcPr>
            <w:tcW w:type="dxa" w:w="4848"/>
          </w:tcPr>
          <w:p>
            <w:pPr>
              <w:spacing w:after="40"/>
            </w:pPr>
            <w:r>
              <w:rPr>
                <w:sz w:val="18"/>
              </w:rPr>
            </w:r>
            <w:r>
              <w:rPr>
                <w:b w:val="0"/>
                <w:i w:val="0"/>
                <w:sz w:val="18"/>
              </w:rPr>
              <w:t xml:space="preserve">Confrontation at the bedside; formal perimetry or Amsler grid by ophthalmology. </w:t>
            </w:r>
            <w:r>
              <w:rPr>
                <w:b/>
                <w:i w:val="0"/>
                <w:sz w:val="18"/>
              </w:rPr>
              <w:t>Central scotoma</w:t>
            </w:r>
            <w:r>
              <w:rPr>
                <w:b w:val="0"/>
                <w:i w:val="0"/>
                <w:sz w:val="18"/>
              </w:rPr>
              <w:t xml:space="preserve"> → macula or optic nerve. </w:t>
            </w:r>
            <w:r>
              <w:rPr>
                <w:b/>
                <w:i w:val="0"/>
                <w:sz w:val="18"/>
              </w:rPr>
              <w:t>Peripheral loss</w:t>
            </w:r>
            <w:r>
              <w:rPr>
                <w:b w:val="0"/>
                <w:i w:val="0"/>
                <w:sz w:val="18"/>
              </w:rPr>
              <w:t xml:space="preserve"> → glaucoma. </w:t>
            </w:r>
            <w:r>
              <w:rPr>
                <w:b/>
                <w:i w:val="0"/>
                <w:sz w:val="18"/>
              </w:rPr>
              <w:t>Bitemporal hemianopia</w:t>
            </w:r>
            <w:r>
              <w:rPr>
                <w:b w:val="0"/>
                <w:i w:val="0"/>
                <w:sz w:val="18"/>
              </w:rPr>
              <w:t xml:space="preserve"> → chiasmal, think pituitary. </w:t>
            </w:r>
            <w:r>
              <w:rPr>
                <w:b/>
                <w:i w:val="0"/>
                <w:sz w:val="18"/>
              </w:rPr>
              <w:t>Homonymous hemianopia</w:t>
            </w:r>
            <w:r>
              <w:rPr>
                <w:b w:val="0"/>
                <w:i w:val="0"/>
                <w:sz w:val="18"/>
              </w:rPr>
              <w:t xml:space="preserve"> → retrochiasmal, query stroke</w:t>
            </w:r>
          </w:p>
        </w:tc>
      </w:tr>
      <w:tr>
        <w:tc>
          <w:tcPr>
            <w:tcW w:type="dxa" w:w="4848"/>
          </w:tcPr>
          <w:p>
            <w:pPr>
              <w:spacing w:after="40"/>
            </w:pPr>
            <w:r>
              <w:rPr>
                <w:sz w:val="18"/>
              </w:rPr>
            </w:r>
            <w:r>
              <w:rPr>
                <w:b/>
                <w:i w:val="0"/>
                <w:sz w:val="18"/>
              </w:rPr>
              <w:t>Fluorescein</w:t>
            </w:r>
          </w:p>
        </w:tc>
        <w:tc>
          <w:tcPr>
            <w:tcW w:type="dxa" w:w="4848"/>
          </w:tcPr>
          <w:p>
            <w:pPr>
              <w:spacing w:after="40"/>
            </w:pPr>
            <w:r>
              <w:rPr>
                <w:sz w:val="18"/>
              </w:rPr>
            </w:r>
            <w:r>
              <w:rPr>
                <w:b w:val="0"/>
                <w:i w:val="0"/>
                <w:sz w:val="18"/>
              </w:rPr>
              <w:t>Eye pain, foreign-body sensation, trauma, contact-lens wear, red eye</w:t>
            </w:r>
          </w:p>
        </w:tc>
        <w:tc>
          <w:tcPr>
            <w:tcW w:type="dxa" w:w="4848"/>
          </w:tcPr>
          <w:p>
            <w:pPr>
              <w:spacing w:after="40"/>
            </w:pPr>
            <w:r>
              <w:rPr>
                <w:sz w:val="18"/>
              </w:rPr>
            </w:r>
            <w:r>
              <w:rPr>
                <w:b w:val="0"/>
                <w:i w:val="0"/>
                <w:sz w:val="18"/>
              </w:rPr>
              <w:t xml:space="preserve">Cobalt-blue light, </w:t>
            </w:r>
            <w:r>
              <w:rPr>
                <w:b/>
                <w:i w:val="0"/>
                <w:sz w:val="18"/>
              </w:rPr>
              <w:t>after a topical anesthetic</w:t>
            </w:r>
            <w:r>
              <w:rPr>
                <w:b w:val="0"/>
                <w:i w:val="0"/>
                <w:sz w:val="18"/>
              </w:rPr>
              <w:t xml:space="preserve">. </w:t>
            </w:r>
            <w:r>
              <w:rPr>
                <w:b/>
                <w:i w:val="0"/>
                <w:sz w:val="18"/>
              </w:rPr>
              <w:t>Linear</w:t>
            </w:r>
            <w:r>
              <w:rPr>
                <w:b w:val="0"/>
                <w:i w:val="0"/>
                <w:sz w:val="18"/>
              </w:rPr>
              <w:t xml:space="preserve"> → abrasion. </w:t>
            </w:r>
            <w:r>
              <w:rPr>
                <w:b/>
                <w:i w:val="0"/>
                <w:sz w:val="18"/>
              </w:rPr>
              <w:t>Branching or dendritic</w:t>
            </w:r>
            <w:r>
              <w:rPr>
                <w:b w:val="0"/>
                <w:i w:val="0"/>
                <w:sz w:val="18"/>
              </w:rPr>
              <w:t xml:space="preserve"> → herpetic keratitis. </w:t>
            </w:r>
            <w:r>
              <w:rPr>
                <w:b/>
                <w:i w:val="0"/>
                <w:sz w:val="18"/>
              </w:rPr>
              <w:t>Fixed dense staining or opacity</w:t>
            </w:r>
            <w:r>
              <w:rPr>
                <w:b w:val="0"/>
                <w:i w:val="0"/>
                <w:sz w:val="18"/>
              </w:rPr>
              <w:t xml:space="preserve"> → ulcer, </w:t>
            </w:r>
            <w:r>
              <w:rPr>
                <w:b/>
                <w:i w:val="0"/>
                <w:sz w:val="18"/>
              </w:rPr>
              <w:t>urgent referral</w:t>
            </w:r>
          </w:p>
        </w:tc>
      </w:tr>
      <w:tr>
        <w:tc>
          <w:tcPr>
            <w:tcW w:type="dxa" w:w="4848"/>
          </w:tcPr>
          <w:p>
            <w:pPr>
              <w:spacing w:after="40"/>
            </w:pPr>
            <w:r>
              <w:rPr>
                <w:sz w:val="18"/>
              </w:rPr>
            </w:r>
            <w:r>
              <w:rPr>
                <w:b/>
                <w:i w:val="0"/>
                <w:sz w:val="18"/>
              </w:rPr>
              <w:t>Tonometry</w:t>
            </w:r>
          </w:p>
        </w:tc>
        <w:tc>
          <w:tcPr>
            <w:tcW w:type="dxa" w:w="4848"/>
          </w:tcPr>
          <w:p>
            <w:pPr>
              <w:spacing w:after="40"/>
            </w:pPr>
            <w:r>
              <w:rPr>
                <w:sz w:val="18"/>
              </w:rPr>
            </w:r>
            <w:r>
              <w:rPr>
                <w:b w:val="0"/>
                <w:i w:val="0"/>
                <w:sz w:val="18"/>
              </w:rPr>
              <w:t xml:space="preserve">Glaucoma; </w:t>
            </w:r>
            <w:r>
              <w:rPr>
                <w:b/>
                <w:i w:val="0"/>
                <w:sz w:val="18"/>
              </w:rPr>
              <w:t>acute angle-closure is an ophthalmologic emergency</w:t>
            </w:r>
          </w:p>
        </w:tc>
        <w:tc>
          <w:tcPr>
            <w:tcW w:type="dxa" w:w="4848"/>
          </w:tcPr>
          <w:p>
            <w:pPr>
              <w:spacing w:after="40"/>
            </w:pPr>
            <w:r>
              <w:rPr>
                <w:sz w:val="18"/>
              </w:rPr>
            </w:r>
            <w:r>
              <w:rPr>
                <w:b w:val="0"/>
                <w:i w:val="0"/>
                <w:sz w:val="18"/>
              </w:rPr>
              <w:t xml:space="preserve">Normal pressure </w:t>
            </w:r>
            <w:r>
              <w:rPr>
                <w:b/>
                <w:i w:val="0"/>
                <w:sz w:val="18"/>
              </w:rPr>
              <w:t>10–21 mm Hg</w:t>
            </w:r>
            <w:r>
              <w:rPr>
                <w:b w:val="0"/>
                <w:i w:val="0"/>
                <w:sz w:val="18"/>
              </w:rPr>
              <w:t xml:space="preserve">. </w:t>
            </w:r>
            <w:r>
              <w:rPr>
                <w:b/>
                <w:i w:val="0"/>
                <w:sz w:val="18"/>
              </w:rPr>
              <w:t>Pressure alone is insufficient</w:t>
            </w:r>
            <w:r>
              <w:rPr>
                <w:b w:val="0"/>
                <w:i w:val="0"/>
                <w:sz w:val="18"/>
              </w:rPr>
              <w:t xml:space="preserve"> — most open-angle glaucoma has normal pressure, and readings vary with corneal thickness</w:t>
            </w:r>
          </w:p>
        </w:tc>
      </w:tr>
    </w:tbl>
    <w:p>
      <w:pPr>
        <w:spacing w:after="80"/>
      </w:pPr>
    </w:p>
    <w:p>
      <w:pPr>
        <w:spacing w:after="120"/>
      </w:pPr>
      <w:r>
        <w:rPr>
          <w:b/>
          <w:i w:val="0"/>
        </w:rPr>
        <w:t>Optic disc cupping.</w:t>
      </w:r>
      <w:r>
        <w:rPr>
          <w:b w:val="0"/>
          <w:i w:val="0"/>
        </w:rPr>
        <w:t xml:space="preserve"> Normal cup-to-disc ratio is about </w:t>
      </w:r>
      <w:r>
        <w:rPr>
          <w:b/>
          <w:i w:val="0"/>
        </w:rPr>
        <w:t>0.3</w:t>
      </w:r>
      <w:r>
        <w:rPr>
          <w:b w:val="0"/>
          <w:i w:val="0"/>
        </w:rPr>
        <w:t xml:space="preserve">; glaucomatous injury gives </w:t>
      </w:r>
      <w:r>
        <w:rPr>
          <w:b/>
          <w:i w:val="0"/>
        </w:rPr>
        <w:t>greater than 0.7</w:t>
      </w:r>
      <w:r>
        <w:rPr>
          <w:b w:val="0"/>
          <w:i w:val="0"/>
        </w:rPr>
        <w:t xml:space="preserve">. The healthy disc has a small central cup with a robust neuroretinal rim; the glaucomatous disc is </w:t>
      </w:r>
      <w:r>
        <w:rPr>
          <w:b/>
          <w:i w:val="0"/>
        </w:rPr>
        <w:t>enlarged, deeply excavated, with an undermined rim</w:t>
      </w:r>
      <w:r>
        <w:rPr>
          <w:b w:val="0"/>
          <w:i w:val="0"/>
        </w:rPr>
        <w:t xml:space="preserve"> and lamina cribrosa collapse. </w:t>
      </w:r>
      <w:r>
        <w:rPr>
          <w:b/>
          <w:i w:val="0"/>
        </w:rPr>
        <w:t>Excavated, not merely pale, is what distinguishes glaucoma from other optic atrophies.</w:t>
      </w:r>
    </w:p>
    <w:p>
      <w:pPr>
        <w:spacing w:after="120"/>
      </w:pPr>
      <w:r>
        <w:rPr>
          <w:b/>
          <w:i w:val="0"/>
        </w:rPr>
        <w:t>Ocular hypertension versus glaucoma:</w:t>
      </w:r>
      <w:r>
        <w:rPr>
          <w:b w:val="0"/>
          <w:i w:val="0"/>
        </w:rPr>
        <w:t xml:space="preserve"> raised pressure with no optic damage and normal fields is </w:t>
      </w:r>
      <w:r>
        <w:rPr>
          <w:b/>
          <w:i w:val="0"/>
        </w:rPr>
        <w:t>ocular hypertension</w:t>
      </w:r>
      <w:r>
        <w:rPr>
          <w:b w:val="0"/>
          <w:i w:val="0"/>
        </w:rPr>
        <w:t xml:space="preserve">, a risk factor. Add optic nerve damage and it is </w:t>
      </w:r>
      <w:r>
        <w:rPr>
          <w:b/>
          <w:i w:val="0"/>
        </w:rPr>
        <w:t>glaucoma</w:t>
      </w:r>
      <w:r>
        <w:rPr>
          <w:b w:val="0"/>
          <w:i w:val="0"/>
        </w:rPr>
        <w:t>.</w:t>
      </w:r>
    </w:p>
    <w:p>
      <w:pPr>
        <w:spacing w:after="120"/>
      </w:pPr>
      <w:r>
        <w:rPr>
          <w:b w:val="0"/>
          <w:i w:val="0"/>
        </w:rPr>
        <w:t>Also tested</w:t>
      </w:r>
    </w:p>
    <w:p>
      <w:pPr>
        <w:pStyle w:val="ListBullet"/>
        <w:spacing w:after="40"/>
      </w:pPr>
      <w:r>
        <w:rPr>
          <w:b/>
          <w:i w:val="0"/>
          <w:sz w:val="20"/>
        </w:rPr>
        <w:t>Tonometry.</w:t>
      </w:r>
      <w:r>
        <w:rPr>
          <w:b w:val="0"/>
          <w:i w:val="0"/>
          <w:sz w:val="20"/>
        </w:rPr>
        <w:t xml:space="preserve"> Its purpose is to measure intraocular pressure and evaluate for glaucoma.</w:t>
      </w:r>
    </w:p>
    <w:p>
      <w:pPr>
        <w:pStyle w:val="ListBullet"/>
        <w:spacing w:after="40"/>
      </w:pPr>
      <w:r>
        <w:rPr>
          <w:b/>
          <w:i w:val="0"/>
          <w:sz w:val="20"/>
        </w:rPr>
        <w:t>Pinhole correction.</w:t>
      </w:r>
      <w:r>
        <w:rPr>
          <w:b w:val="0"/>
          <w:i w:val="0"/>
          <w:sz w:val="20"/>
        </w:rPr>
        <w:t xml:space="preserve"> Reduced acuity that corrects with a pinhole points to refraction rather than disease; a refractive error is the likely cause.</w:t>
      </w:r>
    </w:p>
    <w:p>
      <w:pPr>
        <w:pStyle w:val="ListBullet"/>
        <w:spacing w:after="40"/>
      </w:pPr>
      <w:r>
        <w:rPr>
          <w:b/>
          <w:i w:val="0"/>
          <w:sz w:val="20"/>
        </w:rPr>
        <w:t>Acuity that does not correct with a pinhole.</w:t>
      </w:r>
      <w:r>
        <w:rPr>
          <w:b w:val="0"/>
          <w:i w:val="0"/>
          <w:sz w:val="20"/>
        </w:rPr>
        <w:t xml:space="preserve"> If acuity does not correct with the pinhole, or worsens, eye pathology is likely; correction points to a refractive error.</w:t>
      </w:r>
    </w:p>
    <w:p>
      <w:pPr>
        <w:pStyle w:val="ListBullet"/>
        <w:spacing w:after="40"/>
      </w:pPr>
      <w:r>
        <w:rPr>
          <w:b/>
          <w:i w:val="0"/>
          <w:sz w:val="20"/>
        </w:rPr>
        <w:t>Tonometers for glaucoma screening.</w:t>
      </w:r>
      <w:r>
        <w:rPr>
          <w:b w:val="0"/>
          <w:i w:val="0"/>
          <w:sz w:val="20"/>
        </w:rPr>
        <w:t xml:space="preserve"> Two are used: the Schiotz indentation tonometer and the Goldman applanation tonometer, one indentation and one applanation instrument.</w:t>
      </w:r>
    </w:p>
    <w:p>
      <w:pPr>
        <w:pStyle w:val="Heading2"/>
        <w:spacing w:before="200" w:after="100"/>
      </w:pPr>
      <w:r>
        <w:rPr>
          <w:rFonts w:ascii="Georgia" w:hAnsi="Georgia"/>
          <w:color w:val="69406C"/>
        </w:rPr>
        <w:t>3.6 · Objective g — Throat, hearing and the middle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Rapid streptococcal antigen test</w:t>
            </w:r>
          </w:p>
        </w:tc>
        <w:tc>
          <w:tcPr>
            <w:tcW w:type="dxa" w:w="4848"/>
            <w:shd w:val="clear" w:color="auto" w:fill="69406C"/>
          </w:tcPr>
          <w:p>
            <w:pPr>
              <w:spacing w:after="40"/>
            </w:pPr>
            <w:r>
              <w:rPr>
                <w:b/>
                <w:color w:val="FFFFFF"/>
                <w:sz w:val="18"/>
              </w:rPr>
            </w:r>
            <w:r>
              <w:rPr>
                <w:b/>
                <w:i w:val="0"/>
                <w:color w:val="FFFFFF"/>
                <w:sz w:val="18"/>
              </w:rPr>
              <w:t>Throat culture</w:t>
            </w:r>
          </w:p>
        </w:tc>
      </w:tr>
      <w:tr>
        <w:tc>
          <w:tcPr>
            <w:tcW w:type="dxa" w:w="4848"/>
          </w:tcPr>
          <w:p>
            <w:pPr>
              <w:spacing w:after="40"/>
            </w:pPr>
            <w:r>
              <w:rPr>
                <w:sz w:val="18"/>
              </w:rPr>
            </w:r>
            <w:r>
              <w:rPr>
                <w:b w:val="0"/>
                <w:i w:val="0"/>
                <w:sz w:val="18"/>
              </w:rPr>
              <w:t>Indication</w:t>
            </w:r>
          </w:p>
        </w:tc>
        <w:tc>
          <w:tcPr>
            <w:tcW w:type="dxa" w:w="4848"/>
          </w:tcPr>
          <w:p>
            <w:pPr>
              <w:spacing w:after="40"/>
            </w:pPr>
            <w:r>
              <w:rPr>
                <w:sz w:val="18"/>
              </w:rPr>
            </w:r>
            <w:r>
              <w:rPr>
                <w:b w:val="0"/>
                <w:i w:val="0"/>
                <w:sz w:val="18"/>
              </w:rPr>
              <w:t>Suspected group A streptococcal pharyngitis with supportive clinical features</w:t>
            </w:r>
          </w:p>
        </w:tc>
        <w:tc>
          <w:tcPr>
            <w:tcW w:type="dxa" w:w="4848"/>
          </w:tcPr>
          <w:p>
            <w:pPr>
              <w:spacing w:after="40"/>
            </w:pPr>
            <w:r>
              <w:rPr>
                <w:sz w:val="18"/>
              </w:rPr>
            </w:r>
            <w:r>
              <w:rPr>
                <w:b w:val="0"/>
                <w:i w:val="0"/>
                <w:sz w:val="18"/>
              </w:rPr>
              <w:t xml:space="preserve">Confirming a negative rapid test </w:t>
            </w:r>
            <w:r>
              <w:rPr>
                <w:b/>
                <w:i w:val="0"/>
                <w:sz w:val="18"/>
              </w:rPr>
              <w:t>in children</w:t>
            </w:r>
            <w:r>
              <w:rPr>
                <w:b w:val="0"/>
                <w:i w:val="0"/>
                <w:sz w:val="18"/>
              </w:rPr>
              <w:t>; persistent or severe symptoms</w:t>
            </w:r>
          </w:p>
        </w:tc>
      </w:tr>
      <w:tr>
        <w:tc>
          <w:tcPr>
            <w:tcW w:type="dxa" w:w="4848"/>
          </w:tcPr>
          <w:p>
            <w:pPr>
              <w:spacing w:after="40"/>
            </w:pPr>
            <w:r>
              <w:rPr>
                <w:sz w:val="18"/>
              </w:rPr>
            </w:r>
            <w:r>
              <w:rPr>
                <w:b w:val="0"/>
                <w:i w:val="0"/>
                <w:sz w:val="18"/>
              </w:rPr>
              <w:t>Advantage</w:t>
            </w:r>
          </w:p>
        </w:tc>
        <w:tc>
          <w:tcPr>
            <w:tcW w:type="dxa" w:w="4848"/>
          </w:tcPr>
          <w:p>
            <w:pPr>
              <w:spacing w:after="40"/>
            </w:pPr>
            <w:r>
              <w:rPr>
                <w:sz w:val="18"/>
              </w:rPr>
            </w:r>
            <w:r>
              <w:rPr>
                <w:b w:val="0"/>
                <w:i w:val="0"/>
                <w:sz w:val="18"/>
              </w:rPr>
              <w:t>Fast, point-of-care</w:t>
            </w:r>
          </w:p>
        </w:tc>
        <w:tc>
          <w:tcPr>
            <w:tcW w:type="dxa" w:w="4848"/>
          </w:tcPr>
          <w:p>
            <w:pPr>
              <w:spacing w:after="40"/>
            </w:pPr>
            <w:r>
              <w:rPr>
                <w:sz w:val="18"/>
              </w:rPr>
            </w:r>
            <w:r>
              <w:rPr>
                <w:b/>
                <w:i w:val="0"/>
                <w:sz w:val="18"/>
              </w:rPr>
              <w:t>Gold standard — highest sensitivity</w:t>
            </w:r>
          </w:p>
        </w:tc>
      </w:tr>
      <w:tr>
        <w:tc>
          <w:tcPr>
            <w:tcW w:type="dxa" w:w="4848"/>
          </w:tcPr>
          <w:p>
            <w:pPr>
              <w:spacing w:after="40"/>
            </w:pPr>
            <w:r>
              <w:rPr>
                <w:sz w:val="18"/>
              </w:rPr>
            </w:r>
            <w:r>
              <w:rPr>
                <w:b w:val="0"/>
                <w:i w:val="0"/>
                <w:sz w:val="18"/>
              </w:rPr>
              <w:t>Limitation</w:t>
            </w:r>
          </w:p>
        </w:tc>
        <w:tc>
          <w:tcPr>
            <w:tcW w:type="dxa" w:w="4848"/>
          </w:tcPr>
          <w:p>
            <w:pPr>
              <w:spacing w:after="40"/>
            </w:pPr>
            <w:r>
              <w:rPr>
                <w:sz w:val="18"/>
              </w:rPr>
            </w:r>
            <w:r>
              <w:rPr>
                <w:b w:val="0"/>
                <w:i w:val="0"/>
                <w:sz w:val="18"/>
              </w:rPr>
              <w:t xml:space="preserve">Sensitivity only </w:t>
            </w:r>
            <w:r>
              <w:rPr>
                <w:b/>
                <w:i w:val="0"/>
                <w:sz w:val="18"/>
              </w:rPr>
              <w:t>70–90%</w:t>
            </w:r>
            <w:r>
              <w:rPr>
                <w:b w:val="0"/>
                <w:i w:val="0"/>
                <w:sz w:val="18"/>
              </w:rPr>
              <w:t>, so false negatives</w:t>
            </w:r>
          </w:p>
        </w:tc>
        <w:tc>
          <w:tcPr>
            <w:tcW w:type="dxa" w:w="4848"/>
          </w:tcPr>
          <w:p>
            <w:pPr>
              <w:spacing w:after="40"/>
            </w:pPr>
            <w:r>
              <w:rPr>
                <w:sz w:val="18"/>
              </w:rPr>
            </w:r>
            <w:r>
              <w:rPr>
                <w:b w:val="0"/>
                <w:i w:val="0"/>
                <w:sz w:val="18"/>
              </w:rPr>
              <w:t xml:space="preserve">Delayed </w:t>
            </w:r>
            <w:r>
              <w:rPr>
                <w:b/>
                <w:i w:val="0"/>
                <w:sz w:val="18"/>
              </w:rPr>
              <w:t>24–48 hours</w:t>
            </w:r>
          </w:p>
        </w:tc>
      </w:tr>
    </w:tbl>
    <w:p>
      <w:pPr>
        <w:spacing w:after="80"/>
      </w:pPr>
    </w:p>
    <w:p>
      <w:pPr>
        <w:spacing w:after="120"/>
      </w:pPr>
      <w:r>
        <w:rPr>
          <w:b/>
          <w:i w:val="0"/>
        </w:rPr>
        <w:t>A negative rapid test in a child should be confirmed by culture; this is not routinely required in adults.</w:t>
      </w:r>
      <w:r>
        <w:rPr>
          <w:b w:val="0"/>
          <w:i w:val="0"/>
        </w:rPr>
        <w:t xml:space="preserve"> And </w:t>
      </w:r>
      <w:r>
        <w:rPr>
          <w:b/>
          <w:i w:val="0"/>
        </w:rPr>
        <w:t>do NOT use antistreptococcal antibody titres to diagnose acute pharyngitis.</w:t>
      </w:r>
    </w:p>
    <w:p>
      <w:pPr>
        <w:spacing w:after="120"/>
      </w:pPr>
      <w:r>
        <w:rPr>
          <w:b/>
          <w:i w:val="0"/>
        </w:rPr>
        <w:t>Audiometry</w:t>
      </w:r>
      <w:r>
        <w:rPr>
          <w:b w:val="0"/>
          <w:i w:val="0"/>
        </w:rPr>
        <w:t xml:space="preserve"> quantifies the </w:t>
      </w:r>
      <w:r>
        <w:rPr>
          <w:b/>
          <w:i w:val="0"/>
        </w:rPr>
        <w:t>degree and type</w:t>
      </w:r>
      <w:r>
        <w:rPr>
          <w:b w:val="0"/>
          <w:i w:val="0"/>
        </w:rPr>
        <w:t xml:space="preserve"> of hearing loss — conductive versus sensorineural — after abnormal examination findings. Indications: suspected or confirmed loss, persistent otitis media with effusion, and </w:t>
      </w:r>
      <w:r>
        <w:rPr>
          <w:b/>
          <w:i w:val="0"/>
        </w:rPr>
        <w:t>asymmetric loss, to screen for retrocochlear pathology</w:t>
      </w:r>
      <w:r>
        <w:rPr>
          <w:b w:val="0"/>
          <w:i w:val="0"/>
        </w:rPr>
        <w:t xml:space="preserve">. An </w:t>
      </w:r>
      <w:r>
        <w:rPr>
          <w:b/>
          <w:i w:val="0"/>
        </w:rPr>
        <w:t>air–bone gap of 10 dB or more correlates with middle-ear fluid</w:t>
      </w:r>
      <w:r>
        <w:rPr>
          <w:b w:val="0"/>
          <w:i w:val="0"/>
        </w:rPr>
        <w:t xml:space="preserve">; a primary-care </w:t>
      </w:r>
      <w:r>
        <w:rPr>
          <w:b/>
          <w:i w:val="0"/>
        </w:rPr>
        <w:t>fail is more than 20 dB hearing level at one or more frequencies</w:t>
      </w:r>
      <w:r>
        <w:rPr>
          <w:b w:val="0"/>
          <w:i w:val="0"/>
        </w:rPr>
        <w:t>.</w:t>
      </w:r>
    </w:p>
    <w:p>
      <w:pPr>
        <w:spacing w:after="120"/>
      </w:pPr>
      <w:r>
        <w:rPr>
          <w:b w:val="0"/>
          <w:i w:val="0"/>
        </w:rPr>
        <w:t xml:space="preserve">Screening presents tones at the upper limits of normal hearing — </w:t>
      </w:r>
      <w:r>
        <w:rPr>
          <w:b/>
          <w:i w:val="0"/>
        </w:rPr>
        <w:t>25–30 dB for adults, 15–20 dB for children</w:t>
      </w:r>
      <w:r>
        <w:rPr>
          <w:b w:val="0"/>
          <w:i w:val="0"/>
        </w:rPr>
        <w:t xml:space="preserve">. A threshold search finds the softest sound heard at each frequency </w:t>
      </w:r>
      <w:r>
        <w:rPr>
          <w:b/>
          <w:i w:val="0"/>
        </w:rPr>
        <w:t>50% of the time</w:t>
      </w:r>
      <w:r>
        <w:rPr>
          <w:b w:val="0"/>
          <w:i w:val="0"/>
        </w:rPr>
        <w:t xml:space="preserve">. On the audiogram, </w:t>
      </w:r>
      <w:r>
        <w:rPr>
          <w:b/>
          <w:i w:val="0"/>
        </w:rPr>
        <w:t>intensity is on the vertical axis, right ear is a red circle and left ear a blue cross</w:t>
      </w:r>
      <w:r>
        <w:rPr>
          <w:b w:val="0"/>
          <w:i w:val="0"/>
        </w:rPr>
        <w:t xml:space="preserve">. Bone conduction uses a device vibrating through the </w:t>
      </w:r>
      <w:r>
        <w:rPr>
          <w:b/>
          <w:i w:val="0"/>
        </w:rPr>
        <w:t>forehead or mastoid</w:t>
      </w:r>
      <w:r>
        <w:rPr>
          <w:b w:val="0"/>
          <w:i w:val="0"/>
        </w:rPr>
        <w:t xml:space="preserve">. In the lecture she added the clinical shape of it: </w:t>
      </w:r>
      <w:r>
        <w:rPr>
          <w:b/>
          <w:i w:val="0"/>
        </w:rPr>
        <w:t>we lose the high frequencies first</w:t>
      </w:r>
      <w:r>
        <w:rPr>
          <w:b w:val="0"/>
          <w:i w:val="0"/>
        </w:rPr>
        <w:t>, which is the pattern of presbycusis and sensorineural loss.</w:t>
      </w:r>
    </w:p>
    <w:p>
      <w:pPr>
        <w:spacing w:after="120"/>
      </w:pPr>
      <w:r>
        <w:rPr>
          <w:b/>
          <w:i w:val="0"/>
        </w:rPr>
        <w:t>Tympanometry</w:t>
      </w:r>
      <w:r>
        <w:rPr>
          <w:b w:val="0"/>
          <w:i w:val="0"/>
        </w:rPr>
        <w:t xml:space="preserve"> varies </w:t>
      </w:r>
      <w:r>
        <w:rPr>
          <w:b/>
          <w:i w:val="0"/>
        </w:rPr>
        <w:t>air pressure in the external canal</w:t>
      </w:r>
      <w:r>
        <w:rPr>
          <w:b w:val="0"/>
          <w:i w:val="0"/>
        </w:rPr>
        <w:t xml:space="preserve"> while measuring </w:t>
      </w:r>
      <w:r>
        <w:rPr>
          <w:b/>
          <w:i w:val="0"/>
        </w:rPr>
        <w:t>reflected energy</w:t>
      </w:r>
      <w:r>
        <w:rPr>
          <w:b w:val="0"/>
          <w:i w:val="0"/>
        </w:rPr>
        <w:t xml:space="preserve"> from a tone — </w:t>
      </w:r>
      <w:r>
        <w:rPr>
          <w:b/>
          <w:i w:val="0"/>
        </w:rPr>
        <w:t>the less compliant the system, the greater the intensity reflected back</w:t>
      </w:r>
      <w:r>
        <w:rPr>
          <w:b w:val="0"/>
          <w:i w:val="0"/>
        </w:rPr>
        <w:t xml:space="preserve">. Pressure runs along the horizontal axis and compliance the vertical, with a normal peak at </w:t>
      </w:r>
      <w:r>
        <w:rPr>
          <w:b/>
          <w:i w:val="0"/>
        </w:rPr>
        <w:t>50 mm H</w:t>
      </w:r>
      <w:r>
        <w:rPr>
          <w:b/>
          <w:i w:val="0"/>
        </w:rPr>
        <w:t>2</w:t>
      </w:r>
      <w:r>
        <w:rPr>
          <w:b/>
          <w:i w:val="0"/>
        </w:rPr>
        <w:t>O</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Type</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A</w:t>
            </w:r>
          </w:p>
        </w:tc>
        <w:tc>
          <w:tcPr>
            <w:tcW w:type="dxa" w:w="7272"/>
          </w:tcPr>
          <w:p>
            <w:pPr>
              <w:spacing w:after="40"/>
            </w:pPr>
            <w:r>
              <w:rPr>
                <w:sz w:val="18"/>
              </w:rPr>
            </w:r>
            <w:r>
              <w:rPr>
                <w:b w:val="0"/>
                <w:i w:val="0"/>
                <w:sz w:val="18"/>
              </w:rPr>
              <w:t xml:space="preserve">Normal middle ear function — and also typical of </w:t>
            </w:r>
            <w:r>
              <w:rPr>
                <w:b/>
                <w:i w:val="0"/>
                <w:sz w:val="18"/>
              </w:rPr>
              <w:t>sensorineural</w:t>
            </w:r>
            <w:r>
              <w:rPr>
                <w:b w:val="0"/>
                <w:i w:val="0"/>
                <w:sz w:val="18"/>
              </w:rPr>
              <w:t xml:space="preserve"> loss with a normal middle ear</w:t>
            </w:r>
          </w:p>
        </w:tc>
      </w:tr>
      <w:tr>
        <w:tc>
          <w:tcPr>
            <w:tcW w:type="dxa" w:w="7272"/>
          </w:tcPr>
          <w:p>
            <w:pPr>
              <w:spacing w:after="40"/>
            </w:pPr>
            <w:r>
              <w:rPr>
                <w:sz w:val="18"/>
              </w:rPr>
            </w:r>
            <w:r>
              <w:rPr>
                <w:b/>
                <w:i w:val="0"/>
                <w:sz w:val="18"/>
              </w:rPr>
              <w:t>B</w:t>
            </w:r>
            <w:r>
              <w:rPr>
                <w:b w:val="0"/>
                <w:i w:val="0"/>
                <w:sz w:val="18"/>
              </w:rPr>
              <w:t xml:space="preserve"> (flat)</w:t>
            </w:r>
          </w:p>
        </w:tc>
        <w:tc>
          <w:tcPr>
            <w:tcW w:type="dxa" w:w="7272"/>
          </w:tcPr>
          <w:p>
            <w:pPr>
              <w:spacing w:after="40"/>
            </w:pPr>
            <w:r>
              <w:rPr>
                <w:sz w:val="18"/>
              </w:rPr>
            </w:r>
            <w:r>
              <w:rPr>
                <w:b w:val="0"/>
                <w:i w:val="0"/>
                <w:sz w:val="18"/>
              </w:rPr>
              <w:t xml:space="preserve">Restricted mobility. </w:t>
            </w:r>
            <w:r>
              <w:rPr>
                <w:b/>
                <w:i w:val="0"/>
                <w:sz w:val="18"/>
              </w:rPr>
              <w:t>Flat + HIGH canal volume → perforation or patent tube. Flat + NORMAL volume → middle-ear effusion.</w:t>
            </w:r>
          </w:p>
        </w:tc>
      </w:tr>
      <w:tr>
        <w:tc>
          <w:tcPr>
            <w:tcW w:type="dxa" w:w="7272"/>
          </w:tcPr>
          <w:p>
            <w:pPr>
              <w:spacing w:after="40"/>
            </w:pPr>
            <w:r>
              <w:rPr>
                <w:sz w:val="18"/>
              </w:rPr>
            </w:r>
            <w:r>
              <w:rPr>
                <w:b/>
                <w:i w:val="0"/>
                <w:sz w:val="18"/>
              </w:rPr>
              <w:t>C</w:t>
            </w:r>
          </w:p>
        </w:tc>
        <w:tc>
          <w:tcPr>
            <w:tcW w:type="dxa" w:w="7272"/>
          </w:tcPr>
          <w:p>
            <w:pPr>
              <w:spacing w:after="40"/>
            </w:pPr>
            <w:r>
              <w:rPr>
                <w:sz w:val="18"/>
              </w:rPr>
            </w:r>
            <w:r>
              <w:rPr>
                <w:b w:val="0"/>
                <w:i w:val="0"/>
                <w:sz w:val="18"/>
              </w:rPr>
              <w:t xml:space="preserve">Significant negative middle-ear pressure — eustachian tube dysfunction. </w:t>
            </w:r>
            <w:r>
              <w:rPr>
                <w:b/>
                <w:i w:val="0"/>
                <w:sz w:val="18"/>
              </w:rPr>
              <w:t>Significant for treatment below −200 mm H</w:t>
            </w:r>
            <w:r>
              <w:rPr>
                <w:b/>
                <w:i w:val="0"/>
                <w:sz w:val="18"/>
              </w:rPr>
              <w:t>2</w:t>
            </w:r>
            <w:r>
              <w:rPr>
                <w:b/>
                <w:i w:val="0"/>
                <w:sz w:val="18"/>
              </w:rPr>
              <w:t>O</w:t>
            </w:r>
          </w:p>
        </w:tc>
      </w:tr>
      <w:tr>
        <w:tc>
          <w:tcPr>
            <w:tcW w:type="dxa" w:w="7272"/>
          </w:tcPr>
          <w:p>
            <w:pPr>
              <w:spacing w:after="40"/>
            </w:pPr>
            <w:r>
              <w:rPr>
                <w:sz w:val="18"/>
              </w:rPr>
            </w:r>
            <w:r>
              <w:rPr>
                <w:b/>
                <w:i w:val="0"/>
                <w:sz w:val="18"/>
              </w:rPr>
              <w:t>AS</w:t>
            </w:r>
          </w:p>
        </w:tc>
        <w:tc>
          <w:tcPr>
            <w:tcW w:type="dxa" w:w="7272"/>
          </w:tcPr>
          <w:p>
            <w:pPr>
              <w:spacing w:after="40"/>
            </w:pPr>
            <w:r>
              <w:rPr>
                <w:sz w:val="18"/>
              </w:rPr>
            </w:r>
            <w:r>
              <w:rPr>
                <w:b w:val="0"/>
                <w:i w:val="0"/>
                <w:sz w:val="18"/>
              </w:rPr>
              <w:t xml:space="preserve">Normal pressure, </w:t>
            </w:r>
            <w:r>
              <w:rPr>
                <w:b/>
                <w:i w:val="0"/>
                <w:sz w:val="18"/>
              </w:rPr>
              <w:t>reduced</w:t>
            </w:r>
            <w:r>
              <w:rPr>
                <w:b w:val="0"/>
                <w:i w:val="0"/>
                <w:sz w:val="18"/>
              </w:rPr>
              <w:t xml:space="preserve"> mobility — S for stiff or shallow. Ossicular chain fixation, tympanosclerosis</w:t>
            </w:r>
          </w:p>
        </w:tc>
      </w:tr>
      <w:tr>
        <w:tc>
          <w:tcPr>
            <w:tcW w:type="dxa" w:w="7272"/>
          </w:tcPr>
          <w:p>
            <w:pPr>
              <w:spacing w:after="40"/>
            </w:pPr>
            <w:r>
              <w:rPr>
                <w:sz w:val="18"/>
              </w:rPr>
            </w:r>
            <w:r>
              <w:rPr>
                <w:b/>
                <w:i w:val="0"/>
                <w:sz w:val="18"/>
              </w:rPr>
              <w:t>AD</w:t>
            </w:r>
          </w:p>
        </w:tc>
        <w:tc>
          <w:tcPr>
            <w:tcW w:type="dxa" w:w="7272"/>
          </w:tcPr>
          <w:p>
            <w:pPr>
              <w:spacing w:after="40"/>
            </w:pPr>
            <w:r>
              <w:rPr>
                <w:sz w:val="18"/>
              </w:rPr>
            </w:r>
            <w:r>
              <w:rPr>
                <w:b w:val="0"/>
                <w:i w:val="0"/>
                <w:sz w:val="18"/>
              </w:rPr>
              <w:t xml:space="preserve">Normal pressure, </w:t>
            </w:r>
            <w:r>
              <w:rPr>
                <w:b/>
                <w:i w:val="0"/>
                <w:sz w:val="18"/>
              </w:rPr>
              <w:t>hyper</w:t>
            </w:r>
            <w:r>
              <w:rPr>
                <w:b w:val="0"/>
                <w:i w:val="0"/>
                <w:sz w:val="18"/>
              </w:rPr>
              <w:t>mobility — flaccid membrane from disarticulation</w:t>
            </w:r>
          </w:p>
        </w:tc>
      </w:tr>
    </w:tbl>
    <w:p>
      <w:pPr>
        <w:spacing w:after="80"/>
      </w:pPr>
    </w:p>
    <w:p>
      <w:pPr>
        <w:spacing w:after="120"/>
      </w:pPr>
      <w:r>
        <w:rPr>
          <w:b w:val="0"/>
          <w:i w:val="0"/>
        </w:rPr>
        <w:t>Also tested</w:t>
      </w:r>
    </w:p>
    <w:p>
      <w:pPr>
        <w:pStyle w:val="ListBullet"/>
        <w:spacing w:after="40"/>
      </w:pPr>
      <w:r>
        <w:rPr>
          <w:b/>
          <w:i w:val="0"/>
          <w:sz w:val="20"/>
        </w:rPr>
        <w:t>Screening pure tone audiometry.</w:t>
      </w:r>
      <w:r>
        <w:rPr>
          <w:b w:val="0"/>
          <w:i w:val="0"/>
          <w:sz w:val="20"/>
        </w:rPr>
        <w:t xml:space="preserve"> Tones are presented at 25 to 30 decibels for adults and 15 to 20 decibels for children, the upper limits of normal hearing, set lower for children.</w:t>
      </w:r>
    </w:p>
    <w:p>
      <w:pPr>
        <w:pStyle w:val="ListBullet"/>
        <w:spacing w:after="40"/>
      </w:pPr>
      <w:r>
        <w:rPr>
          <w:b/>
          <w:i w:val="0"/>
          <w:sz w:val="20"/>
        </w:rPr>
        <w:t>Rapid streptococcal antigen test sensitivity.</w:t>
      </w:r>
      <w:r>
        <w:rPr>
          <w:b w:val="0"/>
          <w:i w:val="0"/>
          <w:sz w:val="20"/>
        </w:rPr>
        <w:t xml:space="preserve"> Sensitivity is about seventy to ninety percent, which can lead to false negatives, so a negative result may need confirming.</w:t>
      </w:r>
    </w:p>
    <w:p>
      <w:pPr>
        <w:pStyle w:val="ListBullet"/>
        <w:spacing w:after="40"/>
      </w:pPr>
      <w:r>
        <w:rPr>
          <w:b/>
          <w:i w:val="0"/>
          <w:sz w:val="20"/>
        </w:rPr>
        <w:t>Significant negative middle-ear pressure.</w:t>
      </w:r>
      <w:r>
        <w:rPr>
          <w:b w:val="0"/>
          <w:i w:val="0"/>
          <w:sz w:val="20"/>
        </w:rPr>
        <w:t xml:space="preserve"> A type C curve shows normal mobility with negative pressure. That pressure is significant for treatment when more negative than minus two hundred millimeters of water.</w:t>
      </w:r>
    </w:p>
    <w:p>
      <w:pPr>
        <w:pStyle w:val="ListBullet"/>
        <w:spacing w:after="40"/>
      </w:pPr>
      <w:r>
        <w:rPr>
          <w:b/>
          <w:i w:val="0"/>
          <w:sz w:val="20"/>
        </w:rPr>
        <w:t>Throat culture limitation.</w:t>
      </w:r>
      <w:r>
        <w:rPr>
          <w:b w:val="0"/>
          <w:i w:val="0"/>
          <w:sz w:val="20"/>
        </w:rPr>
        <w:t xml:space="preserve"> Results are delayed, taking twenty-four to forty-eight hours, the trade-off against the rapid antigen test's speed.</w:t>
      </w:r>
    </w:p>
    <w:p>
      <w:pPr>
        <w:pStyle w:val="ListBullet"/>
        <w:spacing w:after="40"/>
      </w:pPr>
      <w:r>
        <w:rPr>
          <w:b/>
          <w:i w:val="0"/>
          <w:sz w:val="20"/>
        </w:rPr>
        <w:t>Failing primary-care conventional audiometry.</w:t>
      </w:r>
      <w:r>
        <w:rPr>
          <w:b w:val="0"/>
          <w:i w:val="0"/>
          <w:sz w:val="20"/>
        </w:rPr>
        <w:t xml:space="preserve"> A fail is more than twenty decibels hearing level at one or more frequencies.</w:t>
      </w:r>
    </w:p>
    <w:p>
      <w:pPr>
        <w:pStyle w:val="ListBullet"/>
        <w:spacing w:after="40"/>
      </w:pPr>
      <w:r>
        <w:rPr>
          <w:b/>
          <w:i w:val="0"/>
          <w:sz w:val="20"/>
        </w:rPr>
        <w:t>Audiogram and pure tone audiometry.</w:t>
      </w:r>
      <w:r>
        <w:rPr>
          <w:b w:val="0"/>
          <w:i w:val="0"/>
          <w:sz w:val="20"/>
        </w:rPr>
        <w:t xml:space="preserve"> Sound intensity is recorded on the audiogram's vertical axis, and pure tone audiometry requires a quiet environment.</w:t>
      </w:r>
    </w:p>
    <w:p>
      <w:pPr>
        <w:pStyle w:val="ListBullet"/>
        <w:spacing w:after="40"/>
      </w:pPr>
      <w:r>
        <w:rPr>
          <w:b/>
          <w:i w:val="0"/>
          <w:sz w:val="20"/>
        </w:rPr>
        <w:t>Indications for tympanometry.</w:t>
      </w:r>
      <w:r>
        <w:rPr>
          <w:b w:val="0"/>
          <w:i w:val="0"/>
          <w:sz w:val="20"/>
        </w:rPr>
        <w:t xml:space="preserve"> The three are suspected effusion, otitis media with effusion, and eustachian tube dysfunction.</w:t>
      </w:r>
    </w:p>
    <w:p>
      <w:pPr>
        <w:pStyle w:val="Heading2"/>
        <w:spacing w:before="200" w:after="100"/>
      </w:pPr>
      <w:r>
        <w:rPr>
          <w:rFonts w:ascii="Georgia" w:hAnsi="Georgia"/>
          <w:color w:val="69406C"/>
        </w:rPr>
        <w:t>3.7 · Objectives h–l — Head and neck imaging, and putting it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Computed tomography (with contrast)</w:t>
            </w:r>
          </w:p>
        </w:tc>
        <w:tc>
          <w:tcPr>
            <w:tcW w:type="dxa" w:w="7272"/>
            <w:shd w:val="clear" w:color="auto" w:fill="69406C"/>
          </w:tcPr>
          <w:p>
            <w:pPr>
              <w:spacing w:after="40"/>
            </w:pPr>
            <w:r>
              <w:rPr>
                <w:b/>
                <w:color w:val="FFFFFF"/>
                <w:sz w:val="18"/>
              </w:rPr>
            </w:r>
            <w:r>
              <w:rPr>
                <w:b/>
                <w:i w:val="0"/>
                <w:color w:val="FFFFFF"/>
                <w:sz w:val="18"/>
              </w:rPr>
              <w:t>Magnetic resonance imaging</w:t>
            </w:r>
          </w:p>
        </w:tc>
      </w:tr>
      <w:tr>
        <w:tc>
          <w:tcPr>
            <w:tcW w:type="dxa" w:w="7272"/>
          </w:tcPr>
          <w:p>
            <w:pPr>
              <w:spacing w:after="40"/>
            </w:pPr>
            <w:r>
              <w:rPr>
                <w:sz w:val="18"/>
              </w:rPr>
            </w:r>
            <w:r>
              <w:rPr>
                <w:b/>
                <w:i w:val="0"/>
                <w:sz w:val="18"/>
              </w:rPr>
              <w:t>First-line for most acute head and neck infections.</w:t>
            </w:r>
            <w:r>
              <w:rPr>
                <w:b w:val="0"/>
                <w:i w:val="0"/>
                <w:sz w:val="18"/>
              </w:rPr>
              <w:t xml:space="preserve"> Fast, widely available; shows abscess, edema, gas, bone erosion. Strengths: calcification and bone, sinuses, acute trauma and orbital fractures, foreign bodies, and the </w:t>
            </w:r>
            <w:r>
              <w:rPr>
                <w:b/>
                <w:i w:val="0"/>
                <w:sz w:val="18"/>
              </w:rPr>
              <w:t>unstable or claustrophobic</w:t>
            </w:r>
            <w:r>
              <w:rPr>
                <w:b w:val="0"/>
                <w:i w:val="0"/>
                <w:sz w:val="18"/>
              </w:rPr>
              <w:t xml:space="preserve"> patient.</w:t>
            </w:r>
            <w:r>
              <w:rPr>
                <w:sz w:val="18"/>
              </w:rPr>
              <w:br/>
            </w:r>
            <w:r>
              <w:rPr>
                <w:sz w:val="18"/>
              </w:rPr>
              <w:br/>
            </w:r>
            <w:r>
              <w:rPr>
                <w:b/>
                <w:i w:val="0"/>
                <w:sz w:val="18"/>
              </w:rPr>
              <w:t>Think CT for bone, trauma and speed.</w:t>
            </w:r>
          </w:p>
        </w:tc>
        <w:tc>
          <w:tcPr>
            <w:tcW w:type="dxa" w:w="7272"/>
          </w:tcPr>
          <w:p>
            <w:pPr>
              <w:spacing w:after="40"/>
            </w:pPr>
            <w:r>
              <w:rPr>
                <w:sz w:val="18"/>
              </w:rPr>
            </w:r>
            <w:r>
              <w:rPr>
                <w:b w:val="0"/>
                <w:i w:val="0"/>
                <w:sz w:val="18"/>
              </w:rPr>
              <w:t xml:space="preserve">Superior soft-tissue contrast, no ionizing radiation. Strengths: intracranial or orbital extension, </w:t>
            </w:r>
            <w:r>
              <w:rPr>
                <w:b/>
                <w:i w:val="0"/>
                <w:sz w:val="18"/>
              </w:rPr>
              <w:t>perineural spread</w:t>
            </w:r>
            <w:r>
              <w:rPr>
                <w:b w:val="0"/>
                <w:i w:val="0"/>
                <w:sz w:val="18"/>
              </w:rPr>
              <w:t>, skull base, tumors.</w:t>
            </w:r>
            <w:r>
              <w:rPr>
                <w:sz w:val="18"/>
              </w:rPr>
              <w:br/>
            </w:r>
            <w:r>
              <w:rPr>
                <w:sz w:val="18"/>
              </w:rPr>
              <w:br/>
            </w:r>
            <w:r>
              <w:rPr>
                <w:b/>
                <w:i w:val="0"/>
                <w:sz w:val="18"/>
              </w:rPr>
              <w:t>Think MRI for soft tissue, nerves, and tumor or intracranial extension.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Presentation</w:t>
            </w:r>
          </w:p>
        </w:tc>
        <w:tc>
          <w:tcPr>
            <w:tcW w:type="dxa" w:w="7272"/>
            <w:shd w:val="clear" w:color="auto" w:fill="69406C"/>
          </w:tcPr>
          <w:p>
            <w:pPr>
              <w:spacing w:after="40"/>
            </w:pPr>
            <w:r>
              <w:rPr>
                <w:b/>
                <w:color w:val="FFFFFF"/>
                <w:sz w:val="18"/>
              </w:rPr>
            </w:r>
            <w:r>
              <w:rPr>
                <w:b/>
                <w:i w:val="0"/>
                <w:color w:val="FFFFFF"/>
                <w:sz w:val="18"/>
              </w:rPr>
              <w:t>Study</w:t>
            </w:r>
          </w:p>
        </w:tc>
      </w:tr>
      <w:tr>
        <w:tc>
          <w:tcPr>
            <w:tcW w:type="dxa" w:w="7272"/>
          </w:tcPr>
          <w:p>
            <w:pPr>
              <w:spacing w:after="40"/>
            </w:pPr>
            <w:r>
              <w:rPr>
                <w:sz w:val="18"/>
              </w:rPr>
            </w:r>
            <w:r>
              <w:rPr>
                <w:b w:val="0"/>
                <w:i w:val="0"/>
                <w:sz w:val="18"/>
              </w:rPr>
              <w:t>Uncomplicated acute rhinosinusitis, otitis, simple soft-tissue infection</w:t>
            </w:r>
          </w:p>
        </w:tc>
        <w:tc>
          <w:tcPr>
            <w:tcW w:type="dxa" w:w="7272"/>
          </w:tcPr>
          <w:p>
            <w:pPr>
              <w:spacing w:after="40"/>
            </w:pPr>
            <w:r>
              <w:rPr>
                <w:sz w:val="18"/>
              </w:rPr>
            </w:r>
            <w:r>
              <w:rPr>
                <w:b/>
                <w:i w:val="0"/>
                <w:sz w:val="18"/>
              </w:rPr>
              <w:t>No imaging</w:t>
            </w:r>
          </w:p>
        </w:tc>
      </w:tr>
      <w:tr>
        <w:tc>
          <w:tcPr>
            <w:tcW w:type="dxa" w:w="7272"/>
          </w:tcPr>
          <w:p>
            <w:pPr>
              <w:spacing w:after="40"/>
            </w:pPr>
            <w:r>
              <w:rPr>
                <w:sz w:val="18"/>
              </w:rPr>
            </w:r>
            <w:r>
              <w:rPr>
                <w:b/>
                <w:i w:val="0"/>
                <w:sz w:val="18"/>
              </w:rPr>
              <w:t>Facial swelling, proptosis, eye signs or neuro signs</w:t>
            </w:r>
            <w:r>
              <w:rPr>
                <w:b w:val="0"/>
                <w:i w:val="0"/>
                <w:sz w:val="18"/>
              </w:rPr>
              <w:t>; complicated sinusitis or orbital cellulitis</w:t>
            </w:r>
          </w:p>
        </w:tc>
        <w:tc>
          <w:tcPr>
            <w:tcW w:type="dxa" w:w="7272"/>
          </w:tcPr>
          <w:p>
            <w:pPr>
              <w:spacing w:after="40"/>
            </w:pPr>
            <w:r>
              <w:rPr>
                <w:sz w:val="18"/>
              </w:rPr>
            </w:r>
            <w:r>
              <w:rPr>
                <w:b/>
                <w:i w:val="0"/>
                <w:sz w:val="18"/>
              </w:rPr>
              <w:t>Emergency</w:t>
            </w:r>
            <w:r>
              <w:rPr>
                <w:b w:val="0"/>
                <w:i w:val="0"/>
                <w:sz w:val="18"/>
              </w:rPr>
              <w:t xml:space="preserve"> contrast CT of sinuses and orbits</w:t>
            </w:r>
          </w:p>
        </w:tc>
      </w:tr>
      <w:tr>
        <w:tc>
          <w:tcPr>
            <w:tcW w:type="dxa" w:w="7272"/>
          </w:tcPr>
          <w:p>
            <w:pPr>
              <w:spacing w:after="40"/>
            </w:pPr>
            <w:r>
              <w:rPr>
                <w:sz w:val="18"/>
              </w:rPr>
            </w:r>
            <w:r>
              <w:rPr>
                <w:b w:val="0"/>
                <w:i w:val="0"/>
                <w:sz w:val="18"/>
              </w:rPr>
              <w:t>Deep neck infection</w:t>
            </w:r>
          </w:p>
        </w:tc>
        <w:tc>
          <w:tcPr>
            <w:tcW w:type="dxa" w:w="7272"/>
          </w:tcPr>
          <w:p>
            <w:pPr>
              <w:spacing w:after="40"/>
            </w:pPr>
            <w:r>
              <w:rPr>
                <w:sz w:val="18"/>
              </w:rPr>
            </w:r>
            <w:r>
              <w:rPr>
                <w:b w:val="0"/>
                <w:i w:val="0"/>
                <w:sz w:val="18"/>
              </w:rPr>
              <w:t xml:space="preserve">Contrast CT neck — </w:t>
            </w:r>
            <w:r>
              <w:rPr>
                <w:b/>
                <w:i w:val="0"/>
                <w:sz w:val="18"/>
              </w:rPr>
              <w:t>ultrasound is not helpful here</w:t>
            </w:r>
          </w:p>
        </w:tc>
      </w:tr>
      <w:tr>
        <w:tc>
          <w:tcPr>
            <w:tcW w:type="dxa" w:w="7272"/>
          </w:tcPr>
          <w:p>
            <w:pPr>
              <w:spacing w:after="40"/>
            </w:pPr>
            <w:r>
              <w:rPr>
                <w:sz w:val="18"/>
              </w:rPr>
            </w:r>
            <w:r>
              <w:rPr>
                <w:b w:val="0"/>
                <w:i w:val="0"/>
                <w:sz w:val="18"/>
              </w:rPr>
              <w:t>Neck mass</w:t>
            </w:r>
          </w:p>
        </w:tc>
        <w:tc>
          <w:tcPr>
            <w:tcW w:type="dxa" w:w="7272"/>
          </w:tcPr>
          <w:p>
            <w:pPr>
              <w:spacing w:after="40"/>
            </w:pPr>
            <w:r>
              <w:rPr>
                <w:sz w:val="18"/>
              </w:rPr>
            </w:r>
            <w:r>
              <w:rPr>
                <w:b/>
                <w:i w:val="0"/>
                <w:sz w:val="18"/>
              </w:rPr>
              <w:t>Ultrasound first</w:t>
            </w:r>
            <w:r>
              <w:rPr>
                <w:b w:val="0"/>
                <w:i w:val="0"/>
                <w:sz w:val="18"/>
              </w:rPr>
              <w:t xml:space="preserve"> — superficial or cystic versus solid, size, vascularity</w:t>
            </w:r>
          </w:p>
        </w:tc>
      </w:tr>
      <w:tr>
        <w:tc>
          <w:tcPr>
            <w:tcW w:type="dxa" w:w="7272"/>
          </w:tcPr>
          <w:p>
            <w:pPr>
              <w:spacing w:after="40"/>
            </w:pPr>
            <w:r>
              <w:rPr>
                <w:sz w:val="18"/>
              </w:rPr>
            </w:r>
            <w:r>
              <w:rPr>
                <w:b w:val="0"/>
                <w:i w:val="0"/>
                <w:sz w:val="18"/>
              </w:rPr>
              <w:t>Deep or malignant lesions</w:t>
            </w:r>
          </w:p>
        </w:tc>
        <w:tc>
          <w:tcPr>
            <w:tcW w:type="dxa" w:w="7272"/>
          </w:tcPr>
          <w:p>
            <w:pPr>
              <w:spacing w:after="40"/>
            </w:pPr>
            <w:r>
              <w:rPr>
                <w:sz w:val="18"/>
              </w:rPr>
            </w:r>
            <w:r>
              <w:rPr>
                <w:b w:val="0"/>
                <w:i w:val="0"/>
                <w:sz w:val="18"/>
              </w:rPr>
              <w:t>CT or MRI for staging</w:t>
            </w:r>
          </w:p>
        </w:tc>
      </w:tr>
      <w:tr>
        <w:tc>
          <w:tcPr>
            <w:tcW w:type="dxa" w:w="7272"/>
          </w:tcPr>
          <w:p>
            <w:pPr>
              <w:spacing w:after="40"/>
            </w:pPr>
            <w:r>
              <w:rPr>
                <w:sz w:val="18"/>
              </w:rPr>
            </w:r>
            <w:r>
              <w:rPr>
                <w:b w:val="0"/>
                <w:i w:val="0"/>
                <w:sz w:val="18"/>
              </w:rPr>
              <w:t>Acoustic neuroma, asymmetric sensorineural loss</w:t>
            </w:r>
          </w:p>
        </w:tc>
        <w:tc>
          <w:tcPr>
            <w:tcW w:type="dxa" w:w="7272"/>
          </w:tcPr>
          <w:p>
            <w:pPr>
              <w:spacing w:after="40"/>
            </w:pPr>
            <w:r>
              <w:rPr>
                <w:sz w:val="18"/>
              </w:rPr>
            </w:r>
            <w:r>
              <w:rPr>
                <w:b/>
                <w:i w:val="0"/>
                <w:sz w:val="18"/>
              </w:rPr>
              <w:t>MRI with contrast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CT sinus</w:t>
            </w:r>
          </w:p>
        </w:tc>
        <w:tc>
          <w:tcPr>
            <w:tcW w:type="dxa" w:w="4848"/>
            <w:shd w:val="clear" w:color="auto" w:fill="69406C"/>
          </w:tcPr>
          <w:p>
            <w:pPr>
              <w:spacing w:after="40"/>
            </w:pPr>
            <w:r>
              <w:rPr>
                <w:b/>
                <w:color w:val="FFFFFF"/>
                <w:sz w:val="18"/>
              </w:rPr>
            </w:r>
            <w:r>
              <w:rPr>
                <w:b/>
                <w:i w:val="0"/>
                <w:color w:val="FFFFFF"/>
                <w:sz w:val="18"/>
              </w:rPr>
              <w:t>CT orbit</w:t>
            </w:r>
          </w:p>
        </w:tc>
        <w:tc>
          <w:tcPr>
            <w:tcW w:type="dxa" w:w="4848"/>
            <w:shd w:val="clear" w:color="auto" w:fill="69406C"/>
          </w:tcPr>
          <w:p>
            <w:pPr>
              <w:spacing w:after="40"/>
            </w:pPr>
            <w:r>
              <w:rPr>
                <w:b/>
                <w:color w:val="FFFFFF"/>
                <w:sz w:val="18"/>
              </w:rPr>
            </w:r>
            <w:r>
              <w:rPr>
                <w:b/>
                <w:i w:val="0"/>
                <w:color w:val="FFFFFF"/>
                <w:sz w:val="18"/>
              </w:rPr>
              <w:t>CT neck</w:t>
            </w:r>
          </w:p>
        </w:tc>
      </w:tr>
      <w:tr>
        <w:tc>
          <w:tcPr>
            <w:tcW w:type="dxa" w:w="4848"/>
          </w:tcPr>
          <w:p>
            <w:pPr>
              <w:spacing w:after="40"/>
            </w:pPr>
            <w:r>
              <w:rPr>
                <w:sz w:val="18"/>
              </w:rPr>
            </w:r>
            <w:r>
              <w:rPr>
                <w:b w:val="0"/>
                <w:i w:val="0"/>
                <w:sz w:val="18"/>
              </w:rPr>
              <w:t>Mucosal thickening</w:t>
            </w:r>
            <w:r>
              <w:rPr>
                <w:sz w:val="18"/>
              </w:rPr>
              <w:br/>
            </w:r>
            <w:r>
              <w:rPr>
                <w:b w:val="0"/>
                <w:i w:val="0"/>
                <w:sz w:val="18"/>
              </w:rPr>
              <w:t>Air-fluid levels</w:t>
            </w:r>
            <w:r>
              <w:rPr>
                <w:sz w:val="18"/>
              </w:rPr>
              <w:br/>
            </w:r>
            <w:r>
              <w:rPr>
                <w:b w:val="0"/>
                <w:i w:val="0"/>
                <w:sz w:val="18"/>
              </w:rPr>
              <w:t>Sinus opacification</w:t>
            </w:r>
          </w:p>
        </w:tc>
        <w:tc>
          <w:tcPr>
            <w:tcW w:type="dxa" w:w="4848"/>
          </w:tcPr>
          <w:p>
            <w:pPr>
              <w:spacing w:after="40"/>
            </w:pPr>
            <w:r>
              <w:rPr>
                <w:sz w:val="18"/>
              </w:rPr>
            </w:r>
            <w:r>
              <w:rPr>
                <w:b w:val="0"/>
                <w:i w:val="0"/>
                <w:sz w:val="18"/>
              </w:rPr>
              <w:t>Orbital cellulitis with fat stranding</w:t>
            </w:r>
            <w:r>
              <w:rPr>
                <w:sz w:val="18"/>
              </w:rPr>
              <w:br/>
            </w:r>
            <w:r>
              <w:rPr>
                <w:b w:val="0"/>
                <w:i w:val="0"/>
                <w:sz w:val="18"/>
              </w:rPr>
              <w:t>Abscess</w:t>
            </w:r>
            <w:r>
              <w:rPr>
                <w:sz w:val="18"/>
              </w:rPr>
              <w:br/>
            </w:r>
            <w:r>
              <w:rPr>
                <w:b w:val="0"/>
                <w:i w:val="0"/>
                <w:sz w:val="18"/>
              </w:rPr>
              <w:t>Blowout fracture</w:t>
            </w:r>
            <w:r>
              <w:rPr>
                <w:sz w:val="18"/>
              </w:rPr>
              <w:br/>
            </w:r>
            <w:r>
              <w:rPr>
                <w:b w:val="0"/>
                <w:i w:val="0"/>
                <w:sz w:val="18"/>
              </w:rPr>
              <w:t>Herniated orbital contents</w:t>
            </w:r>
          </w:p>
        </w:tc>
        <w:tc>
          <w:tcPr>
            <w:tcW w:type="dxa" w:w="4848"/>
          </w:tcPr>
          <w:p>
            <w:pPr>
              <w:spacing w:after="40"/>
            </w:pPr>
            <w:r>
              <w:rPr>
                <w:sz w:val="18"/>
              </w:rPr>
            </w:r>
            <w:r>
              <w:rPr>
                <w:b w:val="0"/>
                <w:i w:val="0"/>
                <w:sz w:val="18"/>
              </w:rPr>
              <w:t xml:space="preserve">Abscess as a </w:t>
            </w:r>
            <w:r>
              <w:rPr>
                <w:b/>
                <w:i w:val="0"/>
                <w:sz w:val="18"/>
              </w:rPr>
              <w:t>rim-enhancing</w:t>
            </w:r>
            <w:r>
              <w:rPr>
                <w:b w:val="0"/>
                <w:i w:val="0"/>
                <w:sz w:val="18"/>
              </w:rPr>
              <w:t xml:space="preserve"> fluid collection</w:t>
            </w:r>
            <w:r>
              <w:rPr>
                <w:sz w:val="18"/>
              </w:rPr>
              <w:br/>
            </w:r>
            <w:r>
              <w:rPr>
                <w:b w:val="0"/>
                <w:i w:val="0"/>
                <w:sz w:val="18"/>
              </w:rPr>
              <w:t>Enlarged or necrotic lymph nodes</w:t>
            </w:r>
          </w:p>
        </w:tc>
      </w:tr>
    </w:tbl>
    <w:p>
      <w:pPr>
        <w:spacing w:after="80"/>
      </w:pPr>
    </w:p>
    <w:p>
      <w:pPr>
        <w:spacing w:after="120"/>
      </w:pPr>
      <w:r>
        <w:rPr>
          <w:b/>
          <w:i w:val="0"/>
        </w:rPr>
        <w:t>Blow-out fracture:</w:t>
      </w:r>
      <w:r>
        <w:rPr>
          <w:b w:val="0"/>
          <w:i w:val="0"/>
        </w:rPr>
        <w:t xml:space="preserve"> air in the orbit (orbital emphysema), a fracture of the orbital floor, and soft tissue extending down into the top of the maxillary sinus. </w:t>
      </w:r>
      <w:r>
        <w:rPr>
          <w:b/>
          <w:i w:val="0"/>
        </w:rPr>
        <w:t>Tripod fracture:</w:t>
      </w:r>
      <w:r>
        <w:rPr>
          <w:b w:val="0"/>
          <w:i w:val="0"/>
        </w:rPr>
        <w:t xml:space="preserve"> diastasis of the frontozygomatic suture, a fracture of the orbital floor with orbital emphysema, and a fracture through the lateral wall of the maxillary sinus, which fills with blood.</w:t>
      </w:r>
    </w:p>
    <w:p>
      <w:pPr>
        <w:spacing w:after="120"/>
      </w:pPr>
      <w:r>
        <w:rPr>
          <w:b/>
          <w:i w:val="0"/>
        </w:rPr>
        <w:t>Deep neck infection.</w:t>
      </w:r>
      <w:r>
        <w:rPr>
          <w:b w:val="0"/>
          <w:i w:val="0"/>
        </w:rPr>
        <w:t xml:space="preserve"> Contrast CT of the neck asks three questions: </w:t>
      </w:r>
      <w:r>
        <w:rPr>
          <w:b/>
          <w:i w:val="0"/>
        </w:rPr>
        <w:t>is there a drainable abscess, is the airway compromised, and is it spreading towards the mediastinum</w:t>
      </w:r>
      <w:r>
        <w:rPr>
          <w:b w:val="0"/>
          <w:i w:val="0"/>
        </w:rPr>
        <w:t xml:space="preserve">. Magnetic resonance adds value for </w:t>
      </w:r>
      <w:r>
        <w:rPr>
          <w:b/>
          <w:i w:val="0"/>
        </w:rPr>
        <w:t>intracranial extension, vascular thrombosis (Lemierre) and osteomyelitis</w:t>
      </w:r>
      <w:r>
        <w:rPr>
          <w:b w:val="0"/>
          <w:i w:val="0"/>
        </w:rPr>
        <w:t xml:space="preserve">. Her framing in the lecture, off her own peritonsillar abscess story: </w:t>
      </w:r>
      <w:r>
        <w:rPr>
          <w:b w:val="0"/>
          <w:i/>
        </w:rPr>
        <w:t>“if you were worried about a deep neck infection, you want to know about abscess, you want to know about airway, and you want to know about spread.”</w:t>
      </w:r>
    </w:p>
    <w:p>
      <w:pPr>
        <w:spacing w:after="120"/>
      </w:pPr>
      <w:r>
        <w:rPr>
          <w:b/>
          <w:i w:val="0"/>
        </w:rPr>
        <w:t>The four questions to ask about any test:</w:t>
      </w:r>
      <w:r>
        <w:rPr>
          <w:b w:val="0"/>
          <w:i w:val="0"/>
        </w:rPr>
        <w:t xml:space="preserve"> what does it evaluate well, when do we order it, what are its strengths and limitations, and how do the results confirm the condition. She added a fifth in the lecture: </w:t>
      </w:r>
      <w:r>
        <w:rPr>
          <w:b w:val="0"/>
          <w:i/>
        </w:rPr>
        <w:t>“what is our next step if it doesn’t tell us?”</w:t>
      </w:r>
      <w:r>
        <w:rPr>
          <w:b w:val="0"/>
          <w:i w:val="0"/>
        </w:rPr>
        <w:t xml:space="preserve"> — and only then do cost, availability and urgency enter.</w:t>
      </w:r>
    </w:p>
    <w:p>
      <w:pPr>
        <w:spacing w:after="120"/>
      </w:pPr>
      <w:r>
        <w:rPr>
          <w:b w:val="0"/>
          <w:i w:val="0"/>
        </w:rPr>
        <w:t xml:space="preserve">Source: </w:t>
      </w:r>
      <w:r>
        <w:rPr>
          <w:b w:val="0"/>
          <w:i/>
        </w:rPr>
        <w:t>3. svDerm, ENT, Ophtho.pptx</w:t>
      </w:r>
      <w:r>
        <w:rPr>
          <w:b w:val="0"/>
          <w:i w:val="0"/>
        </w:rPr>
        <w:t xml:space="preserve"> (Professor Lauren Reynolds, MSPA, PA-C), Slides 1–44, and the PAJ 5600 syllabus instructional objectives. </w:t>
      </w:r>
      <w:r>
        <w:rPr>
          <w:b/>
          <w:i w:val="0"/>
        </w:rPr>
        <w:t>This is the student version of the deck and its licensed figures have been stripped</w:t>
      </w:r>
      <w:r>
        <w:rPr>
          <w:b w:val="0"/>
          <w:i w:val="0"/>
        </w:rPr>
        <w:t xml:space="preserve"> — slides 7, 21, 23, 28, 29, 30, 33 and 38 carry a title and speaker notes but no picture. Where the notes describe the missing figure, that description is the source. The 24 August 2026 lecture recording (1:29:47) has been folded in and was cross-examined against Notability’s independent transcript.</w:t>
      </w:r>
    </w:p>
    <w:p>
      <w:pPr>
        <w:spacing w:after="120"/>
      </w:pPr>
      <w:r>
        <w:rPr>
          <w:b w:val="0"/>
          <w:i w:val="0"/>
        </w:rPr>
        <w:t>Also tested</w:t>
      </w:r>
    </w:p>
    <w:p>
      <w:pPr>
        <w:pStyle w:val="ListBullet"/>
        <w:spacing w:after="40"/>
      </w:pPr>
      <w:r>
        <w:rPr>
          <w:b/>
          <w:i w:val="0"/>
          <w:sz w:val="20"/>
        </w:rPr>
        <w:t>Thrombotic microangiopathy.</w:t>
      </w:r>
      <w:r>
        <w:rPr>
          <w:b w:val="0"/>
          <w:i w:val="0"/>
          <w:sz w:val="20"/>
        </w:rPr>
        <w:t xml:space="preserve"> Low platelets plus a hemolytic anemia with schistocytes indicate consumption inside small vessels, where red cells are sheared as they pass. Fever and confusion complete the classic pentad.</w:t>
      </w:r>
    </w:p>
    <w:p>
      <w:pPr>
        <w:pStyle w:val="ListBullet"/>
        <w:spacing w:after="40"/>
      </w:pPr>
      <w:r>
        <w:rPr>
          <w:b/>
          <w:i w:val="0"/>
          <w:sz w:val="20"/>
        </w:rPr>
        <w:t>Teardrop red cells.</w:t>
      </w:r>
      <w:r>
        <w:rPr>
          <w:b w:val="0"/>
          <w:i w:val="0"/>
          <w:sz w:val="20"/>
        </w:rPr>
        <w:t xml:space="preserve"> They form when red cells squeeze out of a marrow packed with scar tissue or tumor. With cytopenias in all three lines and splenomegaly, the mechanism is marrow infiltration and replacement.</w:t>
      </w:r>
    </w:p>
    <w:p>
      <w:pPr>
        <w:pStyle w:val="ListBullet"/>
        <w:spacing w:after="40"/>
      </w:pPr>
      <w:r>
        <w:rPr>
          <w:b/>
          <w:i w:val="0"/>
          <w:sz w:val="20"/>
        </w:rPr>
        <w:t>Normal blood count panel.</w:t>
      </w:r>
      <w:r>
        <w:rPr>
          <w:b w:val="0"/>
          <w:i w:val="0"/>
          <w:sz w:val="20"/>
        </w:rPr>
        <w:t xml:space="preserve"> When every value sits inside its range, report it as normal with no further testing. A reference range is the mean plus or minus two standard deviations, so chasing values merely near an edge generates work rather than answers.</w:t>
      </w:r>
    </w:p>
    <w:p>
      <w:pPr>
        <w:pStyle w:val="ListBullet"/>
        <w:spacing w:after="40"/>
      </w:pPr>
      <w:r>
        <w:rPr>
          <w:b/>
          <w:i w:val="0"/>
          <w:sz w:val="20"/>
        </w:rPr>
        <w:t>Sinus infection on computed tomography.</w:t>
      </w:r>
      <w:r>
        <w:rPr>
          <w:b w:val="0"/>
          <w:i w:val="0"/>
          <w:sz w:val="20"/>
        </w:rPr>
        <w:t xml:space="preserve"> The three findings are mucosal thickening, air-fluid levels and sinus opacification.</w:t>
      </w:r>
    </w:p>
    <w:p>
      <w:pPr>
        <w:pStyle w:val="ListBullet"/>
        <w:spacing w:after="40"/>
      </w:pPr>
      <w:r>
        <w:rPr>
          <w:b/>
          <w:i w:val="0"/>
          <w:sz w:val="20"/>
        </w:rPr>
        <w:t>Neck computed tomography.</w:t>
      </w:r>
      <w:r>
        <w:rPr>
          <w:b w:val="0"/>
          <w:i w:val="0"/>
          <w:sz w:val="20"/>
        </w:rPr>
        <w:t xml:space="preserve"> It shows abscess as a rim-enhancing fluid collection, and enlarged or necrotic lymph nodes.</w:t>
      </w:r>
    </w:p>
    <w:p>
      <w:pPr>
        <w:pStyle w:val="ListBullet"/>
        <w:spacing w:after="40"/>
      </w:pPr>
      <w:r>
        <w:rPr>
          <w:b/>
          <w:i w:val="0"/>
          <w:sz w:val="20"/>
        </w:rPr>
        <w:t>Orbital computed tomography.</w:t>
      </w:r>
      <w:r>
        <w:rPr>
          <w:b w:val="0"/>
          <w:i w:val="0"/>
          <w:sz w:val="20"/>
        </w:rPr>
        <w:t xml:space="preserve"> It shows orbital cellulitis with fat stranding, abscess, blowout fracture and herniated orbital contents.</w:t>
      </w:r>
    </w:p>
    <w:p>
      <w:pPr>
        <w:pStyle w:val="ListBullet"/>
        <w:spacing w:after="40"/>
      </w:pPr>
      <w:r>
        <w:rPr>
          <w:b/>
          <w:i w:val="0"/>
          <w:sz w:val="20"/>
        </w:rPr>
        <w:t>Aplastic anemia.</w:t>
      </w:r>
      <w:r>
        <w:rPr>
          <w:b w:val="0"/>
          <w:i w:val="0"/>
          <w:sz w:val="20"/>
        </w:rPr>
        <w:t xml:space="preserve"> All three blood cell lines down (pancytopenia) with a low reticulocyte count means the marrow is not producing anything; pancytopenia with an absent reticulocyte response defines marrow failure, as in aplastic anemia.</w:t>
      </w:r>
    </w:p>
    <w:p>
      <w:pPr>
        <w:pStyle w:val="ListBullet"/>
        <w:spacing w:after="40"/>
      </w:pPr>
      <w:r>
        <w:rPr>
          <w:b/>
          <w:i w:val="0"/>
          <w:sz w:val="20"/>
        </w:rPr>
        <w:t>Polycythemia vera.</w:t>
      </w:r>
      <w:r>
        <w:rPr>
          <w:b w:val="0"/>
          <w:i w:val="0"/>
          <w:sz w:val="20"/>
        </w:rPr>
        <w:t xml:space="preserve"> When all three blood cell lines are raised, it points to a clonal marrow disorder such as polycythemia vera rather than a response to anything; a secondary cause drives red cells alone and has no reason to raise white cells and platelets too.</w:t>
      </w:r>
    </w:p>
    <w:p>
      <w:pPr>
        <w:pStyle w:val="ListBullet"/>
        <w:spacing w:after="40"/>
      </w:pPr>
      <w:r>
        <w:rPr>
          <w:b/>
          <w:i w:val="0"/>
          <w:sz w:val="20"/>
        </w:rPr>
        <w:t>Myeloproliferative disorder.</w:t>
      </w:r>
      <w:r>
        <w:rPr>
          <w:b w:val="0"/>
          <w:i w:val="0"/>
          <w:sz w:val="20"/>
        </w:rPr>
        <w:t xml:space="preserve"> A white count near 100,000 with granulocytes at every stage of maturation and a massive spleen is clonal overproduction, not a response to infection, and indicates a myeloproliferative disorder; raised platelets and mild anemia fit the same process.</w:t>
      </w:r>
    </w:p>
    <w:p>
      <w:pPr>
        <w:pStyle w:val="Heading1"/>
        <w:spacing w:before="280" w:after="100"/>
      </w:pPr>
      <w:r>
        <w:rPr>
          <w:rFonts w:ascii="Georgia" w:hAnsi="Georgia"/>
          <w:color w:val="69406C"/>
        </w:rPr>
        <w:t>4 · Complete Blood Count and Hematology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4: Complete Blood Count and Hematology Diagnostics</w:t>
            </w:r>
          </w:p>
          <w:p>
            <w:pPr>
              <w:pStyle w:val="ListNumber"/>
              <w:spacing w:after="40"/>
            </w:pPr>
            <w:r>
              <w:rPr>
                <w:b w:val="0"/>
                <w:i w:val="0"/>
                <w:sz w:val="20"/>
              </w:rPr>
              <w:t>Explain the components of a complete blood count.</w:t>
            </w:r>
          </w:p>
          <w:p>
            <w:pPr>
              <w:pStyle w:val="ListNumber"/>
              <w:spacing w:after="40"/>
            </w:pPr>
            <w:r>
              <w:rPr>
                <w:b w:val="0"/>
                <w:i w:val="0"/>
                <w:sz w:val="20"/>
              </w:rPr>
              <w:t>Explain the difference between hemoglobin and hematocrit.</w:t>
            </w:r>
          </w:p>
          <w:p>
            <w:pPr>
              <w:pStyle w:val="ListNumber"/>
              <w:spacing w:after="40"/>
            </w:pPr>
            <w:r>
              <w:rPr>
                <w:b w:val="0"/>
                <w:i w:val="0"/>
                <w:sz w:val="20"/>
              </w:rPr>
              <w:t>Discuss red blood cell indices.</w:t>
            </w:r>
          </w:p>
          <w:p>
            <w:pPr>
              <w:pStyle w:val="ListNumber"/>
              <w:spacing w:after="40"/>
            </w:pPr>
            <w:r>
              <w:rPr>
                <w:b w:val="0"/>
                <w:i w:val="0"/>
                <w:sz w:val="20"/>
              </w:rPr>
              <w:t>Calculate absolute white blood cell counts.</w:t>
            </w:r>
          </w:p>
          <w:p>
            <w:pPr>
              <w:pStyle w:val="ListNumber"/>
              <w:spacing w:after="40"/>
            </w:pPr>
            <w:r>
              <w:rPr>
                <w:b w:val="0"/>
                <w:i w:val="0"/>
                <w:sz w:val="20"/>
              </w:rPr>
              <w:t>Discuss the clinical significance of abnormalities in: i. Red blood cells · ii. White blood cells · iii. Platelets</w:t>
            </w:r>
          </w:p>
          <w:p>
            <w:pPr>
              <w:pStyle w:val="ListNumber"/>
              <w:spacing w:after="40"/>
            </w:pPr>
            <w:r>
              <w:rPr>
                <w:b w:val="0"/>
                <w:i w:val="0"/>
                <w:sz w:val="20"/>
              </w:rPr>
              <w:t>Discuss indications for ordering a complete blood count.</w:t>
            </w:r>
          </w:p>
          <w:p>
            <w:pPr>
              <w:pStyle w:val="ListNumber"/>
              <w:spacing w:after="40"/>
            </w:pPr>
            <w:r>
              <w:rPr>
                <w:b w:val="0"/>
                <w:i w:val="0"/>
                <w:sz w:val="20"/>
              </w:rPr>
              <w:t>Compare and contrast laboratory patterns associated with: i. Microcytic anemia · ii. Normocytic anemia · iii. Macrocytic anemia</w:t>
            </w:r>
          </w:p>
          <w:p>
            <w:pPr>
              <w:pStyle w:val="ListNumber"/>
              <w:spacing w:after="40"/>
            </w:pPr>
            <w:r>
              <w:rPr>
                <w:b w:val="0"/>
                <w:i w:val="0"/>
                <w:sz w:val="20"/>
              </w:rPr>
              <w:t>Compare and contrast laboratory tests used in the evaluation of anemia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great deal of this lecture exists only inside a picture.</w:t>
            </w:r>
            <w:r>
              <w:rPr>
                <w:b w:val="0"/>
                <w:i w:val="0"/>
              </w:rPr>
              <w:t xml:space="preserve"> The neutropenia severity table, the four schistocyte types, the fact that Heinz bodies need a special stain, the iron comparison table, the whole anemia algorithm, the index formulas and the fishbone layout are all </w:t>
            </w:r>
            <w:r>
              <w:rPr>
                <w:b/>
                <w:i w:val="0"/>
              </w:rPr>
              <w:t>figures with no text version in the deck</w:t>
            </w:r>
            <w:r>
              <w:rPr>
                <w:b w:val="0"/>
                <w:i w:val="0"/>
              </w:rPr>
              <w:t>. Slides 31 and 71 extract as completely blank. Every one of them is reproduced below. If you revise from a text export of the slides you will not have any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Watch the reference ranges</w:t>
            </w:r>
          </w:p>
          <w:p>
            <w:pPr>
              <w:spacing w:after="120"/>
            </w:pPr>
            <w:r>
              <w:rPr>
                <w:b/>
                <w:i w:val="0"/>
                <w:highlight w:val="yellow"/>
              </w:rPr>
              <w:t>This deck gives three of its reference ranges two different ways.</w:t>
            </w:r>
            <w:r>
              <w:rPr>
                <w:b w:val="0"/>
                <w:i w:val="0"/>
              </w:rPr>
              <w:t xml:space="preserve"> The full reference table (a picture, on slides 7 and 31) does not agree with the individual teaching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Reference table (slides 7, 31)</w:t>
                  </w:r>
                </w:p>
              </w:tc>
              <w:tc>
                <w:tcPr>
                  <w:tcW w:type="dxa" w:w="4848"/>
                  <w:shd w:val="clear" w:color="auto" w:fill="69406C"/>
                </w:tcPr>
                <w:p>
                  <w:pPr>
                    <w:spacing w:after="40"/>
                  </w:pPr>
                  <w:r>
                    <w:rPr>
                      <w:b/>
                      <w:color w:val="FFFFFF"/>
                      <w:sz w:val="18"/>
                    </w:rPr>
                  </w:r>
                  <w:r>
                    <w:rPr>
                      <w:b/>
                      <w:i w:val="0"/>
                      <w:color w:val="FFFFFF"/>
                      <w:sz w:val="18"/>
                    </w:rPr>
                    <w:t>Teaching slide</w:t>
                  </w:r>
                </w:p>
              </w:tc>
            </w:tr>
            <w:tr>
              <w:tc>
                <w:tcPr>
                  <w:tcW w:type="dxa" w:w="4848"/>
                </w:tcPr>
                <w:p>
                  <w:pPr>
                    <w:spacing w:after="40"/>
                  </w:pPr>
                  <w:r>
                    <w:rPr>
                      <w:sz w:val="18"/>
                    </w:rPr>
                  </w:r>
                  <w:r>
                    <w:rPr>
                      <w:b w:val="0"/>
                      <w:i w:val="0"/>
                      <w:sz w:val="18"/>
                    </w:rPr>
                    <w:t>Lymphocytes</w:t>
                  </w:r>
                </w:p>
              </w:tc>
              <w:tc>
                <w:tcPr>
                  <w:tcW w:type="dxa" w:w="4848"/>
                </w:tcPr>
                <w:p>
                  <w:pPr>
                    <w:spacing w:after="40"/>
                  </w:pPr>
                  <w:r>
                    <w:rPr>
                      <w:sz w:val="18"/>
                    </w:rPr>
                  </w:r>
                  <w:r>
                    <w:rPr>
                      <w:b w:val="0"/>
                      <w:i w:val="0"/>
                      <w:sz w:val="18"/>
                    </w:rPr>
                    <w:t>25–33%</w:t>
                  </w:r>
                </w:p>
              </w:tc>
              <w:tc>
                <w:tcPr>
                  <w:tcW w:type="dxa" w:w="4848"/>
                </w:tcPr>
                <w:p>
                  <w:pPr>
                    <w:spacing w:after="40"/>
                  </w:pPr>
                  <w:r>
                    <w:rPr>
                      <w:sz w:val="18"/>
                    </w:rPr>
                  </w:r>
                  <w:r>
                    <w:rPr>
                      <w:b/>
                      <w:i w:val="0"/>
                      <w:sz w:val="18"/>
                    </w:rPr>
                    <w:t>24–44%</w:t>
                  </w:r>
                  <w:r>
                    <w:rPr>
                      <w:b w:val="0"/>
                      <w:i w:val="0"/>
                      <w:sz w:val="18"/>
                    </w:rPr>
                    <w:t xml:space="preserve"> (slide 26)</w:t>
                  </w:r>
                </w:p>
              </w:tc>
            </w:tr>
            <w:tr>
              <w:tc>
                <w:tcPr>
                  <w:tcW w:type="dxa" w:w="4848"/>
                </w:tcPr>
                <w:p>
                  <w:pPr>
                    <w:spacing w:after="40"/>
                  </w:pPr>
                  <w:r>
                    <w:rPr>
                      <w:sz w:val="18"/>
                    </w:rPr>
                  </w:r>
                  <w:r>
                    <w:rPr>
                      <w:b w:val="0"/>
                      <w:i w:val="0"/>
                      <w:sz w:val="18"/>
                    </w:rPr>
                    <w:t>Platelets</w:t>
                  </w:r>
                </w:p>
              </w:tc>
              <w:tc>
                <w:tcPr>
                  <w:tcW w:type="dxa" w:w="4848"/>
                </w:tcPr>
                <w:p>
                  <w:pPr>
                    <w:spacing w:after="40"/>
                  </w:pPr>
                  <w:r>
                    <w:rPr>
                      <w:sz w:val="18"/>
                    </w:rPr>
                  </w:r>
                  <w:r>
                    <w:rPr>
                      <w:b w:val="0"/>
                      <w:i w:val="0"/>
                      <w:sz w:val="18"/>
                    </w:rPr>
                    <w:t>150,000–400,000</w:t>
                  </w:r>
                </w:p>
              </w:tc>
              <w:tc>
                <w:tcPr>
                  <w:tcW w:type="dxa" w:w="4848"/>
                </w:tcPr>
                <w:p>
                  <w:pPr>
                    <w:spacing w:after="40"/>
                  </w:pPr>
                  <w:r>
                    <w:rPr>
                      <w:sz w:val="18"/>
                    </w:rPr>
                  </w:r>
                  <w:r>
                    <w:rPr>
                      <w:b/>
                      <w:i w:val="0"/>
                      <w:sz w:val="18"/>
                    </w:rPr>
                    <w:t>150,000–450,000</w:t>
                  </w:r>
                  <w:r>
                    <w:rPr>
                      <w:b w:val="0"/>
                      <w:i w:val="0"/>
                      <w:sz w:val="18"/>
                    </w:rPr>
                    <w:t xml:space="preserve"> (slide 30)</w:t>
                  </w:r>
                </w:p>
              </w:tc>
            </w:tr>
            <w:tr>
              <w:tc>
                <w:tcPr>
                  <w:tcW w:type="dxa" w:w="4848"/>
                </w:tcPr>
                <w:p>
                  <w:pPr>
                    <w:spacing w:after="40"/>
                  </w:pPr>
                  <w:r>
                    <w:rPr>
                      <w:sz w:val="18"/>
                    </w:rPr>
                  </w:r>
                  <w:r>
                    <w:rPr>
                      <w:b w:val="0"/>
                      <w:i w:val="0"/>
                      <w:sz w:val="18"/>
                    </w:rPr>
                    <w:t>Red cell distribution width</w:t>
                  </w:r>
                </w:p>
              </w:tc>
              <w:tc>
                <w:tcPr>
                  <w:tcW w:type="dxa" w:w="4848"/>
                </w:tcPr>
                <w:p>
                  <w:pPr>
                    <w:spacing w:after="40"/>
                  </w:pPr>
                  <w:r>
                    <w:rPr>
                      <w:sz w:val="18"/>
                    </w:rPr>
                  </w:r>
                  <w:r>
                    <w:rPr>
                      <w:b w:val="0"/>
                      <w:i w:val="0"/>
                      <w:sz w:val="18"/>
                    </w:rPr>
                    <w:t>11–15%</w:t>
                  </w:r>
                </w:p>
              </w:tc>
              <w:tc>
                <w:tcPr>
                  <w:tcW w:type="dxa" w:w="4848"/>
                </w:tcPr>
                <w:p>
                  <w:pPr>
                    <w:spacing w:after="40"/>
                  </w:pPr>
                  <w:r>
                    <w:rPr>
                      <w:sz w:val="18"/>
                    </w:rPr>
                  </w:r>
                  <w:r>
                    <w:rPr>
                      <w:b/>
                      <w:i w:val="0"/>
                      <w:sz w:val="18"/>
                    </w:rPr>
                    <w:t>12–15%</w:t>
                  </w:r>
                  <w:r>
                    <w:rPr>
                      <w:b w:val="0"/>
                      <w:i w:val="0"/>
                      <w:sz w:val="18"/>
                    </w:rPr>
                    <w:t xml:space="preserve"> (slide 56)</w:t>
                  </w:r>
                </w:p>
              </w:tc>
            </w:tr>
          </w:tbl>
          <w:p/>
          <w:p>
            <w:pPr>
              <w:spacing w:after="80"/>
            </w:pPr>
          </w:p>
          <w:p>
            <w:pPr>
              <w:spacing w:after="120"/>
            </w:pPr>
            <w:r>
              <w:rPr>
                <w:b w:val="0"/>
                <w:i w:val="0"/>
              </w:rPr>
              <w:t xml:space="preserve">A fourth set appears on the labeled smear on slide 15 (neutrophil 60–70%, lymphocyte 20–25%, monocyte 3–8%, eosinophil 2–4%, basophil 0.5–1%), which is a borrowed textbook graphic and matches neither. </w:t>
            </w:r>
            <w:r>
              <w:rPr>
                <w:b/>
                <w:i w:val="0"/>
              </w:rPr>
              <w:t>No quiz question is built on a disputed value.</w:t>
            </w:r>
            <w:r>
              <w:rPr>
                <w:b w:val="0"/>
                <w:i w:val="0"/>
              </w:rPr>
              <w:t xml:space="preserve"> Everything else — white cells, hemoglobin, hematocrit, all four indices, mean platelet volume, neutrophils, eosinophils, monocytes — agrees across both and is fair game.</w:t>
            </w:r>
          </w:p>
          <w:p>
            <w:pPr>
              <w:spacing w:after="120"/>
            </w:pPr>
            <w:r>
              <w:rPr>
                <w:b/>
                <w:i w:val="0"/>
              </w:rPr>
              <w:t>The worked example on slide 21 is mis-bracketed.</w:t>
            </w:r>
            <w:r>
              <w:rPr>
                <w:b w:val="0"/>
                <w:i w:val="0"/>
              </w:rPr>
              <w:t xml:space="preserve"> It prints </w:t>
            </w:r>
            <w:r>
              <w:rPr>
                <w:b w:val="0"/>
                <w:i/>
              </w:rPr>
              <w:t>ANC = 6,000 × (40 + 5/100) = 2,700</w:t>
            </w:r>
            <w:r>
              <w:rPr>
                <w:b w:val="0"/>
                <w:i w:val="0"/>
              </w:rPr>
              <w:t xml:space="preserve">. That bracketing evaluates to 240,300. The printed </w:t>
            </w:r>
            <w:r>
              <w:rPr>
                <w:b/>
                <w:i w:val="0"/>
              </w:rPr>
              <w:t>answer of 2,700 is correct</w:t>
            </w:r>
            <w:r>
              <w:rPr>
                <w:b w:val="0"/>
                <w:i w:val="0"/>
              </w:rPr>
              <w:t xml:space="preserve"> and matches the formula image on slide 20, so it is a typographical slip rather than a teaching error. Use </w:t>
            </w:r>
            <w:r>
              <w:rPr>
                <w:b/>
                <w:i w:val="0"/>
              </w:rPr>
              <w:t>ANC = WBC × (%neutrophils + %bands) ÷ 100</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reference ranges are meant to be approximate.</w:t>
            </w:r>
            <w:r>
              <w:rPr>
                <w:b w:val="0"/>
                <w:i w:val="0"/>
              </w:rPr>
              <w:t xml:space="preserve"> This is the thing the recording changes most. The three ranges that differ between the deck's reference table and its teaching slides are not a mistake to be resolved — she teaches them as lab-dependent on purpose. On neutrophils: </w:t>
            </w:r>
            <w:r>
              <w:rPr>
                <w:b w:val="0"/>
                <w:i/>
              </w:rPr>
              <w:t xml:space="preserve">“54 to 62 </w:t>
            </w:r>
            <w:r>
              <w:rPr>
                <w:b/>
                <w:i/>
              </w:rPr>
              <w:t>plus or minus a few</w:t>
            </w:r>
            <w:r>
              <w:rPr>
                <w:b w:val="0"/>
                <w:i/>
              </w:rPr>
              <w:t xml:space="preserve">, depending on what lab you're in … I've probably seen so many different ranges throughout, and </w:t>
            </w:r>
            <w:r>
              <w:rPr>
                <w:b/>
                <w:i/>
              </w:rPr>
              <w:t>it doesn’t matter what the range is, it just matters what the range is for where you’re working.</w:t>
            </w:r>
            <w:r>
              <w:rPr>
                <w:b w:val="0"/>
                <w:i/>
              </w:rPr>
              <w:t>”</w:t>
            </w:r>
            <w:r>
              <w:rPr>
                <w:b w:val="0"/>
                <w:i w:val="0"/>
              </w:rPr>
              <w:t xml:space="preserve"> Learn the approximate figure and the direction of abnormality, not the decimal.</w:t>
            </w:r>
          </w:p>
          <w:p>
            <w:pPr>
              <w:spacing w:after="120"/>
            </w:pPr>
            <w:r>
              <w:rPr>
                <w:b/>
                <w:i w:val="0"/>
              </w:rPr>
              <w:t>The one range she says does NOT vary is the platelet count.</w:t>
            </w:r>
            <w:r>
              <w:rPr>
                <w:b w:val="0"/>
                <w:i w:val="0"/>
              </w:rPr>
              <w:t xml:space="preserve"> She used </w:t>
            </w:r>
            <w:r>
              <w:rPr>
                <w:b/>
                <w:i w:val="0"/>
              </w:rPr>
              <w:t>150,000–450,000</w:t>
            </w:r>
            <w:r>
              <w:rPr>
                <w:b w:val="0"/>
                <w:i w:val="0"/>
              </w:rPr>
              <w:t xml:space="preserve"> — the teaching-slide figure — and added </w:t>
            </w:r>
            <w:r>
              <w:rPr>
                <w:b w:val="0"/>
                <w:i/>
              </w:rPr>
              <w:t xml:space="preserve">“this one I have </w:t>
            </w:r>
            <w:r>
              <w:rPr>
                <w:b/>
                <w:i/>
              </w:rPr>
              <w:t>not seen be very different from lab to lab</w:t>
            </w:r>
            <w:r>
              <w:rPr>
                <w:b w:val="0"/>
                <w:i/>
              </w:rPr>
              <w:t>. This one’s been pretty consistently the same.”</w:t>
            </w:r>
          </w:p>
          <w:p>
            <w:pPr>
              <w:spacing w:after="120"/>
            </w:pPr>
            <w:r>
              <w:rPr>
                <w:b/>
                <w:i w:val="0"/>
              </w:rPr>
              <w:t>The absolute neutrophil count calculation is explicitly required.</w:t>
            </w:r>
            <w:r>
              <w:rPr>
                <w:b w:val="0"/>
                <w:i w:val="0"/>
              </w:rPr>
              <w:t xml:space="preserve"> Apps and the electronic record will do it for you, </w:t>
            </w:r>
            <w:r>
              <w:rPr>
                <w:b w:val="0"/>
                <w:i/>
              </w:rPr>
              <w:t xml:space="preserve">“however, </w:t>
            </w:r>
            <w:r>
              <w:rPr>
                <w:b/>
                <w:i/>
              </w:rPr>
              <w:t>everyone needs to know how to calculate that</w:t>
            </w:r>
            <w:r>
              <w:rPr>
                <w:b w:val="0"/>
                <w:i/>
              </w:rPr>
              <w:t>.”</w:t>
            </w:r>
            <w:r>
              <w:rPr>
                <w:b w:val="0"/>
                <w:i w:val="0"/>
              </w:rPr>
              <w:t xml:space="preserve"> There are two formulas, and which you use depends only on whether the white cell count is written in whole numbers or in thousands.</w:t>
            </w:r>
          </w:p>
          <w:p>
            <w:pPr>
              <w:spacing w:after="120"/>
            </w:pPr>
            <w:r>
              <w:rPr>
                <w:b/>
                <w:i w:val="0"/>
                <w:highlight w:val="yellow"/>
              </w:rPr>
              <w:t>The neutropenia table only applies below 1,500.</w:t>
            </w:r>
            <w:r>
              <w:rPr>
                <w:b w:val="0"/>
                <w:i w:val="0"/>
              </w:rPr>
              <w:t xml:space="preserve"> Asked directly whether the worked example's answer of 2,700 could be graded on it, she said the </w:t>
            </w:r>
            <w:r>
              <w:rPr>
                <w:b w:val="0"/>
                <w:i/>
              </w:rPr>
              <w:t>“</w:t>
            </w:r>
            <w:r>
              <w:rPr>
                <w:b/>
                <w:i/>
              </w:rPr>
              <w:t>chart is only for those individuals</w:t>
            </w:r>
            <w:r>
              <w:rPr>
                <w:b w:val="0"/>
                <w:i/>
              </w:rPr>
              <w:t xml:space="preserve"> who have an [absolute neutrophil count] of less than 1500. Because we know that the 2700 is more than 1500, we know that the patient is not neutropenic.”</w:t>
            </w:r>
            <w:r>
              <w:rPr>
                <w:b w:val="0"/>
                <w:i w:val="0"/>
              </w:rPr>
              <w:t xml:space="preserve"> Nothing on the slide says that. Calculate first, then decide whether the table applies at all.</w:t>
            </w:r>
          </w:p>
          <w:p>
            <w:pPr>
              <w:spacing w:after="120"/>
            </w:pPr>
            <w:r>
              <w:rPr>
                <w:b/>
                <w:i w:val="0"/>
              </w:rPr>
              <w:t>She drew a line around the anemia algorithm — twice.</w:t>
            </w:r>
            <w:r>
              <w:rPr>
                <w:b w:val="0"/>
                <w:i w:val="0"/>
              </w:rPr>
              <w:t xml:space="preserve"> On the microcytic arm: </w:t>
            </w:r>
            <w:r>
              <w:rPr>
                <w:b w:val="0"/>
                <w:i/>
              </w:rPr>
              <w:t xml:space="preserve">“for now, I’m </w:t>
            </w:r>
            <w:r>
              <w:rPr>
                <w:b/>
                <w:i/>
              </w:rPr>
              <w:t>happy if you understand</w:t>
            </w:r>
            <w:r>
              <w:rPr>
                <w:b w:val="0"/>
                <w:i/>
              </w:rPr>
              <w:t xml:space="preserve"> genetic versus non-genetic; the rest of the stuff will come later.”</w:t>
            </w:r>
            <w:r>
              <w:rPr>
                <w:b w:val="0"/>
                <w:i w:val="0"/>
              </w:rPr>
              <w:t xml:space="preserve"> On the normocytic arm: </w:t>
            </w:r>
            <w:r>
              <w:rPr>
                <w:b w:val="0"/>
                <w:i/>
              </w:rPr>
              <w:t xml:space="preserve">“all of this will come [with heme] — if you can just </w:t>
            </w:r>
            <w:r>
              <w:rPr>
                <w:b/>
                <w:i/>
              </w:rPr>
              <w:t>focus on this first part</w:t>
            </w:r>
            <w:r>
              <w:rPr>
                <w:b w:val="0"/>
                <w:i/>
              </w:rPr>
              <w:t xml:space="preserve"> here, that will be beneficial for you.”</w:t>
            </w:r>
            <w:r>
              <w:rPr>
                <w:b w:val="0"/>
                <w:i w:val="0"/>
              </w:rPr>
              <w:t xml:space="preserve"> The full algorithm stays below because it is on the slides, but that is where she put the emphasis.</w:t>
            </w:r>
          </w:p>
          <w:p>
            <w:pPr>
              <w:spacing w:after="120"/>
            </w:pPr>
            <w:r>
              <w:rPr>
                <w:b/>
                <w:i w:val="0"/>
              </w:rPr>
              <w:t>Two practical habits she offered.</w:t>
            </w:r>
            <w:r>
              <w:rPr>
                <w:b w:val="0"/>
                <w:i w:val="0"/>
              </w:rPr>
              <w:t xml:space="preserve"> Read hemoglobin, multiply by three, and check the hematocrit lands in the same vicinity. And on ordering: the </w:t>
            </w:r>
            <w:r>
              <w:rPr>
                <w:b/>
                <w:i w:val="0"/>
              </w:rPr>
              <w:t>first</w:t>
            </w:r>
            <w:r>
              <w:rPr>
                <w:b w:val="0"/>
                <w:i w:val="0"/>
              </w:rPr>
              <w:t xml:space="preserve"> time you meet a patient and work them up, order </w:t>
            </w:r>
            <w:r>
              <w:rPr>
                <w:b/>
                <w:i w:val="0"/>
              </w:rPr>
              <w:t>with</w:t>
            </w:r>
            <w:r>
              <w:rPr>
                <w:b w:val="0"/>
                <w:i w:val="0"/>
              </w:rPr>
              <w:t xml:space="preserve"> differential; afterwards, for monitoring a known problem, </w:t>
            </w:r>
            <w:r>
              <w:rPr>
                <w:b/>
                <w:i w:val="0"/>
              </w:rPr>
              <w:t>without</w:t>
            </w:r>
            <w:r>
              <w:rPr>
                <w:b w:val="0"/>
                <w:i w:val="0"/>
              </w:rPr>
              <w:t xml:space="preserve"> is enough. Her one-liner on the panel itself: </w:t>
            </w:r>
            <w:r>
              <w:rPr>
                <w:b w:val="0"/>
                <w:i/>
              </w:rPr>
              <w:t>“if we don’t know what to order, start with a CBC.”</w:t>
            </w:r>
          </w:p>
        </w:tc>
      </w:tr>
    </w:tbl>
    <w:p>
      <w:pPr>
        <w:spacing w:after="80"/>
      </w:pPr>
    </w:p>
    <w:p>
      <w:pPr>
        <w:pStyle w:val="Heading2"/>
        <w:spacing w:before="200" w:after="100"/>
      </w:pPr>
      <w:r>
        <w:rPr>
          <w:rFonts w:ascii="Georgia" w:hAnsi="Georgia"/>
          <w:color w:val="69406C"/>
        </w:rPr>
        <w:t>4.1 · Objectives a &amp; f — What is on the panel, and which one to order</w:t>
      </w:r>
    </w:p>
    <w:p>
      <w:pPr>
        <w:spacing w:after="120"/>
      </w:pPr>
      <w:r>
        <w:rPr>
          <w:b w:val="0"/>
          <w:i w:val="0"/>
        </w:rPr>
        <w:t xml:space="preserve">A complete blood count reports on </w:t>
      </w:r>
      <w:r>
        <w:rPr>
          <w:b/>
          <w:i w:val="0"/>
        </w:rPr>
        <w:t>the hematologic system and other organ systems</w:t>
      </w:r>
      <w:r>
        <w:rPr>
          <w:b w:val="0"/>
          <w:i w:val="0"/>
        </w:rPr>
        <w:t xml:space="preserve">. It contains the red cell count, hemoglobin, hematocrit, blood smear, platelet count and mean platelet volume; the four </w:t>
      </w:r>
      <w:r>
        <w:rPr>
          <w:b/>
          <w:i w:val="0"/>
        </w:rPr>
        <w:t>red cell indices</w:t>
      </w:r>
      <w:r>
        <w:rPr>
          <w:b w:val="0"/>
          <w:i w:val="0"/>
        </w:rPr>
        <w:t xml:space="preserve"> (mean corpuscular volume, mean corpuscular hemoglobin, mean corpuscular hemoglobin concentration, red cell distribution width); and the white cell count with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Without differential</w:t>
            </w:r>
          </w:p>
        </w:tc>
        <w:tc>
          <w:tcPr>
            <w:tcW w:type="dxa" w:w="7272"/>
            <w:shd w:val="clear" w:color="auto" w:fill="69406C"/>
          </w:tcPr>
          <w:p>
            <w:pPr>
              <w:spacing w:after="40"/>
            </w:pPr>
            <w:r>
              <w:rPr>
                <w:b/>
                <w:color w:val="FFFFFF"/>
                <w:sz w:val="18"/>
              </w:rPr>
            </w:r>
            <w:r>
              <w:rPr>
                <w:b/>
                <w:i w:val="0"/>
                <w:color w:val="FFFFFF"/>
                <w:sz w:val="18"/>
              </w:rPr>
              <w:t>With differential</w:t>
            </w:r>
          </w:p>
        </w:tc>
      </w:tr>
      <w:tr>
        <w:tc>
          <w:tcPr>
            <w:tcW w:type="dxa" w:w="7272"/>
          </w:tcPr>
          <w:p>
            <w:pPr>
              <w:spacing w:after="40"/>
            </w:pPr>
            <w:r>
              <w:rPr>
                <w:sz w:val="18"/>
              </w:rPr>
            </w:r>
            <w:r>
              <w:rPr>
                <w:b w:val="0"/>
                <w:i w:val="0"/>
                <w:sz w:val="18"/>
              </w:rPr>
              <w:t xml:space="preserve">Red cell count · red cell indices · </w:t>
            </w:r>
            <w:r>
              <w:rPr>
                <w:b/>
                <w:i w:val="0"/>
                <w:sz w:val="18"/>
              </w:rPr>
              <w:t>total</w:t>
            </w:r>
            <w:r>
              <w:rPr>
                <w:b w:val="0"/>
                <w:i w:val="0"/>
                <w:sz w:val="18"/>
              </w:rPr>
              <w:t xml:space="preserve"> white cell count · platelets</w:t>
            </w:r>
            <w:r>
              <w:rPr>
                <w:sz w:val="18"/>
              </w:rPr>
              <w:br/>
            </w:r>
            <w:r>
              <w:rPr>
                <w:sz w:val="18"/>
              </w:rPr>
              <w:br/>
            </w:r>
            <w:r>
              <w:rPr>
                <w:b/>
                <w:i w:val="0"/>
                <w:sz w:val="18"/>
              </w:rPr>
              <w:t>Order it to screen or monitor</w:t>
            </w:r>
            <w:r>
              <w:rPr>
                <w:b w:val="0"/>
                <w:i w:val="0"/>
                <w:sz w:val="18"/>
              </w:rPr>
              <w:t xml:space="preserve"> for anemia, overall leukocytosis or leukopenia, or thrombocytopenia</w:t>
            </w:r>
          </w:p>
        </w:tc>
        <w:tc>
          <w:tcPr>
            <w:tcW w:type="dxa" w:w="7272"/>
          </w:tcPr>
          <w:p>
            <w:pPr>
              <w:spacing w:after="40"/>
            </w:pPr>
            <w:r>
              <w:rPr>
                <w:sz w:val="18"/>
              </w:rPr>
            </w:r>
            <w:r>
              <w:rPr>
                <w:b w:val="0"/>
                <w:i w:val="0"/>
                <w:sz w:val="18"/>
              </w:rPr>
              <w:t xml:space="preserve">Everything above </w:t>
            </w:r>
            <w:r>
              <w:rPr>
                <w:b/>
                <w:i w:val="0"/>
                <w:sz w:val="18"/>
              </w:rPr>
              <w:t>plus</w:t>
            </w:r>
            <w:r>
              <w:rPr>
                <w:b w:val="0"/>
                <w:i w:val="0"/>
                <w:sz w:val="18"/>
              </w:rPr>
              <w:t xml:space="preserve"> neutrophils, lymphocytes, monocytes, eosinophils, basophils</w:t>
            </w:r>
            <w:r>
              <w:rPr>
                <w:sz w:val="18"/>
              </w:rPr>
              <w:br/>
            </w:r>
            <w:r>
              <w:rPr>
                <w:sz w:val="18"/>
              </w:rPr>
              <w:br/>
            </w:r>
            <w:r>
              <w:rPr>
                <w:b/>
                <w:i w:val="0"/>
                <w:sz w:val="18"/>
              </w:rPr>
              <w:t>Order it when the specific white cell line matters</w:t>
            </w:r>
            <w:r>
              <w:rPr>
                <w:b w:val="0"/>
                <w:i w:val="0"/>
                <w:sz w:val="18"/>
              </w:rPr>
              <w:t xml:space="preserve"> — bacterial infection (neutrophils), viral (lymphocytes), allergy or parasites (eosinophils), hematologic malignancy, autoimmune or inflammatory disease</w:t>
            </w:r>
          </w:p>
        </w:tc>
      </w:tr>
    </w:tbl>
    <w:p>
      <w:pPr>
        <w:spacing w:after="80"/>
      </w:pPr>
    </w:p>
    <w:p>
      <w:pPr>
        <w:spacing w:after="120"/>
      </w:pPr>
      <w:r>
        <w:rPr>
          <w:b w:val="0"/>
          <w:i w:val="0"/>
        </w:rPr>
        <w:t xml:space="preserve">The deck's warning is practical: </w:t>
      </w:r>
      <w:r>
        <w:rPr>
          <w:b/>
          <w:i w:val="0"/>
        </w:rPr>
        <w:t>know which one you are clicking</w:t>
      </w:r>
      <w:r>
        <w:rPr>
          <w:b w:val="0"/>
          <w:i w:val="0"/>
        </w:rPr>
        <w:t>, because the two give different values.</w:t>
      </w:r>
    </w:p>
    <w:p>
      <w:pPr>
        <w:jc w:val="center"/>
      </w:pPr>
      <w:r>
        <w:drawing>
          <wp:inline xmlns:a="http://schemas.openxmlformats.org/drawingml/2006/main" xmlns:pic="http://schemas.openxmlformats.org/drawingml/2006/picture">
            <wp:extent cx="3840480" cy="2346960"/>
            <wp:docPr id="14" name="Picture 14"/>
            <wp:cNvGraphicFramePr>
              <a:graphicFrameLocks noChangeAspect="1"/>
            </wp:cNvGraphicFramePr>
            <a:graphic>
              <a:graphicData uri="http://schemas.openxmlformats.org/drawingml/2006/picture">
                <pic:pic>
                  <pic:nvPicPr>
                    <pic:cNvPr id="0" name="Principles_of_Diagnostic_Medicine_I_Exam_1_pdm-exam-1-l4-images_cbc-reference-table.jpg"/>
                    <pic:cNvPicPr/>
                  </pic:nvPicPr>
                  <pic:blipFill>
                    <a:blip r:embed="rId22"/>
                    <a:stretch>
                      <a:fillRect/>
                    </a:stretch>
                  </pic:blipFill>
                  <pic:spPr>
                    <a:xfrm>
                      <a:off x="0" y="0"/>
                      <a:ext cx="3840480" cy="2346960"/>
                    </a:xfrm>
                    <a:prstGeom prst="rect"/>
                  </pic:spPr>
                </pic:pic>
              </a:graphicData>
            </a:graphic>
          </wp:inline>
        </w:drawing>
      </w:r>
    </w:p>
    <w:p>
      <w:pPr>
        <w:spacing w:after="160"/>
        <w:jc w:val="center"/>
      </w:pPr>
      <w:r>
        <w:rPr>
          <w:sz w:val="15"/>
        </w:rPr>
        <w:t>The complete reference table — a picture, not text. The three rows flagged in the box above are the ones that disagree with the teaching slides. Lecture 4 · Slide 7</w:t>
      </w:r>
    </w:p>
    <w:p>
      <w:pPr>
        <w:spacing w:after="120"/>
      </w:pPr>
      <w:r>
        <w:rPr>
          <w:b w:val="0"/>
          <w:i w:val="0"/>
        </w:rPr>
        <w:t>Also tested</w:t>
      </w:r>
    </w:p>
    <w:p>
      <w:pPr>
        <w:pStyle w:val="ListBullet"/>
        <w:spacing w:after="40"/>
      </w:pPr>
      <w:r>
        <w:rPr>
          <w:b/>
          <w:i w:val="0"/>
          <w:sz w:val="20"/>
        </w:rPr>
        <w:t>Complete blood count with differential.</w:t>
      </w:r>
      <w:r>
        <w:rPr>
          <w:b w:val="0"/>
          <w:i w:val="0"/>
          <w:sz w:val="20"/>
        </w:rPr>
        <w:t xml:space="preserve"> The version with differential adds the breakdown of white cell types to everything the version without it contains; one is a strict superset of the other.</w:t>
      </w:r>
    </w:p>
    <w:p>
      <w:pPr>
        <w:pStyle w:val="Heading2"/>
        <w:spacing w:before="200" w:after="100"/>
      </w:pPr>
      <w:r>
        <w:rPr>
          <w:rFonts w:ascii="Georgia" w:hAnsi="Georgia"/>
          <w:color w:val="69406C"/>
        </w:rPr>
        <w:t>4.2 · Objective e(ii) — The white cell lines</w:t>
      </w:r>
    </w:p>
    <w:p>
      <w:pPr>
        <w:spacing w:after="120"/>
      </w:pPr>
      <w:r>
        <w:rPr>
          <w:b w:val="0"/>
          <w:i w:val="0"/>
        </w:rPr>
        <w:t xml:space="preserve">Normal white cell count is </w:t>
      </w:r>
      <w:r>
        <w:rPr>
          <w:b/>
          <w:i w:val="0"/>
        </w:rPr>
        <w:t>4,500–11,000 cells/µL</w:t>
      </w:r>
      <w:r>
        <w:rPr>
          <w:b w:val="0"/>
          <w:i w:val="0"/>
        </w:rPr>
        <w:t xml:space="preserve">. Below is </w:t>
      </w:r>
      <w:r>
        <w:rPr>
          <w:b/>
          <w:i w:val="0"/>
        </w:rPr>
        <w:t>leukopenia</w:t>
      </w:r>
      <w:r>
        <w:rPr>
          <w:b w:val="0"/>
          <w:i w:val="0"/>
        </w:rPr>
        <w:t xml:space="preserve">, above is </w:t>
      </w:r>
      <w:r>
        <w:rPr>
          <w:b/>
          <w:i w:val="0"/>
        </w:rPr>
        <w:t>leukocytosis</w:t>
      </w:r>
      <w:r>
        <w:rPr>
          <w:b w:val="0"/>
          <w:i w:val="0"/>
        </w:rPr>
        <w:t xml:space="preserve">. White cells fight infection, migrate to injury by </w:t>
      </w:r>
      <w:r>
        <w:rPr>
          <w:b/>
          <w:i w:val="0"/>
        </w:rPr>
        <w:t>chemotaxis</w:t>
      </w:r>
      <w:r>
        <w:rPr>
          <w:b w:val="0"/>
          <w:i w:val="0"/>
        </w:rPr>
        <w:t xml:space="preserve">, </w:t>
      </w:r>
      <w:r>
        <w:rPr>
          <w:b/>
          <w:i w:val="0"/>
        </w:rPr>
        <w:t>phagocytose</w:t>
      </w:r>
      <w:r>
        <w:rPr>
          <w:b w:val="0"/>
          <w:i w:val="0"/>
        </w:rPr>
        <w:t xml:space="preserve"> foreign organisms, and produce and distribute </w:t>
      </w:r>
      <w:r>
        <w:rPr>
          <w:b/>
          <w:i w:val="0"/>
        </w:rPr>
        <w:t>antibodies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9406C"/>
          </w:tcPr>
          <w:p>
            <w:pPr>
              <w:spacing w:after="40"/>
            </w:pPr>
            <w:r>
              <w:rPr>
                <w:b/>
                <w:color w:val="FFFFFF"/>
                <w:sz w:val="18"/>
              </w:rPr>
            </w:r>
            <w:r>
              <w:rPr>
                <w:b/>
                <w:i w:val="0"/>
                <w:color w:val="FFFFFF"/>
                <w:sz w:val="18"/>
              </w:rPr>
              <w:t>Line</w:t>
            </w:r>
          </w:p>
        </w:tc>
        <w:tc>
          <w:tcPr>
            <w:tcW w:type="dxa" w:w="2909"/>
            <w:shd w:val="clear" w:color="auto" w:fill="69406C"/>
          </w:tcPr>
          <w:p>
            <w:pPr>
              <w:spacing w:after="40"/>
            </w:pPr>
            <w:r>
              <w:rPr>
                <w:b/>
                <w:color w:val="FFFFFF"/>
                <w:sz w:val="18"/>
              </w:rPr>
            </w:r>
            <w:r>
              <w:rPr>
                <w:b/>
                <w:i w:val="0"/>
                <w:color w:val="FFFFFF"/>
                <w:sz w:val="18"/>
              </w:rPr>
              <w:t>Normal</w:t>
            </w:r>
          </w:p>
        </w:tc>
        <w:tc>
          <w:tcPr>
            <w:tcW w:type="dxa" w:w="2909"/>
            <w:shd w:val="clear" w:color="auto" w:fill="69406C"/>
          </w:tcPr>
          <w:p>
            <w:pPr>
              <w:spacing w:after="40"/>
            </w:pPr>
            <w:r>
              <w:rPr>
                <w:b/>
                <w:color w:val="FFFFFF"/>
                <w:sz w:val="18"/>
              </w:rPr>
            </w:r>
            <w:r>
              <w:rPr>
                <w:b/>
                <w:i w:val="0"/>
                <w:color w:val="FFFFFF"/>
                <w:sz w:val="18"/>
              </w:rPr>
              <w:t>Appearance</w:t>
            </w:r>
          </w:p>
        </w:tc>
        <w:tc>
          <w:tcPr>
            <w:tcW w:type="dxa" w:w="2909"/>
            <w:shd w:val="clear" w:color="auto" w:fill="69406C"/>
          </w:tcPr>
          <w:p>
            <w:pPr>
              <w:spacing w:after="40"/>
            </w:pPr>
            <w:r>
              <w:rPr>
                <w:b/>
                <w:color w:val="FFFFFF"/>
                <w:sz w:val="18"/>
              </w:rPr>
            </w:r>
            <w:r>
              <w:rPr>
                <w:b/>
                <w:i w:val="0"/>
                <w:color w:val="FFFFFF"/>
                <w:sz w:val="18"/>
              </w:rPr>
              <w:t>Raised by</w:t>
            </w:r>
          </w:p>
        </w:tc>
        <w:tc>
          <w:tcPr>
            <w:tcW w:type="dxa" w:w="2909"/>
            <w:shd w:val="clear" w:color="auto" w:fill="69406C"/>
          </w:tcPr>
          <w:p>
            <w:pPr>
              <w:spacing w:after="40"/>
            </w:pPr>
            <w:r>
              <w:rPr>
                <w:b/>
                <w:color w:val="FFFFFF"/>
                <w:sz w:val="18"/>
              </w:rPr>
            </w:r>
            <w:r>
              <w:rPr>
                <w:b/>
                <w:i w:val="0"/>
                <w:color w:val="FFFFFF"/>
                <w:sz w:val="18"/>
              </w:rPr>
              <w:t>Lowered by</w:t>
            </w:r>
          </w:p>
        </w:tc>
      </w:tr>
      <w:tr>
        <w:tc>
          <w:tcPr>
            <w:tcW w:type="dxa" w:w="2909"/>
          </w:tcPr>
          <w:p>
            <w:pPr>
              <w:spacing w:after="40"/>
            </w:pPr>
            <w:r>
              <w:rPr>
                <w:sz w:val="18"/>
              </w:rPr>
            </w:r>
            <w:r>
              <w:rPr>
                <w:b/>
                <w:i w:val="0"/>
                <w:sz w:val="18"/>
              </w:rPr>
              <w:t>Neutrophil</w:t>
            </w:r>
            <w:r>
              <w:rPr>
                <w:sz w:val="18"/>
              </w:rPr>
              <w:br/>
            </w:r>
            <w:r>
              <w:rPr>
                <w:b w:val="0"/>
                <w:i/>
                <w:sz w:val="18"/>
              </w:rPr>
              <w:t>most abundant</w:t>
            </w:r>
          </w:p>
        </w:tc>
        <w:tc>
          <w:tcPr>
            <w:tcW w:type="dxa" w:w="2909"/>
          </w:tcPr>
          <w:p>
            <w:pPr>
              <w:spacing w:after="40"/>
            </w:pPr>
            <w:r>
              <w:rPr>
                <w:sz w:val="18"/>
              </w:rPr>
            </w:r>
            <w:r>
              <w:rPr>
                <w:b w:val="0"/>
                <w:i w:val="0"/>
                <w:sz w:val="18"/>
              </w:rPr>
              <w:t>54–62%</w:t>
            </w:r>
          </w:p>
        </w:tc>
        <w:tc>
          <w:tcPr>
            <w:tcW w:type="dxa" w:w="2909"/>
          </w:tcPr>
          <w:p>
            <w:pPr>
              <w:spacing w:after="40"/>
            </w:pPr>
            <w:r>
              <w:rPr>
                <w:sz w:val="18"/>
              </w:rPr>
            </w:r>
            <w:r>
              <w:rPr>
                <w:b w:val="0"/>
                <w:i w:val="0"/>
                <w:sz w:val="18"/>
              </w:rPr>
              <w:t>3–4 lobed nucleus, granular cytoplasm</w:t>
            </w:r>
          </w:p>
        </w:tc>
        <w:tc>
          <w:tcPr>
            <w:tcW w:type="dxa" w:w="2909"/>
          </w:tcPr>
          <w:p>
            <w:pPr>
              <w:spacing w:after="40"/>
            </w:pPr>
            <w:r>
              <w:rPr>
                <w:sz w:val="18"/>
              </w:rPr>
            </w:r>
            <w:r>
              <w:rPr>
                <w:b w:val="0"/>
                <w:i w:val="0"/>
                <w:sz w:val="18"/>
              </w:rPr>
              <w:t xml:space="preserve">Bacterial infection, myocardial infarction, burns, </w:t>
            </w:r>
            <w:r>
              <w:rPr>
                <w:b/>
                <w:i w:val="0"/>
                <w:sz w:val="18"/>
              </w:rPr>
              <w:t>steroids</w:t>
            </w:r>
            <w:r>
              <w:rPr>
                <w:b w:val="0"/>
                <w:i w:val="0"/>
                <w:sz w:val="18"/>
              </w:rPr>
              <w:t>, rheumatoid arthritis, pregnancy/labor/surgery</w:t>
            </w:r>
          </w:p>
        </w:tc>
        <w:tc>
          <w:tcPr>
            <w:tcW w:type="dxa" w:w="2909"/>
          </w:tcPr>
          <w:p>
            <w:pPr>
              <w:spacing w:after="40"/>
            </w:pPr>
            <w:r>
              <w:rPr>
                <w:sz w:val="18"/>
              </w:rPr>
            </w:r>
            <w:r>
              <w:rPr>
                <w:b w:val="0"/>
                <w:i w:val="0"/>
                <w:sz w:val="18"/>
              </w:rPr>
              <w:t xml:space="preserve">Marrow damage, </w:t>
            </w:r>
            <w:r>
              <w:rPr>
                <w:b/>
                <w:i w:val="0"/>
                <w:sz w:val="18"/>
              </w:rPr>
              <w:t>folate and B12 deficiency</w:t>
            </w:r>
            <w:r>
              <w:rPr>
                <w:b w:val="0"/>
                <w:i w:val="0"/>
                <w:sz w:val="18"/>
              </w:rPr>
              <w:t>, radiation, toxic chemicals (benzene), overwhelming infection, viral infection</w:t>
            </w:r>
          </w:p>
        </w:tc>
      </w:tr>
      <w:tr>
        <w:tc>
          <w:tcPr>
            <w:tcW w:type="dxa" w:w="2909"/>
          </w:tcPr>
          <w:p>
            <w:pPr>
              <w:spacing w:after="40"/>
            </w:pPr>
            <w:r>
              <w:rPr>
                <w:sz w:val="18"/>
              </w:rPr>
            </w:r>
            <w:r>
              <w:rPr>
                <w:b/>
                <w:i w:val="0"/>
                <w:sz w:val="18"/>
              </w:rPr>
              <w:t>Bands</w:t>
            </w:r>
            <w:r>
              <w:rPr>
                <w:sz w:val="18"/>
              </w:rPr>
              <w:br/>
            </w:r>
            <w:r>
              <w:rPr>
                <w:b w:val="0"/>
                <w:i/>
                <w:sz w:val="18"/>
              </w:rPr>
              <w:t>immature neutrophils</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 xml:space="preserve">1–2 lobes separated by a </w:t>
            </w:r>
            <w:r>
              <w:rPr>
                <w:b/>
                <w:i w:val="0"/>
                <w:sz w:val="18"/>
              </w:rPr>
              <w:t>thick chromatin band</w:t>
            </w:r>
          </w:p>
        </w:tc>
        <w:tc>
          <w:tcPr>
            <w:tcW w:type="dxa" w:w="5818"/>
            <w:gridSpan w:val="2"/>
          </w:tcPr>
          <w:p>
            <w:pPr>
              <w:spacing w:after="40"/>
            </w:pPr>
            <w:r/>
          </w:p>
        </w:tc>
      </w:tr>
      <w:tr>
        <w:tc>
          <w:tcPr>
            <w:tcW w:type="dxa" w:w="2909"/>
          </w:tcPr>
          <w:p>
            <w:pPr>
              <w:spacing w:after="40"/>
            </w:pPr>
            <w:r>
              <w:rPr>
                <w:sz w:val="18"/>
              </w:rPr>
            </w:r>
            <w:r>
              <w:rPr>
                <w:b/>
                <w:i w:val="0"/>
                <w:sz w:val="18"/>
              </w:rPr>
              <w:t>Eosinophil</w:t>
            </w:r>
          </w:p>
        </w:tc>
        <w:tc>
          <w:tcPr>
            <w:tcW w:type="dxa" w:w="2909"/>
          </w:tcPr>
          <w:p>
            <w:pPr>
              <w:spacing w:after="40"/>
            </w:pPr>
            <w:r>
              <w:rPr>
                <w:sz w:val="18"/>
              </w:rPr>
            </w:r>
            <w:r>
              <w:rPr>
                <w:b w:val="0"/>
                <w:i w:val="0"/>
                <w:sz w:val="18"/>
              </w:rPr>
              <w:t>1–3%</w:t>
            </w:r>
          </w:p>
        </w:tc>
        <w:tc>
          <w:tcPr>
            <w:tcW w:type="dxa" w:w="2909"/>
          </w:tcPr>
          <w:p>
            <w:pPr>
              <w:spacing w:after="40"/>
            </w:pPr>
            <w:r>
              <w:rPr>
                <w:sz w:val="18"/>
              </w:rPr>
            </w:r>
            <w:r>
              <w:rPr>
                <w:b w:val="0"/>
                <w:i w:val="0"/>
                <w:sz w:val="18"/>
              </w:rPr>
              <w:t xml:space="preserve">Two-lobed nucleus, granules with </w:t>
            </w:r>
            <w:r>
              <w:rPr>
                <w:b/>
                <w:i w:val="0"/>
                <w:sz w:val="18"/>
              </w:rPr>
              <w:t>histamines</w:t>
            </w:r>
          </w:p>
        </w:tc>
        <w:tc>
          <w:tcPr>
            <w:tcW w:type="dxa" w:w="2909"/>
          </w:tcPr>
          <w:p>
            <w:pPr>
              <w:spacing w:after="40"/>
            </w:pPr>
            <w:r>
              <w:rPr>
                <w:sz w:val="18"/>
              </w:rPr>
            </w:r>
            <w:r>
              <w:rPr>
                <w:b w:val="0"/>
                <w:i w:val="0"/>
                <w:sz w:val="18"/>
              </w:rPr>
              <w:t>Parasitic infection, 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Basophil</w:t>
            </w:r>
          </w:p>
        </w:tc>
        <w:tc>
          <w:tcPr>
            <w:tcW w:type="dxa" w:w="2909"/>
          </w:tcPr>
          <w:p>
            <w:pPr>
              <w:spacing w:after="40"/>
            </w:pPr>
            <w:r>
              <w:rPr>
                <w:sz w:val="18"/>
              </w:rPr>
            </w:r>
            <w:r>
              <w:rPr>
                <w:b w:val="0"/>
                <w:i w:val="0"/>
                <w:sz w:val="18"/>
              </w:rPr>
              <w:t>&lt;1%</w:t>
            </w:r>
          </w:p>
        </w:tc>
        <w:tc>
          <w:tcPr>
            <w:tcW w:type="dxa" w:w="2909"/>
          </w:tcPr>
          <w:p>
            <w:pPr>
              <w:spacing w:after="40"/>
            </w:pPr>
            <w:r>
              <w:rPr>
                <w:sz w:val="18"/>
              </w:rPr>
            </w:r>
            <w:r>
              <w:rPr>
                <w:b w:val="0"/>
                <w:i w:val="0"/>
                <w:sz w:val="18"/>
              </w:rPr>
              <w:t xml:space="preserve">Usually two-lobed, granules with </w:t>
            </w:r>
            <w:r>
              <w:rPr>
                <w:b/>
                <w:i w:val="0"/>
                <w:sz w:val="18"/>
              </w:rPr>
              <w:t>heparin</w:t>
            </w:r>
            <w:r>
              <w:rPr>
                <w:b w:val="0"/>
                <w:i w:val="0"/>
                <w:sz w:val="18"/>
              </w:rPr>
              <w:t>, histamine, inflammatory mediators</w:t>
            </w:r>
          </w:p>
        </w:tc>
        <w:tc>
          <w:tcPr>
            <w:tcW w:type="dxa" w:w="2909"/>
          </w:tcPr>
          <w:p>
            <w:pPr>
              <w:spacing w:after="40"/>
            </w:pPr>
            <w:r>
              <w:rPr>
                <w:sz w:val="18"/>
              </w:rPr>
            </w:r>
            <w:r>
              <w:rPr>
                <w:b w:val="0"/>
                <w:i w:val="0"/>
                <w:sz w:val="18"/>
              </w:rPr>
              <w:t>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Monocyte</w:t>
            </w:r>
            <w:r>
              <w:rPr>
                <w:sz w:val="18"/>
              </w:rPr>
              <w:br/>
            </w:r>
            <w:r>
              <w:rPr>
                <w:b w:val="0"/>
                <w:i/>
                <w:sz w:val="18"/>
              </w:rPr>
              <w:t>largest</w:t>
            </w:r>
          </w:p>
        </w:tc>
        <w:tc>
          <w:tcPr>
            <w:tcW w:type="dxa" w:w="2909"/>
          </w:tcPr>
          <w:p>
            <w:pPr>
              <w:spacing w:after="40"/>
            </w:pPr>
            <w:r>
              <w:rPr>
                <w:sz w:val="18"/>
              </w:rPr>
            </w:r>
            <w:r>
              <w:rPr>
                <w:b w:val="0"/>
                <w:i w:val="0"/>
                <w:sz w:val="18"/>
              </w:rPr>
              <w:t>3–7%</w:t>
            </w:r>
          </w:p>
        </w:tc>
        <w:tc>
          <w:tcPr>
            <w:tcW w:type="dxa" w:w="2909"/>
          </w:tcPr>
          <w:p>
            <w:pPr>
              <w:spacing w:after="40"/>
            </w:pPr>
            <w:r>
              <w:rPr>
                <w:sz w:val="18"/>
              </w:rPr>
            </w:r>
            <w:r>
              <w:rPr>
                <w:b w:val="0"/>
                <w:i w:val="0"/>
                <w:sz w:val="18"/>
              </w:rPr>
              <w:t>No granules; kidney-shaped nucleus</w:t>
            </w:r>
          </w:p>
        </w:tc>
        <w:tc>
          <w:tcPr>
            <w:tcW w:type="dxa" w:w="2909"/>
          </w:tcPr>
          <w:p>
            <w:pPr>
              <w:spacing w:after="40"/>
            </w:pPr>
            <w:r>
              <w:rPr>
                <w:sz w:val="18"/>
              </w:rPr>
            </w:r>
            <w:r>
              <w:rPr>
                <w:b w:val="0"/>
                <w:i w:val="0"/>
                <w:sz w:val="18"/>
              </w:rPr>
              <w:t>Chronic inflammation, stress, viral infection</w:t>
            </w:r>
          </w:p>
        </w:tc>
        <w:tc>
          <w:tcPr>
            <w:tcW w:type="dxa" w:w="2909"/>
          </w:tcPr>
          <w:p>
            <w:pPr>
              <w:spacing w:after="40"/>
            </w:pPr>
            <w:r>
              <w:rPr>
                <w:sz w:val="18"/>
              </w:rPr>
            </w:r>
            <w:r>
              <w:rPr>
                <w:b w:val="0"/>
                <w:i w:val="0"/>
                <w:sz w:val="18"/>
              </w:rPr>
              <w:t>Marrow injury</w:t>
            </w:r>
          </w:p>
        </w:tc>
      </w:tr>
      <w:tr>
        <w:tc>
          <w:tcPr>
            <w:tcW w:type="dxa" w:w="2909"/>
          </w:tcPr>
          <w:p>
            <w:pPr>
              <w:spacing w:after="40"/>
            </w:pPr>
            <w:r>
              <w:rPr>
                <w:sz w:val="18"/>
              </w:rPr>
            </w:r>
            <w:r>
              <w:rPr>
                <w:b/>
                <w:i w:val="0"/>
                <w:sz w:val="18"/>
              </w:rPr>
              <w:t>Lymphocyte</w:t>
            </w:r>
          </w:p>
        </w:tc>
        <w:tc>
          <w:tcPr>
            <w:tcW w:type="dxa" w:w="2909"/>
          </w:tcPr>
          <w:p>
            <w:pPr>
              <w:spacing w:after="40"/>
            </w:pPr>
            <w:r>
              <w:rPr>
                <w:sz w:val="18"/>
              </w:rPr>
            </w:r>
            <w:r>
              <w:rPr>
                <w:b w:val="0"/>
                <w:i w:val="0"/>
                <w:sz w:val="18"/>
              </w:rPr>
              <w:t>see the warning box</w:t>
            </w:r>
          </w:p>
        </w:tc>
        <w:tc>
          <w:tcPr>
            <w:tcW w:type="dxa" w:w="2909"/>
          </w:tcPr>
          <w:p>
            <w:pPr>
              <w:spacing w:after="40"/>
            </w:pPr>
            <w:r>
              <w:rPr>
                <w:sz w:val="18"/>
              </w:rPr>
            </w:r>
            <w:r>
              <w:rPr>
                <w:b w:val="0"/>
                <w:i w:val="0"/>
                <w:sz w:val="18"/>
              </w:rPr>
              <w:t>Small, mononuclear, no granules</w:t>
            </w:r>
          </w:p>
        </w:tc>
        <w:tc>
          <w:tcPr>
            <w:tcW w:type="dxa" w:w="2909"/>
          </w:tcPr>
          <w:p>
            <w:pPr>
              <w:spacing w:after="40"/>
            </w:pPr>
            <w:r>
              <w:rPr>
                <w:sz w:val="18"/>
              </w:rPr>
            </w:r>
            <w:r>
              <w:rPr>
                <w:b w:val="0"/>
                <w:i w:val="0"/>
                <w:sz w:val="18"/>
              </w:rPr>
              <w:t>Viral infection</w:t>
            </w:r>
          </w:p>
        </w:tc>
        <w:tc>
          <w:tcPr>
            <w:tcW w:type="dxa" w:w="2909"/>
          </w:tcPr>
          <w:p>
            <w:pPr>
              <w:spacing w:after="40"/>
            </w:pPr>
            <w:r>
              <w:rPr>
                <w:sz w:val="18"/>
              </w:rPr>
            </w:r>
            <w:r>
              <w:rPr>
                <w:b w:val="0"/>
                <w:i w:val="0"/>
                <w:sz w:val="18"/>
              </w:rPr>
              <w:t>Human immunodeficiency virus, marrow suppression</w:t>
            </w:r>
          </w:p>
        </w:tc>
      </w:tr>
    </w:tbl>
    <w:p>
      <w:pPr>
        <w:spacing w:after="80"/>
      </w:pPr>
    </w:p>
    <w:p>
      <w:pPr>
        <w:spacing w:after="120"/>
      </w:pPr>
      <w:r>
        <w:rPr>
          <w:b/>
          <w:i w:val="0"/>
        </w:rPr>
        <w:t>Steroids raise the neutrophil count by demargination</w:t>
      </w:r>
      <w:r>
        <w:rPr>
          <w:b w:val="0"/>
          <w:i w:val="0"/>
        </w:rPr>
        <w:t xml:space="preserve"> — the deck spells out the mechanism: they cause neutrophils </w:t>
      </w:r>
      <w:r>
        <w:rPr>
          <w:b w:val="0"/>
          <w:i/>
        </w:rPr>
        <w:t>to detach from the blood vessel wall and enter the main bloodstream</w:t>
      </w:r>
      <w:r>
        <w:rPr>
          <w:b w:val="0"/>
          <w:i w:val="0"/>
        </w:rPr>
        <w:t xml:space="preserve">. And </w:t>
      </w:r>
      <w:r>
        <w:rPr>
          <w:b/>
          <w:i w:val="0"/>
        </w:rPr>
        <w:t>folate and B12 lower it because both are needed for the marrow to function.</w:t>
      </w:r>
    </w:p>
    <w:p>
      <w:pPr>
        <w:spacing w:after="120"/>
      </w:pPr>
      <w:r>
        <w:rPr>
          <w:b/>
          <w:i w:val="0"/>
        </w:rPr>
        <w:t>Granulocytes</w:t>
      </w:r>
      <w:r>
        <w:rPr>
          <w:b w:val="0"/>
          <w:i w:val="0"/>
        </w:rPr>
        <w:t xml:space="preserve"> (neutrophil, eosinophil, basophil) have distinctive cytoplasmic granules holding enzymes, proteins and toxic substances. </w:t>
      </w:r>
      <w:r>
        <w:rPr>
          <w:b/>
          <w:i w:val="0"/>
        </w:rPr>
        <w:t>Agranulocytes</w:t>
      </w:r>
      <w:r>
        <w:rPr>
          <w:b w:val="0"/>
          <w:i w:val="0"/>
        </w:rPr>
        <w:t xml:space="preserve"> (monocyte, lymphocyte) have none, and a non-lobular nucleus. Monocytes differentiate into </w:t>
      </w:r>
      <w:r>
        <w:rPr>
          <w:b/>
          <w:i w:val="0"/>
        </w:rPr>
        <w:t>macrophages or dendritic cells</w:t>
      </w:r>
      <w:r>
        <w:rPr>
          <w:b w:val="0"/>
          <w:i w:val="0"/>
        </w:rPr>
        <w:t xml:space="preserve"> — Kupffer cells in the liver, alveolar macrophages in the lung, </w:t>
      </w:r>
      <w:r>
        <w:rPr>
          <w:b/>
          <w:i w:val="0"/>
        </w:rPr>
        <w:t>Langerhans cells in the skin</w:t>
      </w:r>
      <w:r>
        <w:rPr>
          <w:b w:val="0"/>
          <w:i w:val="0"/>
        </w:rPr>
        <w:t xml:space="preserve">. Lymphocytes are T cells, B cells and natural killer cells, and </w:t>
      </w:r>
      <w:r>
        <w:rPr>
          <w:b/>
          <w:i w:val="0"/>
        </w:rPr>
        <w:t>the complete blood count does not tell them apart</w:t>
      </w:r>
      <w:r>
        <w:rPr>
          <w:b w:val="0"/>
          <w:i w:val="0"/>
        </w:rPr>
        <w:t>.</w:t>
      </w:r>
    </w:p>
    <w:p>
      <w:pPr>
        <w:jc w:val="center"/>
      </w:pPr>
      <w:r>
        <w:drawing>
          <wp:inline xmlns:a="http://schemas.openxmlformats.org/drawingml/2006/main" xmlns:pic="http://schemas.openxmlformats.org/drawingml/2006/picture">
            <wp:extent cx="3840480" cy="1672742"/>
            <wp:docPr id="15" name="Picture 15"/>
            <wp:cNvGraphicFramePr>
              <a:graphicFrameLocks noChangeAspect="1"/>
            </wp:cNvGraphicFramePr>
            <a:graphic>
              <a:graphicData uri="http://schemas.openxmlformats.org/drawingml/2006/picture">
                <pic:pic>
                  <pic:nvPicPr>
                    <pic:cNvPr id="0" name="Principles_of_Diagnostic_Medicine_I_Exam_1_pdm-exam-1-l4-images_wbc-morphology.jpg"/>
                    <pic:cNvPicPr/>
                  </pic:nvPicPr>
                  <pic:blipFill>
                    <a:blip r:embed="rId23"/>
                    <a:stretch>
                      <a:fillRect/>
                    </a:stretch>
                  </pic:blipFill>
                  <pic:spPr>
                    <a:xfrm>
                      <a:off x="0" y="0"/>
                      <a:ext cx="3840480" cy="1672742"/>
                    </a:xfrm>
                    <a:prstGeom prst="rect"/>
                  </pic:spPr>
                </pic:pic>
              </a:graphicData>
            </a:graphic>
          </wp:inline>
        </w:drawing>
      </w:r>
    </w:p>
    <w:p>
      <w:pPr>
        <w:spacing w:after="160"/>
        <w:jc w:val="center"/>
      </w:pPr>
      <w:r>
        <w:rPr>
          <w:sz w:val="15"/>
        </w:rPr>
        <w:t>Read the nucleus first, then the granules. Neutrophil multilobed; eosinophil and basophil bilobed with red and purplish-black granules; lymphocyte a single sphere with a thin blue rim; monocyte kidney-shaped. Lecture 4 · Slide 10</w:t>
      </w:r>
    </w:p>
    <w:p>
      <w:pPr>
        <w:jc w:val="center"/>
      </w:pPr>
      <w:r>
        <w:drawing>
          <wp:inline xmlns:a="http://schemas.openxmlformats.org/drawingml/2006/main" xmlns:pic="http://schemas.openxmlformats.org/drawingml/2006/picture">
            <wp:extent cx="3840480" cy="3778537"/>
            <wp:docPr id="16" name="Picture 16"/>
            <wp:cNvGraphicFramePr>
              <a:graphicFrameLocks noChangeAspect="1"/>
            </wp:cNvGraphicFramePr>
            <a:graphic>
              <a:graphicData uri="http://schemas.openxmlformats.org/drawingml/2006/picture">
                <pic:pic>
                  <pic:nvPicPr>
                    <pic:cNvPr id="0" name="Principles_of_Diagnostic_Medicine_I_Exam_1_pdm-exam-1-l4-images_granulocyte-lifespans.jpg"/>
                    <pic:cNvPicPr/>
                  </pic:nvPicPr>
                  <pic:blipFill>
                    <a:blip r:embed="rId24"/>
                    <a:stretch>
                      <a:fillRect/>
                    </a:stretch>
                  </pic:blipFill>
                  <pic:spPr>
                    <a:xfrm>
                      <a:off x="0" y="0"/>
                      <a:ext cx="3840480" cy="3778537"/>
                    </a:xfrm>
                    <a:prstGeom prst="rect"/>
                  </pic:spPr>
                </pic:pic>
              </a:graphicData>
            </a:graphic>
          </wp:inline>
        </w:drawing>
      </w:r>
    </w:p>
    <w:p>
      <w:pPr>
        <w:spacing w:after="160"/>
        <w:jc w:val="center"/>
      </w:pPr>
      <w:r>
        <w:rPr>
          <w:sz w:val="15"/>
        </w:rPr>
        <w:t>Lifespans, image-only. The neutrophil's seven hours is why the marrow must release continuously — and why an acute infection forces out bands. Lecture 4 · Slide 16</w:t>
      </w:r>
    </w:p>
    <w:p>
      <w:pPr>
        <w:jc w:val="center"/>
      </w:pPr>
      <w:r>
        <w:drawing>
          <wp:inline xmlns:a="http://schemas.openxmlformats.org/drawingml/2006/main" xmlns:pic="http://schemas.openxmlformats.org/drawingml/2006/picture">
            <wp:extent cx="3840480" cy="2240280"/>
            <wp:docPr id="17" name="Picture 17"/>
            <wp:cNvGraphicFramePr>
              <a:graphicFrameLocks noChangeAspect="1"/>
            </wp:cNvGraphicFramePr>
            <a:graphic>
              <a:graphicData uri="http://schemas.openxmlformats.org/drawingml/2006/picture">
                <pic:pic>
                  <pic:nvPicPr>
                    <pic:cNvPr id="0" name="Principles_of_Diagnostic_Medicine_I_Exam_1_pdm-exam-1-l4-images_agranulocyte-lifespans.jpg"/>
                    <pic:cNvPicPr/>
                  </pic:nvPicPr>
                  <pic:blipFill>
                    <a:blip r:embed="rId25"/>
                    <a:stretch>
                      <a:fillRect/>
                    </a:stretch>
                  </pic:blipFill>
                  <pic:spPr>
                    <a:xfrm>
                      <a:off x="0" y="0"/>
                      <a:ext cx="3840480" cy="2240280"/>
                    </a:xfrm>
                    <a:prstGeom prst="rect"/>
                  </pic:spPr>
                </pic:pic>
              </a:graphicData>
            </a:graphic>
          </wp:inline>
        </w:drawing>
      </w:r>
    </w:p>
    <w:p>
      <w:pPr>
        <w:spacing w:after="160"/>
        <w:jc w:val="center"/>
      </w:pPr>
      <w:r>
        <w:rPr>
          <w:sz w:val="15"/>
        </w:rPr>
        <w:t>Hours to days for granulocytes against years for lymphocyte memory cells. Lecture 4 · Slide 17</w:t>
      </w:r>
    </w:p>
    <w:p>
      <w:pPr>
        <w:spacing w:after="120"/>
      </w:pPr>
      <w:r>
        <w:rPr>
          <w:b w:val="0"/>
          <w:i w:val="0"/>
        </w:rPr>
        <w:t>Also tested</w:t>
      </w:r>
    </w:p>
    <w:p>
      <w:pPr>
        <w:pStyle w:val="ListBullet"/>
        <w:spacing w:after="40"/>
      </w:pPr>
      <w:r>
        <w:rPr>
          <w:b/>
          <w:i w:val="0"/>
          <w:sz w:val="20"/>
        </w:rPr>
        <w:t>Absolute neutrophil count.</w:t>
      </w:r>
      <w:r>
        <w:rPr>
          <w:b w:val="0"/>
          <w:i w:val="0"/>
          <w:sz w:val="20"/>
        </w:rPr>
        <w:t xml:space="preserve"> It equals the white cell count times the neutrophil percentage divided by 100. A count of 2,000 per microliter with 20% neutrophils gives 400 per microliter, and below 500 per microliter is severe neutropenia.</w:t>
      </w:r>
    </w:p>
    <w:p>
      <w:pPr>
        <w:pStyle w:val="ListBullet"/>
        <w:spacing w:after="40"/>
      </w:pPr>
      <w:r>
        <w:rPr>
          <w:b/>
          <w:i w:val="0"/>
          <w:sz w:val="20"/>
        </w:rPr>
        <w:t>Neutrophil role.</w:t>
      </w:r>
      <w:r>
        <w:rPr>
          <w:b w:val="0"/>
          <w:i w:val="0"/>
          <w:sz w:val="20"/>
        </w:rPr>
        <w:t xml:space="preserve"> The neutrophil, the most abundant white blood cell, is the body's main defense against bacteria and its primary defense against microbial invasion, acting by phagocytosis.</w:t>
      </w:r>
    </w:p>
    <w:p>
      <w:pPr>
        <w:pStyle w:val="ListBullet"/>
        <w:spacing w:after="40"/>
      </w:pPr>
      <w:r>
        <w:rPr>
          <w:b/>
          <w:i w:val="0"/>
          <w:sz w:val="20"/>
        </w:rPr>
        <w:t>Reasons to check a white cell count.</w:t>
      </w:r>
      <w:r>
        <w:rPr>
          <w:b w:val="0"/>
          <w:i w:val="0"/>
          <w:sz w:val="20"/>
        </w:rPr>
        <w:t xml:space="preserve"> Non-specific constitutional symptoms that warrant it are unexplained fatigue, weakness, unexplained bruising or bleeding, and weight loss.</w:t>
      </w:r>
    </w:p>
    <w:p>
      <w:pPr>
        <w:pStyle w:val="ListBullet"/>
        <w:spacing w:after="40"/>
      </w:pPr>
      <w:r>
        <w:rPr>
          <w:b/>
          <w:i w:val="0"/>
          <w:sz w:val="20"/>
        </w:rPr>
        <w:t>Eosinophilia.</w:t>
      </w:r>
      <w:r>
        <w:rPr>
          <w:b w:val="0"/>
          <w:i w:val="0"/>
          <w:sz w:val="20"/>
        </w:rPr>
        <w:t xml:space="preserve"> Eosinophils are the white cell line raised by parasites, allergy and, less often, malignancy. A marked rise (18% against a range of 1 to 3) points to a parasitic infestation or an allergic process.</w:t>
      </w:r>
    </w:p>
    <w:p>
      <w:pPr>
        <w:pStyle w:val="ListBullet"/>
        <w:spacing w:after="40"/>
      </w:pPr>
      <w:r>
        <w:rPr>
          <w:b/>
          <w:i w:val="0"/>
          <w:sz w:val="20"/>
        </w:rPr>
        <w:t>Eosinophil.</w:t>
      </w:r>
      <w:r>
        <w:rPr>
          <w:b w:val="0"/>
          <w:i w:val="0"/>
          <w:sz w:val="20"/>
        </w:rPr>
        <w:t xml:space="preserve"> It makes up one to three percent of white cells, has a two-lobed nucleus, and carries granules containing histamines.</w:t>
      </w:r>
    </w:p>
    <w:p>
      <w:pPr>
        <w:pStyle w:val="ListBullet"/>
        <w:spacing w:after="40"/>
      </w:pPr>
      <w:r>
        <w:rPr>
          <w:b/>
          <w:i w:val="0"/>
          <w:sz w:val="20"/>
        </w:rPr>
        <w:t>Lymphocyte changes.</w:t>
      </w:r>
      <w:r>
        <w:rPr>
          <w:b w:val="0"/>
          <w:i w:val="0"/>
          <w:sz w:val="20"/>
        </w:rPr>
        <w:t xml:space="preserve"> Lymphocytes are increased by viral infections and decreased by human immunodeficiency virus and bone marrow suppression; a virus appears on both sides.</w:t>
      </w:r>
    </w:p>
    <w:p>
      <w:pPr>
        <w:pStyle w:val="ListBullet"/>
        <w:spacing w:after="40"/>
      </w:pPr>
      <w:r>
        <w:rPr>
          <w:b/>
          <w:i w:val="0"/>
          <w:sz w:val="20"/>
        </w:rPr>
        <w:t>White blood cell range.</w:t>
      </w:r>
      <w:r>
        <w:rPr>
          <w:b w:val="0"/>
          <w:i w:val="0"/>
          <w:sz w:val="20"/>
        </w:rPr>
        <w:t xml:space="preserve"> Normal is 4,500 to 11,000 cells per microliter, with leukopenia below 4,500 and leukocytosis above 11,000.</w:t>
      </w:r>
    </w:p>
    <w:p>
      <w:pPr>
        <w:pStyle w:val="ListBullet"/>
        <w:spacing w:after="40"/>
      </w:pPr>
      <w:r>
        <w:rPr>
          <w:b/>
          <w:i w:val="0"/>
          <w:sz w:val="20"/>
        </w:rPr>
        <w:t>Monocyte changes.</w:t>
      </w:r>
      <w:r>
        <w:rPr>
          <w:b w:val="0"/>
          <w:i w:val="0"/>
          <w:sz w:val="20"/>
        </w:rPr>
        <w:t xml:space="preserve"> Monocytes are increased by chronic inflammation, stress and viral infection, and decreased by bone marrow injury.</w:t>
      </w:r>
    </w:p>
    <w:p>
      <w:pPr>
        <w:pStyle w:val="ListBullet"/>
        <w:spacing w:after="40"/>
      </w:pPr>
      <w:r>
        <w:rPr>
          <w:b/>
          <w:i w:val="0"/>
          <w:sz w:val="20"/>
        </w:rPr>
        <w:t>Left shift in acute bacterial infection.</w:t>
      </w:r>
      <w:r>
        <w:rPr>
          <w:b w:val="0"/>
          <w:i w:val="0"/>
          <w:sz w:val="20"/>
        </w:rPr>
        <w:t xml:space="preserve"> Neutrophils are increasingly consumed, so more are needed and the marrow releases both mature neutrophils and immature bands to keep up.</w:t>
      </w:r>
    </w:p>
    <w:p>
      <w:pPr>
        <w:pStyle w:val="ListBullet"/>
        <w:spacing w:after="40"/>
      </w:pPr>
      <w:r>
        <w:rPr>
          <w:b/>
          <w:i w:val="0"/>
          <w:sz w:val="20"/>
        </w:rPr>
        <w:t>Monocyte normal values.</w:t>
      </w:r>
      <w:r>
        <w:rPr>
          <w:b w:val="0"/>
          <w:i w:val="0"/>
          <w:sz w:val="20"/>
        </w:rPr>
        <w:t xml:space="preserve"> Monocytes make up a normal three to seven percent of white cells; the monocyte is the largest white blood cell and has no granules.</w:t>
      </w:r>
    </w:p>
    <w:p>
      <w:pPr>
        <w:pStyle w:val="ListBullet"/>
        <w:spacing w:after="40"/>
      </w:pPr>
      <w:r>
        <w:rPr>
          <w:b/>
          <w:i w:val="0"/>
          <w:sz w:val="20"/>
        </w:rPr>
        <w:t>Bacterial infection on the differential.</w:t>
      </w:r>
      <w:r>
        <w:rPr>
          <w:b w:val="0"/>
          <w:i w:val="0"/>
          <w:sz w:val="20"/>
        </w:rPr>
        <w:t xml:space="preserve"> Neutrophils plus bands indicate it: a raised neutrophil count shows the marrow responding, and immature bands appear when demand has outstripped the supply of mature cells.</w:t>
      </w:r>
    </w:p>
    <w:p>
      <w:pPr>
        <w:pStyle w:val="ListBullet"/>
        <w:spacing w:after="40"/>
      </w:pPr>
      <w:r>
        <w:rPr>
          <w:b/>
          <w:i w:val="0"/>
          <w:sz w:val="20"/>
        </w:rPr>
        <w:t>Neutrophil normal values.</w:t>
      </w:r>
      <w:r>
        <w:rPr>
          <w:b w:val="0"/>
          <w:i w:val="0"/>
          <w:sz w:val="20"/>
        </w:rPr>
        <w:t xml:space="preserve"> The normal range is fifty-four to sixty-two percent of the differential, and the neutrophil is the most abundant white blood cell.</w:t>
      </w:r>
    </w:p>
    <w:p>
      <w:pPr>
        <w:pStyle w:val="ListBullet"/>
        <w:spacing w:after="40"/>
      </w:pPr>
      <w:r>
        <w:rPr>
          <w:b/>
          <w:i w:val="0"/>
          <w:sz w:val="20"/>
        </w:rPr>
        <w:t>Immune thrombocytopenic purpura.</w:t>
      </w:r>
      <w:r>
        <w:rPr>
          <w:b w:val="0"/>
          <w:i w:val="0"/>
          <w:sz w:val="20"/>
        </w:rPr>
        <w:t xml:space="preserve"> It is an ISOLATED thrombocytopenia, with red cells and white cells untouched and a normal smear, after a viral illness; the absence of schistocytes separates it from the microangiopathies.</w:t>
      </w:r>
    </w:p>
    <w:p>
      <w:pPr>
        <w:pStyle w:val="ListBullet"/>
        <w:spacing w:after="40"/>
      </w:pPr>
      <w:r>
        <w:rPr>
          <w:b/>
          <w:i w:val="0"/>
          <w:sz w:val="20"/>
        </w:rPr>
        <w:t>Lymphocytosis with atypical lymphocytes.</w:t>
      </w:r>
      <w:r>
        <w:rPr>
          <w:b w:val="0"/>
          <w:i w:val="0"/>
          <w:sz w:val="20"/>
        </w:rPr>
        <w:t xml:space="preserve"> A lymphocyte-predominant leukocytosis with atypical lymphocytes on the smear is the pattern of a viral infection; with pharyngitis it points strongly to infectious mononucleosis.</w:t>
      </w:r>
    </w:p>
    <w:p>
      <w:pPr>
        <w:pStyle w:val="Heading2"/>
        <w:spacing w:before="200" w:after="100"/>
      </w:pPr>
      <w:r>
        <w:rPr>
          <w:rFonts w:ascii="Georgia" w:hAnsi="Georgia"/>
          <w:color w:val="69406C"/>
        </w:rPr>
        <w:t>4.3 · Objective d — Absolute counts, and grading neutropenia</w:t>
      </w:r>
    </w:p>
    <w:p>
      <w:pPr>
        <w:spacing w:after="120"/>
      </w:pPr>
      <w:r>
        <w:rPr>
          <w:b w:val="0"/>
          <w:i w:val="0"/>
        </w:rPr>
        <w:t xml:space="preserve">A percentage means nothing without the total. The general form is </w:t>
      </w:r>
      <w:r>
        <w:rPr>
          <w:b/>
          <w:i w:val="0"/>
        </w:rPr>
        <w:t>absolute count = total white cell count × that type's percentage ÷ 100</w:t>
      </w:r>
      <w:r>
        <w:rPr>
          <w:b w:val="0"/>
          <w:i w:val="0"/>
        </w:rPr>
        <w:t xml:space="preserve">, and it works for every line. For neutrophils there is one twist: </w:t>
      </w:r>
      <w:r>
        <w:rPr>
          <w:b/>
          <w:i w:val="0"/>
        </w:rPr>
        <w:t>bands count WITH the neutrophils</w:t>
      </w:r>
      <w:r>
        <w:rPr>
          <w:b w:val="0"/>
          <w:i w:val="0"/>
        </w:rPr>
        <w:t>.</w:t>
      </w:r>
    </w:p>
    <w:p>
      <w:pPr>
        <w:jc w:val="center"/>
      </w:pPr>
      <w:r>
        <w:drawing>
          <wp:inline xmlns:a="http://schemas.openxmlformats.org/drawingml/2006/main" xmlns:pic="http://schemas.openxmlformats.org/drawingml/2006/picture">
            <wp:extent cx="3840480" cy="505541"/>
            <wp:docPr id="18" name="Picture 18"/>
            <wp:cNvGraphicFramePr>
              <a:graphicFrameLocks noChangeAspect="1"/>
            </wp:cNvGraphicFramePr>
            <a:graphic>
              <a:graphicData uri="http://schemas.openxmlformats.org/drawingml/2006/picture">
                <pic:pic>
                  <pic:nvPicPr>
                    <pic:cNvPr id="0" name="Principles_of_Diagnostic_Medicine_I_Exam_1_pdm-exam-1-l4-images_anc-formula.jpg"/>
                    <pic:cNvPicPr/>
                  </pic:nvPicPr>
                  <pic:blipFill>
                    <a:blip r:embed="rId26"/>
                    <a:stretch>
                      <a:fillRect/>
                    </a:stretch>
                  </pic:blipFill>
                  <pic:spPr>
                    <a:xfrm>
                      <a:off x="0" y="0"/>
                      <a:ext cx="3840480" cy="505541"/>
                    </a:xfrm>
                    <a:prstGeom prst="rect"/>
                  </pic:spPr>
                </pic:pic>
              </a:graphicData>
            </a:graphic>
          </wp:inline>
        </w:drawing>
      </w:r>
    </w:p>
    <w:p>
      <w:pPr>
        <w:spacing w:after="160"/>
        <w:jc w:val="center"/>
      </w:pPr>
      <w:r>
        <w:rPr>
          <w:sz w:val="15"/>
        </w:rPr>
        <w:t>The formula exists only as this image. Bands are counted with the neutrophils. Lecture 4 · Slide 20</w:t>
      </w:r>
    </w:p>
    <w:p>
      <w:pPr>
        <w:spacing w:after="120"/>
      </w:pPr>
      <w:r>
        <w:rPr>
          <w:b/>
          <w:i w:val="0"/>
        </w:rPr>
        <w:t>Worked example (the deck's own):</w:t>
      </w:r>
      <w:r>
        <w:rPr>
          <w:b w:val="0"/>
          <w:i w:val="0"/>
        </w:rPr>
        <w:t xml:space="preserve"> a white cell count of 6,000/µL with 40% neutrophils and 5% bands gives 6,000 × (40 + 5) ÷ 100 = </w:t>
      </w:r>
      <w:r>
        <w:rPr>
          <w:b/>
          <w:i w:val="0"/>
        </w:rPr>
        <w:t>2,700/µL</w:t>
      </w:r>
      <w:r>
        <w:rPr>
          <w:b w:val="0"/>
          <w:i w:val="0"/>
        </w:rPr>
        <w:t xml:space="preserve">. When the count is written in thousands, the equivalent form is </w:t>
      </w:r>
      <w:r>
        <w:rPr>
          <w:b/>
          <w:i w:val="0"/>
        </w:rPr>
        <w:t>10 × WBC(thousands) × (%neutrophils + %bands)</w:t>
      </w:r>
      <w:r>
        <w:rPr>
          <w:b w:val="0"/>
          <w:i w:val="0"/>
        </w:rPr>
        <w:t>.</w:t>
      </w:r>
    </w:p>
    <w:p>
      <w:pPr>
        <w:spacing w:after="120"/>
      </w:pPr>
      <w:r>
        <w:rPr>
          <w:b w:val="0"/>
          <w:i w:val="0"/>
        </w:rPr>
        <w:t>The number only means something once you can place it in a band — which is what the next figure is for, and it is nowhere in the slide text.</w:t>
      </w:r>
    </w:p>
    <w:p>
      <w:pPr>
        <w:jc w:val="center"/>
      </w:pPr>
      <w:r>
        <w:drawing>
          <wp:inline xmlns:a="http://schemas.openxmlformats.org/drawingml/2006/main" xmlns:pic="http://schemas.openxmlformats.org/drawingml/2006/picture">
            <wp:extent cx="3840480" cy="2624328"/>
            <wp:docPr id="19" name="Picture 19"/>
            <wp:cNvGraphicFramePr>
              <a:graphicFrameLocks noChangeAspect="1"/>
            </wp:cNvGraphicFramePr>
            <a:graphic>
              <a:graphicData uri="http://schemas.openxmlformats.org/drawingml/2006/picture">
                <pic:pic>
                  <pic:nvPicPr>
                    <pic:cNvPr id="0" name="Principles_of_Diagnostic_Medicine_I_Exam_1_pdm-exam-1-l4-images_neutropenia-grades.jpg"/>
                    <pic:cNvPicPr/>
                  </pic:nvPicPr>
                  <pic:blipFill>
                    <a:blip r:embed="rId27"/>
                    <a:stretch>
                      <a:fillRect/>
                    </a:stretch>
                  </pic:blipFill>
                  <pic:spPr>
                    <a:xfrm>
                      <a:off x="0" y="0"/>
                      <a:ext cx="3840480" cy="2624328"/>
                    </a:xfrm>
                    <a:prstGeom prst="rect"/>
                  </pic:spPr>
                </pic:pic>
              </a:graphicData>
            </a:graphic>
          </wp:inline>
        </w:drawing>
      </w:r>
    </w:p>
    <w:p>
      <w:pPr>
        <w:spacing w:after="160"/>
        <w:jc w:val="center"/>
      </w:pPr>
      <w:r>
        <w:rPr>
          <w:sz w:val="15"/>
        </w:rPr>
        <w:t>Not in the slide text at all. Severe is under 500 , and that is the number that changes management. Lecture 4 · Slide 21</w:t>
      </w:r>
    </w:p>
    <w:p>
      <w:pPr>
        <w:spacing w:after="120"/>
      </w:pPr>
      <w:r>
        <w:rPr>
          <w:b w:val="0"/>
          <w:i w:val="0"/>
        </w:rPr>
        <w:t>Also tested</w:t>
      </w:r>
    </w:p>
    <w:p>
      <w:pPr>
        <w:pStyle w:val="ListBullet"/>
        <w:spacing w:after="40"/>
      </w:pPr>
      <w:r>
        <w:rPr>
          <w:b/>
          <w:i w:val="0"/>
          <w:sz w:val="20"/>
        </w:rPr>
        <w:t>Absolute neutrophil count.</w:t>
      </w:r>
      <w:r>
        <w:rPr>
          <w:b w:val="0"/>
          <w:i w:val="0"/>
          <w:sz w:val="20"/>
        </w:rPr>
        <w:t xml:space="preserve"> Bands count with the neutrophils: white blood cell count × (neutrophil percent + band percent) ÷ 100, so 1,200 × (22 + 6) ÷ 100 = 336 per microliter. Below 500 is severe neutropenia, the threshold that changes precautions and antibiotic decisions.</w:t>
      </w:r>
    </w:p>
    <w:p>
      <w:pPr>
        <w:pStyle w:val="Heading2"/>
        <w:spacing w:before="200" w:after="100"/>
      </w:pPr>
      <w:r>
        <w:rPr>
          <w:rFonts w:ascii="Georgia" w:hAnsi="Georgia"/>
          <w:color w:val="69406C"/>
        </w:rPr>
        <w:t>4.4 · Objective e(iii) — Platelets</w:t>
      </w:r>
    </w:p>
    <w:p>
      <w:pPr>
        <w:spacing w:after="120"/>
      </w:pPr>
      <w:r>
        <w:rPr>
          <w:b w:val="0"/>
          <w:i w:val="0"/>
        </w:rPr>
        <w:t xml:space="preserve">Platelets form in the bone marrow from </w:t>
      </w:r>
      <w:r>
        <w:rPr>
          <w:b/>
          <w:i w:val="0"/>
        </w:rPr>
        <w:t>megakaryocytes</w:t>
      </w:r>
      <w:r>
        <w:rPr>
          <w:b w:val="0"/>
          <w:i w:val="0"/>
        </w:rPr>
        <w:t xml:space="preserve">, which break into fragments — so they are </w:t>
      </w:r>
      <w:r>
        <w:rPr>
          <w:b/>
          <w:i w:val="0"/>
        </w:rPr>
        <w:t>not really cells</w:t>
      </w:r>
      <w:r>
        <w:rPr>
          <w:b w:val="0"/>
          <w:i w:val="0"/>
        </w:rPr>
        <w:t xml:space="preserve">. Lifespan </w:t>
      </w:r>
      <w:r>
        <w:rPr>
          <w:b/>
          <w:i w:val="0"/>
        </w:rPr>
        <w:t>7–10 days</w:t>
      </w:r>
      <w:r>
        <w:rPr>
          <w:b w:val="0"/>
          <w:i w:val="0"/>
        </w:rPr>
        <w:t xml:space="preserve">. Primary role is </w:t>
      </w:r>
      <w:r>
        <w:rPr>
          <w:b/>
          <w:i w:val="0"/>
        </w:rPr>
        <w:t>hemostasis</w:t>
      </w:r>
      <w:r>
        <w:rPr>
          <w:b w:val="0"/>
          <w:i w:val="0"/>
        </w:rPr>
        <w:t>, defined by the deck as stopping the bleeding and repairing damaged vessels; they also contribute to coagulation, vascular integrity, inflammation, immune defense, wound healing and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Raised by</w:t>
            </w:r>
          </w:p>
        </w:tc>
        <w:tc>
          <w:tcPr>
            <w:tcW w:type="dxa" w:w="4848"/>
            <w:shd w:val="clear" w:color="auto" w:fill="69406C"/>
          </w:tcPr>
          <w:p>
            <w:pPr>
              <w:spacing w:after="40"/>
            </w:pPr>
            <w:r>
              <w:rPr>
                <w:b/>
                <w:color w:val="FFFFFF"/>
                <w:sz w:val="18"/>
              </w:rPr>
            </w:r>
            <w:r>
              <w:rPr>
                <w:b/>
                <w:i w:val="0"/>
                <w:color w:val="FFFFFF"/>
                <w:sz w:val="18"/>
              </w:rPr>
              <w:t>Lowered by</w:t>
            </w:r>
          </w:p>
        </w:tc>
      </w:tr>
      <w:tr>
        <w:tc>
          <w:tcPr>
            <w:tcW w:type="dxa" w:w="4848"/>
          </w:tcPr>
          <w:p>
            <w:pPr>
              <w:spacing w:after="40"/>
            </w:pPr>
            <w:r>
              <w:rPr>
                <w:sz w:val="18"/>
              </w:rPr>
            </w:r>
            <w:r>
              <w:rPr>
                <w:b/>
                <w:i w:val="0"/>
                <w:sz w:val="18"/>
              </w:rPr>
              <w:t>Platelet count</w:t>
            </w:r>
          </w:p>
        </w:tc>
        <w:tc>
          <w:tcPr>
            <w:tcW w:type="dxa" w:w="4848"/>
          </w:tcPr>
          <w:p>
            <w:pPr>
              <w:spacing w:after="40"/>
            </w:pPr>
            <w:r>
              <w:rPr>
                <w:sz w:val="18"/>
              </w:rPr>
            </w:r>
            <w:r>
              <w:rPr>
                <w:b w:val="0"/>
                <w:i w:val="0"/>
                <w:sz w:val="18"/>
              </w:rPr>
              <w:t xml:space="preserve">Trauma, acute hemorrhage, </w:t>
            </w:r>
            <w:r>
              <w:rPr>
                <w:b/>
                <w:i w:val="0"/>
                <w:sz w:val="18"/>
              </w:rPr>
              <w:t>iron deficiency</w:t>
            </w:r>
            <w:r>
              <w:rPr>
                <w:b w:val="0"/>
                <w:i w:val="0"/>
                <w:sz w:val="18"/>
              </w:rPr>
              <w:t>, polycythemia vera</w:t>
            </w:r>
          </w:p>
        </w:tc>
        <w:tc>
          <w:tcPr>
            <w:tcW w:type="dxa" w:w="4848"/>
          </w:tcPr>
          <w:p>
            <w:pPr>
              <w:spacing w:after="40"/>
            </w:pPr>
            <w:r>
              <w:rPr>
                <w:sz w:val="18"/>
              </w:rPr>
            </w:r>
            <w:r>
              <w:rPr>
                <w:b w:val="0"/>
                <w:i w:val="0"/>
                <w:sz w:val="18"/>
              </w:rPr>
              <w:t>Marrow suppression — chemotherapy, alcohol, radiation, aplastic anemia, drugs</w:t>
            </w:r>
          </w:p>
        </w:tc>
      </w:tr>
      <w:tr>
        <w:tc>
          <w:tcPr>
            <w:tcW w:type="dxa" w:w="4848"/>
          </w:tcPr>
          <w:p>
            <w:pPr>
              <w:spacing w:after="40"/>
            </w:pPr>
            <w:r>
              <w:rPr>
                <w:sz w:val="18"/>
              </w:rPr>
            </w:r>
            <w:r>
              <w:rPr>
                <w:b/>
                <w:i w:val="0"/>
                <w:sz w:val="18"/>
              </w:rPr>
              <w:t>Mean platelet volume</w:t>
            </w:r>
            <w:r>
              <w:rPr>
                <w:sz w:val="18"/>
              </w:rPr>
              <w:br/>
            </w:r>
            <w:r>
              <w:rPr>
                <w:b w:val="0"/>
                <w:i w:val="0"/>
                <w:sz w:val="18"/>
              </w:rPr>
              <w:t>7.5–12.5 fL</w:t>
            </w:r>
          </w:p>
        </w:tc>
        <w:tc>
          <w:tcPr>
            <w:tcW w:type="dxa" w:w="4848"/>
          </w:tcPr>
          <w:p>
            <w:pPr>
              <w:spacing w:after="40"/>
            </w:pPr>
            <w:r>
              <w:rPr>
                <w:sz w:val="18"/>
              </w:rPr>
            </w:r>
            <w:r>
              <w:rPr>
                <w:b w:val="0"/>
                <w:i w:val="0"/>
                <w:sz w:val="18"/>
              </w:rPr>
              <w:t xml:space="preserve">An increase in </w:t>
            </w:r>
            <w:r>
              <w:rPr>
                <w:b/>
                <w:i w:val="0"/>
                <w:sz w:val="18"/>
              </w:rPr>
              <w:t>immature</w:t>
            </w:r>
            <w:r>
              <w:rPr>
                <w:b w:val="0"/>
                <w:i w:val="0"/>
                <w:sz w:val="18"/>
              </w:rPr>
              <w:t xml:space="preserve"> platelets, as after recent blood loss</w:t>
            </w:r>
          </w:p>
        </w:tc>
        <w:tc>
          <w:tcPr>
            <w:tcW w:type="dxa" w:w="4848"/>
          </w:tcPr>
          <w:p>
            <w:pPr>
              <w:spacing w:after="40"/>
            </w:pPr>
            <w:r>
              <w:rPr>
                <w:sz w:val="18"/>
              </w:rPr>
            </w:r>
            <w:r>
              <w:rPr>
                <w:b w:val="0"/>
                <w:i w:val="0"/>
                <w:sz w:val="18"/>
              </w:rPr>
              <w:t>Bone marrow failure</w:t>
            </w:r>
          </w:p>
        </w:tc>
      </w:tr>
    </w:tbl>
    <w:p>
      <w:pPr>
        <w:spacing w:after="80"/>
      </w:pPr>
    </w:p>
    <w:p>
      <w:pPr>
        <w:spacing w:after="120"/>
      </w:pPr>
      <w:r>
        <w:rPr>
          <w:b/>
          <w:i w:val="0"/>
        </w:rPr>
        <w:t>Risk of hemorrhage increases below 20,000.</w:t>
      </w:r>
      <w:r>
        <w:rPr>
          <w:b w:val="0"/>
          <w:i w:val="0"/>
        </w:rPr>
        <w:t xml:space="preserve"> Note the oddity worth holding: </w:t>
      </w:r>
      <w:r>
        <w:rPr>
          <w:b/>
          <w:i w:val="0"/>
        </w:rPr>
        <w:t>iron deficiency raises platelets while lowering red cells.</w:t>
      </w:r>
    </w:p>
    <w:p>
      <w:pPr>
        <w:spacing w:after="120"/>
      </w:pPr>
      <w:r>
        <w:rPr>
          <w:b w:val="0"/>
          <w:i w:val="0"/>
        </w:rPr>
        <w:t>Also tested</w:t>
      </w:r>
    </w:p>
    <w:p>
      <w:pPr>
        <w:pStyle w:val="ListBullet"/>
        <w:spacing w:after="40"/>
      </w:pPr>
      <w:r>
        <w:rPr>
          <w:b/>
          <w:i w:val="0"/>
          <w:sz w:val="20"/>
        </w:rPr>
        <w:t>Platelet count and hemorrhage.</w:t>
      </w:r>
      <w:r>
        <w:rPr>
          <w:b w:val="0"/>
          <w:i w:val="0"/>
          <w:sz w:val="20"/>
        </w:rPr>
        <w:t xml:space="preserve"> The risk of hemorrhage increases when the platelet count falls below 20,000, against a normal count of 150,000 to 450,000 per microliter.</w:t>
      </w:r>
    </w:p>
    <w:p>
      <w:pPr>
        <w:pStyle w:val="ListBullet"/>
        <w:spacing w:after="40"/>
      </w:pPr>
      <w:r>
        <w:rPr>
          <w:b/>
          <w:i w:val="0"/>
          <w:sz w:val="20"/>
        </w:rPr>
        <w:t>Raised platelets in iron deficiency.</w:t>
      </w:r>
      <w:r>
        <w:rPr>
          <w:b w:val="0"/>
          <w:i w:val="0"/>
          <w:sz w:val="20"/>
        </w:rPr>
        <w:t xml:space="preserve"> The rise is reactive; iron deficiency is one of the causes of a raised platelet count, alongside trauma, acute hemorrhage and polycythemia vera. It needs no separate workup, and treating the iron deficiency settles it.</w:t>
      </w:r>
    </w:p>
    <w:p>
      <w:pPr>
        <w:pStyle w:val="Heading2"/>
        <w:spacing w:before="200" w:after="100"/>
      </w:pPr>
      <w:r>
        <w:rPr>
          <w:rFonts w:ascii="Georgia" w:hAnsi="Georgia"/>
          <w:color w:val="69406C"/>
        </w:rPr>
        <w:t>4.5 · Objectives b &amp; c — Hemoglobin, hematocrit and the four indices</w:t>
      </w:r>
    </w:p>
    <w:p>
      <w:pPr>
        <w:spacing w:after="120"/>
      </w:pPr>
      <w:r>
        <w:rPr>
          <w:b/>
          <w:i w:val="0"/>
        </w:rPr>
        <w:t>Hemoglobin</w:t>
      </w:r>
      <w:r>
        <w:rPr>
          <w:b w:val="0"/>
          <w:i w:val="0"/>
        </w:rPr>
        <w:t xml:space="preserve"> is the amount of hemoglobin in a volume of blood. </w:t>
      </w:r>
      <w:r>
        <w:rPr>
          <w:b/>
          <w:i w:val="0"/>
        </w:rPr>
        <w:t>Hematocrit</w:t>
      </w:r>
      <w:r>
        <w:rPr>
          <w:b w:val="0"/>
          <w:i w:val="0"/>
        </w:rPr>
        <w:t xml:space="preserve"> is the percentage of that blood which is red cells — packed cell volume. The rule of thumb: </w:t>
      </w:r>
      <w:r>
        <w:rPr>
          <w:b/>
          <w:i w:val="0"/>
        </w:rPr>
        <w:t>hemoglobin × 3 = hematocrit</w:t>
      </w:r>
      <w:r>
        <w:rPr>
          <w:b w:val="0"/>
          <w:i w:val="0"/>
        </w:rPr>
        <w:t>.</w:t>
      </w:r>
    </w:p>
    <w:p>
      <w:pPr>
        <w:spacing w:after="120"/>
      </w:pPr>
      <w:r>
        <w:rPr>
          <w:b w:val="0"/>
          <w:i w:val="0"/>
        </w:rPr>
        <w:t xml:space="preserve">All three of red cell count, hemoglobin and hematocrit are raised by the same three things — </w:t>
      </w:r>
      <w:r>
        <w:rPr>
          <w:b/>
          <w:i w:val="0"/>
        </w:rPr>
        <w:t>polycythemia vera, chronic hypoxia</w:t>
      </w:r>
      <w:r>
        <w:rPr>
          <w:b w:val="0"/>
          <w:i w:val="0"/>
        </w:rPr>
        <w:t xml:space="preserve"> (chronic obstructive pulmonary disease, sleep apnea, high altitude) </w:t>
      </w:r>
      <w:r>
        <w:rPr>
          <w:b/>
          <w:i w:val="0"/>
        </w:rPr>
        <w:t>and dehydration</w:t>
      </w:r>
      <w:r>
        <w:rPr>
          <w:b w:val="0"/>
          <w:i w:val="0"/>
        </w:rPr>
        <w:t xml:space="preserve"> — and lowered by blood loss, nutritional deficiency, marrow disorders, chronic kidney disease, cancer and dilution. Hematocrit adds </w:t>
      </w:r>
      <w:r>
        <w:rPr>
          <w:b/>
          <w:i w:val="0"/>
        </w:rPr>
        <w:t>smoking and hypoventilation</w:t>
      </w:r>
      <w:r>
        <w:rPr>
          <w:b w:val="0"/>
          <w:i w:val="0"/>
        </w:rPr>
        <w:t xml:space="preserve"> to the raised list, and </w:t>
      </w:r>
      <w:r>
        <w:rPr>
          <w:b/>
          <w:i w:val="0"/>
        </w:rPr>
        <w:t>hemolysis</w:t>
      </w:r>
      <w:r>
        <w:rPr>
          <w:b w:val="0"/>
          <w:i w:val="0"/>
        </w:rPr>
        <w:t xml:space="preserve"> to the lowered one.</w:t>
      </w:r>
    </w:p>
    <w:p>
      <w:pPr>
        <w:spacing w:after="120"/>
      </w:pPr>
      <w:r>
        <w:rPr>
          <w:b w:val="0"/>
          <w:i w:val="0"/>
        </w:rPr>
        <w:t xml:space="preserve">The deck is careful about one thing: </w:t>
      </w:r>
      <w:r>
        <w:rPr>
          <w:b/>
          <w:i w:val="0"/>
        </w:rPr>
        <w:t>the red cell COUNT does not accurately measure oxygen carrying capacity and is not directly used to diagnose anemia</w:t>
      </w:r>
      <w:r>
        <w:rPr>
          <w:b w:val="0"/>
          <w:i w:val="0"/>
        </w:rPr>
        <w:t>, though it is still used in evaluating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Index</w:t>
            </w:r>
          </w:p>
        </w:tc>
        <w:tc>
          <w:tcPr>
            <w:tcW w:type="dxa" w:w="3636"/>
            <w:shd w:val="clear" w:color="auto" w:fill="69406C"/>
          </w:tcPr>
          <w:p>
            <w:pPr>
              <w:spacing w:after="40"/>
            </w:pPr>
            <w:r>
              <w:rPr>
                <w:b/>
                <w:color w:val="FFFFFF"/>
                <w:sz w:val="18"/>
              </w:rPr>
            </w:r>
            <w:r>
              <w:rPr>
                <w:b/>
                <w:i w:val="0"/>
                <w:color w:val="FFFFFF"/>
                <w:sz w:val="18"/>
              </w:rPr>
              <w:t>What it is</w:t>
            </w:r>
          </w:p>
        </w:tc>
        <w:tc>
          <w:tcPr>
            <w:tcW w:type="dxa" w:w="3636"/>
            <w:shd w:val="clear" w:color="auto" w:fill="69406C"/>
          </w:tcPr>
          <w:p>
            <w:pPr>
              <w:spacing w:after="40"/>
            </w:pPr>
            <w:r>
              <w:rPr>
                <w:b/>
                <w:color w:val="FFFFFF"/>
                <w:sz w:val="18"/>
              </w:rPr>
            </w:r>
            <w:r>
              <w:rPr>
                <w:b/>
                <w:i w:val="0"/>
                <w:color w:val="FFFFFF"/>
                <w:sz w:val="18"/>
              </w:rPr>
              <w:t>Normal</w:t>
            </w:r>
          </w:p>
        </w:tc>
        <w:tc>
          <w:tcPr>
            <w:tcW w:type="dxa" w:w="3636"/>
            <w:shd w:val="clear" w:color="auto" w:fill="69406C"/>
          </w:tcPr>
          <w:p>
            <w:pPr>
              <w:spacing w:after="40"/>
            </w:pPr>
            <w:r>
              <w:rPr>
                <w:b/>
                <w:color w:val="FFFFFF"/>
                <w:sz w:val="18"/>
              </w:rPr>
            </w:r>
            <w:r>
              <w:rPr>
                <w:b/>
                <w:i w:val="0"/>
                <w:color w:val="FFFFFF"/>
                <w:sz w:val="18"/>
              </w:rPr>
              <w:t>Formula</w:t>
            </w:r>
          </w:p>
        </w:tc>
      </w:tr>
      <w:tr>
        <w:tc>
          <w:tcPr>
            <w:tcW w:type="dxa" w:w="3636"/>
          </w:tcPr>
          <w:p>
            <w:pPr>
              <w:spacing w:after="40"/>
            </w:pPr>
            <w:r>
              <w:rPr>
                <w:sz w:val="18"/>
              </w:rPr>
            </w:r>
            <w:r>
              <w:rPr>
                <w:b/>
                <w:i w:val="0"/>
                <w:sz w:val="18"/>
              </w:rPr>
              <w:t>MCV</w:t>
            </w:r>
          </w:p>
        </w:tc>
        <w:tc>
          <w:tcPr>
            <w:tcW w:type="dxa" w:w="3636"/>
          </w:tcPr>
          <w:p>
            <w:pPr>
              <w:spacing w:after="40"/>
            </w:pPr>
            <w:r>
              <w:rPr>
                <w:sz w:val="18"/>
              </w:rPr>
            </w:r>
            <w:r>
              <w:rPr>
                <w:b w:val="0"/>
                <w:i w:val="0"/>
                <w:sz w:val="18"/>
              </w:rPr>
              <w:t xml:space="preserve">Average red cell </w:t>
            </w:r>
            <w:r>
              <w:rPr>
                <w:b/>
                <w:i w:val="0"/>
                <w:sz w:val="18"/>
              </w:rPr>
              <w:t>volume</w:t>
            </w:r>
            <w:r>
              <w:rPr>
                <w:b w:val="0"/>
                <w:i w:val="0"/>
                <w:sz w:val="18"/>
              </w:rPr>
              <w:t xml:space="preserve"> — measured</w:t>
            </w:r>
          </w:p>
        </w:tc>
        <w:tc>
          <w:tcPr>
            <w:tcW w:type="dxa" w:w="3636"/>
          </w:tcPr>
          <w:p>
            <w:pPr>
              <w:spacing w:after="40"/>
            </w:pPr>
            <w:r>
              <w:rPr>
                <w:sz w:val="18"/>
              </w:rPr>
            </w:r>
            <w:r>
              <w:rPr>
                <w:b w:val="0"/>
                <w:i w:val="0"/>
                <w:sz w:val="18"/>
              </w:rPr>
              <w:t>80–100 fL</w:t>
            </w:r>
          </w:p>
        </w:tc>
        <w:tc>
          <w:tcPr>
            <w:tcW w:type="dxa" w:w="3636"/>
          </w:tcPr>
          <w:p>
            <w:pPr>
              <w:spacing w:after="40"/>
            </w:pPr>
            <w:r>
              <w:rPr>
                <w:sz w:val="18"/>
              </w:rPr>
            </w:r>
            <w:r>
              <w:rPr>
                <w:b w:val="0"/>
                <w:i w:val="0"/>
                <w:sz w:val="18"/>
              </w:rPr>
              <w:t>Hct(%) × 10 ÷ RBC (million/µL)</w:t>
            </w:r>
          </w:p>
        </w:tc>
      </w:tr>
      <w:tr>
        <w:tc>
          <w:tcPr>
            <w:tcW w:type="dxa" w:w="3636"/>
          </w:tcPr>
          <w:p>
            <w:pPr>
              <w:spacing w:after="40"/>
            </w:pPr>
            <w:r>
              <w:rPr>
                <w:sz w:val="18"/>
              </w:rPr>
            </w:r>
            <w:r>
              <w:rPr>
                <w:b/>
                <w:i w:val="0"/>
                <w:sz w:val="18"/>
              </w:rPr>
              <w:t>MCH</w:t>
            </w:r>
          </w:p>
        </w:tc>
        <w:tc>
          <w:tcPr>
            <w:tcW w:type="dxa" w:w="3636"/>
          </w:tcPr>
          <w:p>
            <w:pPr>
              <w:spacing w:after="40"/>
            </w:pPr>
            <w:r>
              <w:rPr>
                <w:sz w:val="18"/>
              </w:rPr>
            </w:r>
            <w:r>
              <w:rPr>
                <w:b w:val="0"/>
                <w:i w:val="0"/>
                <w:sz w:val="18"/>
              </w:rPr>
              <w:t xml:space="preserve">Average hemoglobin in a </w:t>
            </w:r>
            <w:r>
              <w:rPr>
                <w:b/>
                <w:i w:val="0"/>
                <w:sz w:val="18"/>
              </w:rPr>
              <w:t>single cell</w:t>
            </w:r>
            <w:r>
              <w:rPr>
                <w:b w:val="0"/>
                <w:i w:val="0"/>
                <w:sz w:val="18"/>
              </w:rPr>
              <w:t xml:space="preserve"> — calculated</w:t>
            </w:r>
          </w:p>
        </w:tc>
        <w:tc>
          <w:tcPr>
            <w:tcW w:type="dxa" w:w="3636"/>
          </w:tcPr>
          <w:p>
            <w:pPr>
              <w:spacing w:after="40"/>
            </w:pPr>
            <w:r>
              <w:rPr>
                <w:sz w:val="18"/>
              </w:rPr>
            </w:r>
            <w:r>
              <w:rPr>
                <w:b w:val="0"/>
                <w:i w:val="0"/>
                <w:sz w:val="18"/>
              </w:rPr>
              <w:t>27–33 pg/cell</w:t>
            </w:r>
          </w:p>
        </w:tc>
        <w:tc>
          <w:tcPr>
            <w:tcW w:type="dxa" w:w="3636"/>
          </w:tcPr>
          <w:p>
            <w:pPr>
              <w:spacing w:after="40"/>
            </w:pPr>
            <w:r>
              <w:rPr>
                <w:sz w:val="18"/>
              </w:rPr>
            </w:r>
            <w:r>
              <w:rPr>
                <w:b w:val="0"/>
                <w:i w:val="0"/>
                <w:sz w:val="18"/>
              </w:rPr>
              <w:t>Hgb(g/dL) × 10 ÷ RBC (million/µL)</w:t>
            </w:r>
          </w:p>
        </w:tc>
      </w:tr>
      <w:tr>
        <w:tc>
          <w:tcPr>
            <w:tcW w:type="dxa" w:w="3636"/>
          </w:tcPr>
          <w:p>
            <w:pPr>
              <w:spacing w:after="40"/>
            </w:pPr>
            <w:r>
              <w:rPr>
                <w:sz w:val="18"/>
              </w:rPr>
            </w:r>
            <w:r>
              <w:rPr>
                <w:b/>
                <w:i w:val="0"/>
                <w:sz w:val="18"/>
              </w:rPr>
              <w:t>MCHC</w:t>
            </w:r>
          </w:p>
        </w:tc>
        <w:tc>
          <w:tcPr>
            <w:tcW w:type="dxa" w:w="3636"/>
          </w:tcPr>
          <w:p>
            <w:pPr>
              <w:spacing w:after="40"/>
            </w:pPr>
            <w:r>
              <w:rPr>
                <w:sz w:val="18"/>
              </w:rPr>
            </w:r>
            <w:r>
              <w:rPr>
                <w:b w:val="0"/>
                <w:i w:val="0"/>
                <w:sz w:val="18"/>
              </w:rPr>
              <w:t xml:space="preserve">Average hemoglobin </w:t>
            </w:r>
            <w:r>
              <w:rPr>
                <w:b/>
                <w:i w:val="0"/>
                <w:sz w:val="18"/>
              </w:rPr>
              <w:t>concentration</w:t>
            </w:r>
            <w:r>
              <w:rPr>
                <w:b w:val="0"/>
                <w:i w:val="0"/>
                <w:sz w:val="18"/>
              </w:rPr>
              <w:t xml:space="preserve"> in packed cells — calculated</w:t>
            </w:r>
          </w:p>
        </w:tc>
        <w:tc>
          <w:tcPr>
            <w:tcW w:type="dxa" w:w="3636"/>
          </w:tcPr>
          <w:p>
            <w:pPr>
              <w:spacing w:after="40"/>
            </w:pPr>
            <w:r>
              <w:rPr>
                <w:sz w:val="18"/>
              </w:rPr>
            </w:r>
            <w:r>
              <w:rPr>
                <w:b w:val="0"/>
                <w:i w:val="0"/>
                <w:sz w:val="18"/>
              </w:rPr>
              <w:t>32–36 g/dL</w:t>
            </w:r>
          </w:p>
        </w:tc>
        <w:tc>
          <w:tcPr>
            <w:tcW w:type="dxa" w:w="3636"/>
          </w:tcPr>
          <w:p>
            <w:pPr>
              <w:spacing w:after="40"/>
            </w:pPr>
            <w:r>
              <w:rPr>
                <w:sz w:val="18"/>
              </w:rPr>
            </w:r>
            <w:r>
              <w:rPr>
                <w:b w:val="0"/>
                <w:i w:val="0"/>
                <w:sz w:val="18"/>
              </w:rPr>
              <w:t>Hgb(g/dL) × 100 ÷ Hct(%)</w:t>
            </w:r>
          </w:p>
        </w:tc>
      </w:tr>
      <w:tr>
        <w:tc>
          <w:tcPr>
            <w:tcW w:type="dxa" w:w="3636"/>
          </w:tcPr>
          <w:p>
            <w:pPr>
              <w:spacing w:after="40"/>
            </w:pPr>
            <w:r>
              <w:rPr>
                <w:sz w:val="18"/>
              </w:rPr>
            </w:r>
            <w:r>
              <w:rPr>
                <w:b/>
                <w:i w:val="0"/>
                <w:sz w:val="18"/>
              </w:rPr>
              <w:t>RDW</w:t>
            </w:r>
          </w:p>
        </w:tc>
        <w:tc>
          <w:tcPr>
            <w:tcW w:type="dxa" w:w="3636"/>
          </w:tcPr>
          <w:p>
            <w:pPr>
              <w:spacing w:after="40"/>
            </w:pPr>
            <w:r>
              <w:rPr>
                <w:sz w:val="18"/>
              </w:rPr>
            </w:r>
            <w:r>
              <w:rPr>
                <w:b w:val="0"/>
                <w:i w:val="0"/>
                <w:sz w:val="18"/>
              </w:rPr>
              <w:t xml:space="preserve">Degree of </w:t>
            </w:r>
            <w:r>
              <w:rPr>
                <w:b/>
                <w:i w:val="0"/>
                <w:sz w:val="18"/>
              </w:rPr>
              <w:t>anisocytosis</w:t>
            </w:r>
            <w:r>
              <w:rPr>
                <w:b w:val="0"/>
                <w:i w:val="0"/>
                <w:sz w:val="18"/>
              </w:rPr>
              <w:t>, the variation in size</w:t>
            </w:r>
          </w:p>
        </w:tc>
        <w:tc>
          <w:tcPr>
            <w:tcW w:type="dxa" w:w="3636"/>
          </w:tcPr>
          <w:p>
            <w:pPr>
              <w:spacing w:after="40"/>
            </w:pPr>
            <w:r>
              <w:rPr>
                <w:sz w:val="18"/>
              </w:rPr>
            </w:r>
            <w:r>
              <w:rPr>
                <w:b w:val="0"/>
                <w:i w:val="0"/>
                <w:sz w:val="18"/>
              </w:rPr>
              <w:t>see the warning box</w:t>
            </w:r>
          </w:p>
        </w:tc>
        <w:tc>
          <w:tcPr>
            <w:tcW w:type="dxa" w:w="3636"/>
          </w:tcPr>
          <w:p>
            <w:pPr>
              <w:spacing w:after="40"/>
            </w:pPr>
            <w:r>
              <w:rPr>
                <w:sz w:val="18"/>
              </w:rPr>
            </w:r>
            <w:r>
              <w:rPr>
                <w:b w:val="0"/>
                <w:i w:val="0"/>
                <w:sz w:val="18"/>
              </w:rPr>
              <w:t>—</w:t>
            </w:r>
          </w:p>
        </w:tc>
      </w:tr>
    </w:tbl>
    <w:p>
      <w:pPr>
        <w:spacing w:after="80"/>
      </w:pPr>
    </w:p>
    <w:p>
      <w:pPr>
        <w:spacing w:after="120"/>
      </w:pPr>
      <w:r>
        <w:rPr>
          <w:b/>
          <w:i w:val="0"/>
        </w:rPr>
        <w:t>MCH and MCHC differ only in their denominator</w:t>
      </w:r>
      <w:r>
        <w:rPr>
          <w:b w:val="0"/>
          <w:i w:val="0"/>
        </w:rPr>
        <w:t xml:space="preserve"> — the red cell count versus the hematocrit — and that is the whole difference between “per cell” and “per volume”. </w:t>
      </w:r>
      <w:r>
        <w:rPr>
          <w:b/>
          <w:i w:val="0"/>
        </w:rPr>
        <w:t>MCHC is the automated screening flag for hereditary spherocytosis</w:t>
      </w:r>
      <w:r>
        <w:rPr>
          <w:b w:val="0"/>
          <w:i w:val="0"/>
        </w:rPr>
        <w:t xml:space="preserve"> and other hyperchromic or dehydrated red cell states.</w:t>
      </w:r>
    </w:p>
    <w:p>
      <w:pPr>
        <w:spacing w:after="120"/>
      </w:pPr>
      <w:r>
        <w:rPr>
          <w:b w:val="0"/>
          <w:i w:val="0"/>
        </w:rPr>
        <w:t xml:space="preserve">Hypochromic cells have </w:t>
      </w:r>
      <w:r>
        <w:rPr>
          <w:b/>
          <w:i w:val="0"/>
        </w:rPr>
        <w:t>central pallor greater than one third of the cell diameter</w:t>
      </w:r>
      <w:r>
        <w:rPr>
          <w:b w:val="0"/>
          <w:i w:val="0"/>
        </w:rPr>
        <w:t xml:space="preserve"> (MCH &lt;27, MCHC &lt;32); normochromic is exactly one third; hyperchromic is a deeper red with MCH &gt;33 and MCHC &gt;36, seen in </w:t>
      </w:r>
      <w:r>
        <w:rPr>
          <w:b/>
          <w:i w:val="0"/>
        </w:rPr>
        <w:t>spherocytes</w:t>
      </w:r>
      <w:r>
        <w:rPr>
          <w:b w:val="0"/>
          <w:i w:val="0"/>
        </w:rPr>
        <w:t>.</w:t>
      </w:r>
    </w:p>
    <w:p>
      <w:pPr>
        <w:spacing w:after="120"/>
      </w:pPr>
      <w:r>
        <w:rPr>
          <w:b w:val="0"/>
          <w:i w:val="0"/>
        </w:rPr>
        <w:t>Also tested</w:t>
      </w:r>
    </w:p>
    <w:p>
      <w:pPr>
        <w:pStyle w:val="ListBullet"/>
        <w:spacing w:after="40"/>
      </w:pPr>
      <w:r>
        <w:rPr>
          <w:b/>
          <w:i w:val="0"/>
          <w:sz w:val="20"/>
        </w:rPr>
        <w:t>Macrocytosis.</w:t>
      </w:r>
      <w:r>
        <w:rPr>
          <w:b w:val="0"/>
          <w:i w:val="0"/>
          <w:sz w:val="20"/>
        </w:rPr>
        <w:t xml:space="preserve"> It is defined by a mean corpuscular volume greater than one hundred femtoliters, and is caused by vitamin B12 or folate deficiency.</w:t>
      </w:r>
    </w:p>
    <w:p>
      <w:pPr>
        <w:pStyle w:val="ListBullet"/>
        <w:spacing w:after="40"/>
      </w:pPr>
      <w:r>
        <w:rPr>
          <w:b/>
          <w:i w:val="0"/>
          <w:sz w:val="20"/>
        </w:rPr>
        <w:t>Hemoglobin and hematocrit pairing.</w:t>
      </w:r>
      <w:r>
        <w:rPr>
          <w:b w:val="0"/>
          <w:i w:val="0"/>
          <w:sz w:val="20"/>
        </w:rPr>
        <w:t xml:space="preserve"> The hematocrit should be roughly three times the hemoglobin (9 predicts about 27). A pair far apart, such as 9.0 with 48%, suggests a sampling or analyzer problem worth repeating.</w:t>
      </w:r>
    </w:p>
    <w:p>
      <w:pPr>
        <w:pStyle w:val="ListBullet"/>
        <w:spacing w:after="40"/>
      </w:pPr>
      <w:r>
        <w:rPr>
          <w:b/>
          <w:i w:val="0"/>
          <w:sz w:val="20"/>
        </w:rPr>
        <w:t>Microcytic, hypochromic cells.</w:t>
      </w:r>
      <w:r>
        <w:rPr>
          <w:b w:val="0"/>
          <w:i w:val="0"/>
          <w:sz w:val="20"/>
        </w:rPr>
        <w:t xml:space="preserve"> A mean corpuscular volume below range makes cells small, and low mean corpuscular hemoglobin and concentration make them pale, with central pallor exceeding a third of the diameter. Iron deficiency and thalassemia sit here.</w:t>
      </w:r>
    </w:p>
    <w:p>
      <w:pPr>
        <w:pStyle w:val="ListBullet"/>
        <w:spacing w:after="40"/>
      </w:pPr>
      <w:r>
        <w:rPr>
          <w:b/>
          <w:i w:val="0"/>
          <w:sz w:val="20"/>
        </w:rPr>
        <w:t>Decreased hematocrit.</w:t>
      </w:r>
      <w:r>
        <w:rPr>
          <w:b w:val="0"/>
          <w:i w:val="0"/>
          <w:sz w:val="20"/>
        </w:rPr>
        <w:t xml:space="preserve"> The four causes are anemias, acute or chronic blood loss, hemolysis and dilution.</w:t>
      </w:r>
    </w:p>
    <w:p>
      <w:pPr>
        <w:pStyle w:val="ListBullet"/>
        <w:spacing w:after="40"/>
      </w:pPr>
      <w:r>
        <w:rPr>
          <w:b/>
          <w:i w:val="0"/>
          <w:sz w:val="20"/>
        </w:rPr>
        <w:t>Microcytosis.</w:t>
      </w:r>
      <w:r>
        <w:rPr>
          <w:b w:val="0"/>
          <w:i w:val="0"/>
          <w:sz w:val="20"/>
        </w:rPr>
        <w:t xml:space="preserve"> It is defined by a mean corpuscular volume of less than eighty femtoliters, as seen in iron deficiency anemia or thalassemia.</w:t>
      </w:r>
    </w:p>
    <w:p>
      <w:pPr>
        <w:pStyle w:val="ListBullet"/>
        <w:spacing w:after="40"/>
      </w:pPr>
      <w:r>
        <w:rPr>
          <w:b/>
          <w:i w:val="0"/>
          <w:sz w:val="20"/>
        </w:rPr>
        <w:t>Red cell index formulas.</w:t>
      </w:r>
      <w:r>
        <w:rPr>
          <w:b w:val="0"/>
          <w:i w:val="0"/>
          <w:sz w:val="20"/>
        </w:rPr>
        <w:t xml:space="preserve"> Mean corpuscular hemoglobin is hemoglobin times ten over the red cell count; mean corpuscular hemoglobin concentration is hemoglobin times one hundred over hematocrit, and the denominator tells them apart.</w:t>
      </w:r>
    </w:p>
    <w:p>
      <w:pPr>
        <w:pStyle w:val="ListBullet"/>
        <w:spacing w:after="40"/>
      </w:pPr>
      <w:r>
        <w:rPr>
          <w:b/>
          <w:i w:val="0"/>
          <w:sz w:val="20"/>
        </w:rPr>
        <w:t>Red cell shape terminology.</w:t>
      </w:r>
      <w:r>
        <w:rPr>
          <w:b w:val="0"/>
          <w:i w:val="0"/>
          <w:sz w:val="20"/>
        </w:rPr>
        <w:t xml:space="preserve"> Poikilocytosis means abnormally shaped red blood cells; it is the umbrella term for the shape variants.</w:t>
      </w:r>
    </w:p>
    <w:p>
      <w:pPr>
        <w:pStyle w:val="ListBullet"/>
        <w:spacing w:after="40"/>
      </w:pPr>
      <w:r>
        <w:rPr>
          <w:b/>
          <w:i w:val="0"/>
          <w:sz w:val="20"/>
        </w:rPr>
        <w:t>Beta thalassemia trait.</w:t>
      </w:r>
      <w:r>
        <w:rPr>
          <w:b w:val="0"/>
          <w:i w:val="0"/>
          <w:sz w:val="20"/>
        </w:rPr>
        <w:t xml:space="preserve"> Markedly microcytic anemia with normal iron stores and a red cell count that is high rather than low indicates beta thalassemia trait: the marrow makes plenty of small cells. Iron deficiency cannot produce that combination.</w:t>
      </w:r>
    </w:p>
    <w:p>
      <w:pPr>
        <w:pStyle w:val="Heading2"/>
        <w:spacing w:before="200" w:after="100"/>
      </w:pPr>
      <w:r>
        <w:rPr>
          <w:rFonts w:ascii="Georgia" w:hAnsi="Georgia"/>
          <w:color w:val="69406C"/>
        </w:rPr>
        <w:t>4.6 · Objective e(i) — Red cell morphology</w:t>
      </w:r>
    </w:p>
    <w:p>
      <w:pPr>
        <w:spacing w:after="120"/>
      </w:pPr>
      <w:r>
        <w:rPr>
          <w:b w:val="0"/>
          <w:i w:val="0"/>
        </w:rPr>
        <w:t xml:space="preserve">The deck sorts morphology four ways: </w:t>
      </w:r>
      <w:r>
        <w:rPr>
          <w:b/>
          <w:i w:val="0"/>
        </w:rPr>
        <w:t>size, hemoglobin distribution, shape variation (poikilocytosis) and inclusions with cell distribution</w:t>
      </w:r>
      <w:r>
        <w:rPr>
          <w:b w:val="0"/>
          <w:i w:val="0"/>
        </w:rPr>
        <w:t>. Start with size, because that is also where the anemia algorithm starts.</w:t>
      </w:r>
    </w:p>
    <w:p>
      <w:pPr>
        <w:jc w:val="center"/>
      </w:pPr>
      <w:r>
        <w:drawing>
          <wp:inline xmlns:a="http://schemas.openxmlformats.org/drawingml/2006/main" xmlns:pic="http://schemas.openxmlformats.org/drawingml/2006/picture">
            <wp:extent cx="3840480" cy="1702613"/>
            <wp:docPr id="20" name="Picture 20"/>
            <wp:cNvGraphicFramePr>
              <a:graphicFrameLocks noChangeAspect="1"/>
            </wp:cNvGraphicFramePr>
            <a:graphic>
              <a:graphicData uri="http://schemas.openxmlformats.org/drawingml/2006/picture">
                <pic:pic>
                  <pic:nvPicPr>
                    <pic:cNvPr id="0" name="Principles_of_Diagnostic_Medicine_I_Exam_1_pdm-exam-1-l4-images_mcv-sizes.jpg"/>
                    <pic:cNvPicPr/>
                  </pic:nvPicPr>
                  <pic:blipFill>
                    <a:blip r:embed="rId28"/>
                    <a:stretch>
                      <a:fillRect/>
                    </a:stretch>
                  </pic:blipFill>
                  <pic:spPr>
                    <a:xfrm>
                      <a:off x="0" y="0"/>
                      <a:ext cx="3840480" cy="1702613"/>
                    </a:xfrm>
                    <a:prstGeom prst="rect"/>
                  </pic:spPr>
                </pic:pic>
              </a:graphicData>
            </a:graphic>
          </wp:inline>
        </w:drawing>
      </w:r>
    </w:p>
    <w:p>
      <w:pPr>
        <w:spacing w:after="160"/>
        <w:jc w:val="center"/>
      </w:pPr>
      <w:r>
        <w:rPr>
          <w:sz w:val="15"/>
        </w:rPr>
        <w:t>Hemoglobin says there is an anemia; mean corpuscular volume says which algorithm to run. Lecture 4 · Slide 34</w:t>
      </w:r>
    </w:p>
    <w:p>
      <w:pPr>
        <w:spacing w:after="120"/>
      </w:pPr>
      <w:r>
        <w:rPr>
          <w:b/>
          <w:i w:val="0"/>
        </w:rPr>
        <w:t>The two spiky cells are the pair people confuse, so learn them against each other.</w:t>
      </w:r>
    </w:p>
    <w:p>
      <w:pPr>
        <w:jc w:val="center"/>
      </w:pPr>
      <w:r>
        <w:drawing>
          <wp:inline xmlns:a="http://schemas.openxmlformats.org/drawingml/2006/main" xmlns:pic="http://schemas.openxmlformats.org/drawingml/2006/picture">
            <wp:extent cx="3840480" cy="1746840"/>
            <wp:docPr id="21" name="Picture 21"/>
            <wp:cNvGraphicFramePr>
              <a:graphicFrameLocks noChangeAspect="1"/>
            </wp:cNvGraphicFramePr>
            <a:graphic>
              <a:graphicData uri="http://schemas.openxmlformats.org/drawingml/2006/picture">
                <pic:pic>
                  <pic:nvPicPr>
                    <pic:cNvPr id="0" name="Principles_of_Diagnostic_Medicine_I_Exam_1_pdm-exam-1-l4-images_acanthocytes.jpg"/>
                    <pic:cNvPicPr/>
                  </pic:nvPicPr>
                  <pic:blipFill>
                    <a:blip r:embed="rId29"/>
                    <a:stretch>
                      <a:fillRect/>
                    </a:stretch>
                  </pic:blipFill>
                  <pic:spPr>
                    <a:xfrm>
                      <a:off x="0" y="0"/>
                      <a:ext cx="3840480" cy="1746840"/>
                    </a:xfrm>
                    <a:prstGeom prst="rect"/>
                  </pic:spPr>
                </pic:pic>
              </a:graphicData>
            </a:graphic>
          </wp:inline>
        </w:drawing>
      </w:r>
    </w:p>
    <w:p>
      <w:pPr>
        <w:spacing w:after="160"/>
        <w:jc w:val="center"/>
      </w:pPr>
      <w:r>
        <w:rPr>
          <w:sz w:val="15"/>
        </w:rPr>
        <w:t>Acanthocyte — irregular spikes, no central pallor. Liver disease. Lecture 4 · Slide 36</w:t>
      </w:r>
    </w:p>
    <w:p>
      <w:pPr>
        <w:jc w:val="center"/>
      </w:pPr>
      <w:r>
        <w:drawing>
          <wp:inline xmlns:a="http://schemas.openxmlformats.org/drawingml/2006/main" xmlns:pic="http://schemas.openxmlformats.org/drawingml/2006/picture">
            <wp:extent cx="3840480" cy="2387565"/>
            <wp:docPr id="22" name="Picture 22"/>
            <wp:cNvGraphicFramePr>
              <a:graphicFrameLocks noChangeAspect="1"/>
            </wp:cNvGraphicFramePr>
            <a:graphic>
              <a:graphicData uri="http://schemas.openxmlformats.org/drawingml/2006/picture">
                <pic:pic>
                  <pic:nvPicPr>
                    <pic:cNvPr id="0" name="Principles_of_Diagnostic_Medicine_I_Exam_1_pdm-exam-1-l4-images_echinocytes.jpg"/>
                    <pic:cNvPicPr/>
                  </pic:nvPicPr>
                  <pic:blipFill>
                    <a:blip r:embed="rId30"/>
                    <a:stretch>
                      <a:fillRect/>
                    </a:stretch>
                  </pic:blipFill>
                  <pic:spPr>
                    <a:xfrm>
                      <a:off x="0" y="0"/>
                      <a:ext cx="3840480" cy="2387565"/>
                    </a:xfrm>
                    <a:prstGeom prst="rect"/>
                  </pic:spPr>
                </pic:pic>
              </a:graphicData>
            </a:graphic>
          </wp:inline>
        </w:drawing>
      </w:r>
    </w:p>
    <w:p>
      <w:pPr>
        <w:spacing w:after="160"/>
        <w:jc w:val="center"/>
      </w:pPr>
      <w:r>
        <w:rPr>
          <w:sz w:val="15"/>
        </w:rPr>
        <w:t>Echinocyte — regular blunt projections, central pallor kept. Renal disease. Lecture 4 · Slide 37</w:t>
      </w:r>
    </w:p>
    <w:p>
      <w:pPr>
        <w:spacing w:after="120"/>
      </w:pPr>
      <w:r>
        <w:rPr>
          <w:b/>
          <w:i w:val="0"/>
        </w:rPr>
        <w:t>Acanthocyte:</w:t>
      </w:r>
      <w:r>
        <w:rPr>
          <w:b w:val="0"/>
          <w:i w:val="0"/>
        </w:rPr>
        <w:t xml:space="preserve"> irregular spikes, no central pallor, </w:t>
      </w:r>
      <w:r>
        <w:rPr>
          <w:b/>
          <w:i w:val="0"/>
        </w:rPr>
        <w:t>liver disease</w:t>
      </w:r>
      <w:r>
        <w:rPr>
          <w:b w:val="0"/>
          <w:i w:val="0"/>
        </w:rPr>
        <w:t xml:space="preserve"> — from abnormal lipid metabolism or membrane change. </w:t>
      </w:r>
      <w:r>
        <w:rPr>
          <w:b/>
          <w:i w:val="0"/>
        </w:rPr>
        <w:t>Echinocyte:</w:t>
      </w:r>
      <w:r>
        <w:rPr>
          <w:b w:val="0"/>
          <w:i w:val="0"/>
        </w:rPr>
        <w:t xml:space="preserve"> regularly spaced blunter projections right around the cell, </w:t>
      </w:r>
      <w:r>
        <w:rPr>
          <w:b/>
          <w:i w:val="0"/>
        </w:rPr>
        <w:t>central pallor preserved</w:t>
      </w:r>
      <w:r>
        <w:rPr>
          <w:b w:val="0"/>
          <w:i w:val="0"/>
        </w:rPr>
        <w:t xml:space="preserve">, </w:t>
      </w:r>
      <w:r>
        <w:rPr>
          <w:b/>
          <w:i w:val="0"/>
        </w:rPr>
        <w:t>renal disease</w:t>
      </w:r>
      <w:r>
        <w:rPr>
          <w:b w:val="0"/>
          <w:i w:val="0"/>
        </w:rPr>
        <w:t>.</w:t>
      </w:r>
    </w:p>
    <w:p>
      <w:pPr>
        <w:jc w:val="center"/>
      </w:pPr>
      <w:r>
        <w:drawing>
          <wp:inline xmlns:a="http://schemas.openxmlformats.org/drawingml/2006/main" xmlns:pic="http://schemas.openxmlformats.org/drawingml/2006/picture">
            <wp:extent cx="3840480" cy="1446581"/>
            <wp:docPr id="23" name="Picture 23"/>
            <wp:cNvGraphicFramePr>
              <a:graphicFrameLocks noChangeAspect="1"/>
            </wp:cNvGraphicFramePr>
            <a:graphic>
              <a:graphicData uri="http://schemas.openxmlformats.org/drawingml/2006/picture">
                <pic:pic>
                  <pic:nvPicPr>
                    <pic:cNvPr id="0" name="Principles_of_Diagnostic_Medicine_I_Exam_1_pdm-exam-1-l4-images_schistocyte-types.jpg"/>
                    <pic:cNvPicPr/>
                  </pic:nvPicPr>
                  <pic:blipFill>
                    <a:blip r:embed="rId31"/>
                    <a:stretch>
                      <a:fillRect/>
                    </a:stretch>
                  </pic:blipFill>
                  <pic:spPr>
                    <a:xfrm>
                      <a:off x="0" y="0"/>
                      <a:ext cx="3840480" cy="1446581"/>
                    </a:xfrm>
                    <a:prstGeom prst="rect"/>
                  </pic:spPr>
                </pic:pic>
              </a:graphicData>
            </a:graphic>
          </wp:inline>
        </w:drawing>
      </w:r>
    </w:p>
    <w:p>
      <w:pPr>
        <w:spacing w:after="160"/>
        <w:jc w:val="center"/>
      </w:pPr>
      <w:r>
        <w:rPr>
          <w:sz w:val="15"/>
        </w:rPr>
        <w:t>Four named forms — and the slide text names only two. Triangular cell and microspherocyte exist only here. Lecture 4 · Slide 39</w:t>
      </w:r>
    </w:p>
    <w:p>
      <w:pPr>
        <w:jc w:val="center"/>
      </w:pPr>
      <w:r>
        <w:drawing>
          <wp:inline xmlns:a="http://schemas.openxmlformats.org/drawingml/2006/main" xmlns:pic="http://schemas.openxmlformats.org/drawingml/2006/picture">
            <wp:extent cx="3840480" cy="2639849"/>
            <wp:docPr id="24" name="Picture 24"/>
            <wp:cNvGraphicFramePr>
              <a:graphicFrameLocks noChangeAspect="1"/>
            </wp:cNvGraphicFramePr>
            <a:graphic>
              <a:graphicData uri="http://schemas.openxmlformats.org/drawingml/2006/picture">
                <pic:pic>
                  <pic:nvPicPr>
                    <pic:cNvPr id="0" name="Principles_of_Diagnostic_Medicine_I_Exam_1_pdm-exam-1-l4-images_schistocytes-smear.jpg"/>
                    <pic:cNvPicPr/>
                  </pic:nvPicPr>
                  <pic:blipFill>
                    <a:blip r:embed="rId32"/>
                    <a:stretch>
                      <a:fillRect/>
                    </a:stretch>
                  </pic:blipFill>
                  <pic:spPr>
                    <a:xfrm>
                      <a:off x="0" y="0"/>
                      <a:ext cx="3840480" cy="2639849"/>
                    </a:xfrm>
                    <a:prstGeom prst="rect"/>
                  </pic:spPr>
                </pic:pic>
              </a:graphicData>
            </a:graphic>
          </wp:inline>
        </w:drawing>
      </w:r>
    </w:p>
    <w:p>
      <w:pPr>
        <w:spacing w:after="160"/>
        <w:jc w:val="center"/>
      </w:pPr>
      <w:r>
        <w:rPr>
          <w:sz w:val="15"/>
        </w:rPr>
        <w:t>Small, irregular, no central pallor — small enough that counters may report them as platelets . Lecture 4 · Slide 39</w:t>
      </w:r>
    </w:p>
    <w:p>
      <w:pPr>
        <w:jc w:val="center"/>
      </w:pPr>
      <w:r>
        <w:drawing>
          <wp:inline xmlns:a="http://schemas.openxmlformats.org/drawingml/2006/main" xmlns:pic="http://schemas.openxmlformats.org/drawingml/2006/picture">
            <wp:extent cx="3840480" cy="2530450"/>
            <wp:docPr id="25" name="Picture 25"/>
            <wp:cNvGraphicFramePr>
              <a:graphicFrameLocks noChangeAspect="1"/>
            </wp:cNvGraphicFramePr>
            <a:graphic>
              <a:graphicData uri="http://schemas.openxmlformats.org/drawingml/2006/picture">
                <pic:pic>
                  <pic:nvPicPr>
                    <pic:cNvPr id="0" name="Principles_of_Diagnostic_Medicine_I_Exam_1_pdm-exam-1-l4-images_sickle-cells.jpg"/>
                    <pic:cNvPicPr/>
                  </pic:nvPicPr>
                  <pic:blipFill>
                    <a:blip r:embed="rId33"/>
                    <a:stretch>
                      <a:fillRect/>
                    </a:stretch>
                  </pic:blipFill>
                  <pic:spPr>
                    <a:xfrm>
                      <a:off x="0" y="0"/>
                      <a:ext cx="3840480" cy="2530450"/>
                    </a:xfrm>
                    <a:prstGeom prst="rect"/>
                  </pic:spPr>
                </pic:pic>
              </a:graphicData>
            </a:graphic>
          </wp:inline>
        </w:drawing>
      </w:r>
    </w:p>
    <w:p>
      <w:pPr>
        <w:spacing w:after="160"/>
        <w:jc w:val="center"/>
      </w:pPr>
      <w:r>
        <w:rPr>
          <w:sz w:val="15"/>
        </w:rPr>
        <w:t>Drepanocytes. Thin crescents, no central pallor, dense hemoglobin. Lecture 4 · Slide 41</w:t>
      </w:r>
    </w:p>
    <w:p>
      <w:pPr>
        <w:spacing w:after="120"/>
      </w:pPr>
      <w:r>
        <w:rPr>
          <w:b/>
          <w:i w:val="0"/>
        </w:rPr>
        <w:t>Schistocytes</w:t>
      </w:r>
      <w:r>
        <w:rPr>
          <w:b w:val="0"/>
          <w:i w:val="0"/>
        </w:rPr>
        <w:t xml:space="preserve"> are fragments — helmet, horn, triangular and microspherocyte forms — usually microcytic and lacking central pallor. Hemolysis, mechanical trauma (mechanical heart valves), medications (cyclosporine). </w:t>
      </w:r>
      <w:r>
        <w:rPr>
          <w:b w:val="0"/>
          <w:i w:val="0"/>
          <w:highlight w:val="yellow"/>
        </w:rPr>
        <w:t>Automated counters may count them as platelets</w:t>
      </w:r>
      <w:r>
        <w:rPr>
          <w:b w:val="0"/>
          <w:i w:val="0"/>
        </w:rPr>
        <w:t xml:space="preserve">, which can make a platelet count look falsely reassuring. </w:t>
      </w:r>
      <w:r>
        <w:rPr>
          <w:b/>
          <w:i w:val="0"/>
        </w:rPr>
        <w:t>Sickled cells (drepanocytes)</w:t>
      </w:r>
      <w:r>
        <w:rPr>
          <w:b w:val="0"/>
          <w:i w:val="0"/>
        </w:rPr>
        <w:t xml:space="preserve"> are thin crescents with no central pallor and dense hemoglobin, formed </w:t>
      </w:r>
      <w:r>
        <w:rPr>
          <w:b/>
          <w:i w:val="0"/>
        </w:rPr>
        <w:t>under low oxygen tension</w:t>
      </w:r>
      <w:r>
        <w:rPr>
          <w:b w:val="0"/>
          <w:i w:val="0"/>
        </w:rPr>
        <w:t>.</w:t>
      </w:r>
    </w:p>
    <w:p>
      <w:pPr>
        <w:jc w:val="center"/>
      </w:pPr>
      <w:r>
        <w:drawing>
          <wp:inline xmlns:a="http://schemas.openxmlformats.org/drawingml/2006/main" xmlns:pic="http://schemas.openxmlformats.org/drawingml/2006/picture">
            <wp:extent cx="3840480" cy="2880360"/>
            <wp:docPr id="26" name="Picture 26"/>
            <wp:cNvGraphicFramePr>
              <a:graphicFrameLocks noChangeAspect="1"/>
            </wp:cNvGraphicFramePr>
            <a:graphic>
              <a:graphicData uri="http://schemas.openxmlformats.org/drawingml/2006/picture">
                <pic:pic>
                  <pic:nvPicPr>
                    <pic:cNvPr id="0" name="Principles_of_Diagnostic_Medicine_I_Exam_1_pdm-exam-1-l4-images_spherocytes.jpg"/>
                    <pic:cNvPicPr/>
                  </pic:nvPicPr>
                  <pic:blipFill>
                    <a:blip r:embed="rId34"/>
                    <a:stretch>
                      <a:fillRect/>
                    </a:stretch>
                  </pic:blipFill>
                  <pic:spPr>
                    <a:xfrm>
                      <a:off x="0" y="0"/>
                      <a:ext cx="3840480" cy="2880360"/>
                    </a:xfrm>
                    <a:prstGeom prst="rect"/>
                  </pic:spPr>
                </pic:pic>
              </a:graphicData>
            </a:graphic>
          </wp:inline>
        </w:drawing>
      </w:r>
    </w:p>
    <w:p>
      <w:pPr>
        <w:spacing w:after="160"/>
        <w:jc w:val="center"/>
      </w:pPr>
      <w:r>
        <w:rPr>
          <w:sz w:val="15"/>
        </w:rPr>
        <w:t>Spherocytes — round, pallor gone, often small. The cells behind the MCHC screening flag. Lecture 4 · Slide 42</w:t>
      </w:r>
    </w:p>
    <w:p>
      <w:pPr>
        <w:jc w:val="center"/>
      </w:pPr>
      <w:r>
        <w:drawing>
          <wp:inline xmlns:a="http://schemas.openxmlformats.org/drawingml/2006/main" xmlns:pic="http://schemas.openxmlformats.org/drawingml/2006/picture">
            <wp:extent cx="3840480" cy="2883080"/>
            <wp:docPr id="27" name="Picture 27"/>
            <wp:cNvGraphicFramePr>
              <a:graphicFrameLocks noChangeAspect="1"/>
            </wp:cNvGraphicFramePr>
            <a:graphic>
              <a:graphicData uri="http://schemas.openxmlformats.org/drawingml/2006/picture">
                <pic:pic>
                  <pic:nvPicPr>
                    <pic:cNvPr id="0" name="Principles_of_Diagnostic_Medicine_I_Exam_1_pdm-exam-1-l4-images_target-cells.jpg"/>
                    <pic:cNvPicPr/>
                  </pic:nvPicPr>
                  <pic:blipFill>
                    <a:blip r:embed="rId35"/>
                    <a:stretch>
                      <a:fillRect/>
                    </a:stretch>
                  </pic:blipFill>
                  <pic:spPr>
                    <a:xfrm>
                      <a:off x="0" y="0"/>
                      <a:ext cx="3840480" cy="2883080"/>
                    </a:xfrm>
                    <a:prstGeom prst="rect"/>
                  </pic:spPr>
                </pic:pic>
              </a:graphicData>
            </a:graphic>
          </wp:inline>
        </w:drawing>
      </w:r>
    </w:p>
    <w:p>
      <w:pPr>
        <w:spacing w:after="160"/>
        <w:jc w:val="center"/>
      </w:pPr>
      <w:r>
        <w:rPr>
          <w:sz w:val="15"/>
        </w:rPr>
        <w:t>Target cell — bullseye from redundant membrane. Splenectomy, liver disease. Lecture 4 · Slide 43</w:t>
      </w:r>
    </w:p>
    <w:p>
      <w:pPr>
        <w:jc w:val="center"/>
      </w:pPr>
      <w:r>
        <w:drawing>
          <wp:inline xmlns:a="http://schemas.openxmlformats.org/drawingml/2006/main" xmlns:pic="http://schemas.openxmlformats.org/drawingml/2006/picture">
            <wp:extent cx="3840480" cy="3934358"/>
            <wp:docPr id="28" name="Picture 28"/>
            <wp:cNvGraphicFramePr>
              <a:graphicFrameLocks noChangeAspect="1"/>
            </wp:cNvGraphicFramePr>
            <a:graphic>
              <a:graphicData uri="http://schemas.openxmlformats.org/drawingml/2006/picture">
                <pic:pic>
                  <pic:nvPicPr>
                    <pic:cNvPr id="0" name="Principles_of_Diagnostic_Medicine_I_Exam_1_pdm-exam-1-l4-images_teardrop-cells.jpg"/>
                    <pic:cNvPicPr/>
                  </pic:nvPicPr>
                  <pic:blipFill>
                    <a:blip r:embed="rId36"/>
                    <a:stretch>
                      <a:fillRect/>
                    </a:stretch>
                  </pic:blipFill>
                  <pic:spPr>
                    <a:xfrm>
                      <a:off x="0" y="0"/>
                      <a:ext cx="3840480" cy="3934358"/>
                    </a:xfrm>
                    <a:prstGeom prst="rect"/>
                  </pic:spPr>
                </pic:pic>
              </a:graphicData>
            </a:graphic>
          </wp:inline>
        </w:drawing>
      </w:r>
    </w:p>
    <w:p>
      <w:pPr>
        <w:spacing w:after="160"/>
        <w:jc w:val="center"/>
      </w:pPr>
      <w:r>
        <w:rPr>
          <w:sz w:val="15"/>
        </w:rPr>
        <w:t>Dacrocytes. The shape records the infiltrated marrow they were squeezed out of. Lecture 4 · Slide 44</w:t>
      </w:r>
    </w:p>
    <w:p>
      <w:pPr>
        <w:spacing w:after="120"/>
      </w:pPr>
      <w:r>
        <w:rPr>
          <w:b/>
          <w:i w:val="0"/>
        </w:rPr>
        <w:t>Spherocyte:</w:t>
      </w:r>
      <w:r>
        <w:rPr>
          <w:b w:val="0"/>
          <w:i w:val="0"/>
        </w:rPr>
        <w:t xml:space="preserve"> perfectly round, </w:t>
      </w:r>
      <w:r>
        <w:rPr>
          <w:b/>
          <w:i w:val="0"/>
        </w:rPr>
        <w:t>central pallor lost</w:t>
      </w:r>
      <w:r>
        <w:rPr>
          <w:b w:val="0"/>
          <w:i w:val="0"/>
        </w:rPr>
        <w:t xml:space="preserve">, often smaller than normal — hereditary spherocytosis. </w:t>
      </w:r>
      <w:r>
        <w:rPr>
          <w:b/>
          <w:i w:val="0"/>
        </w:rPr>
        <w:t>Target cell (codocyte):</w:t>
      </w:r>
      <w:r>
        <w:rPr>
          <w:b w:val="0"/>
          <w:i w:val="0"/>
        </w:rPr>
        <w:t xml:space="preserve"> a dark circle inside the central pallor, from </w:t>
      </w:r>
      <w:r>
        <w:rPr>
          <w:b/>
          <w:i w:val="0"/>
        </w:rPr>
        <w:t>redundant cell membrane</w:t>
      </w:r>
      <w:r>
        <w:rPr>
          <w:b w:val="0"/>
          <w:i w:val="0"/>
        </w:rPr>
        <w:t xml:space="preserve"> — post splenectomy and liver disease. </w:t>
      </w:r>
      <w:r>
        <w:rPr>
          <w:b/>
          <w:i w:val="0"/>
        </w:rPr>
        <w:t>Teardrop cell (dacrocyte):</w:t>
      </w:r>
      <w:r>
        <w:rPr>
          <w:b w:val="0"/>
          <w:i w:val="0"/>
        </w:rPr>
        <w:t xml:space="preserve"> formed in marrow infiltrated by scar tissue or tumor — </w:t>
      </w:r>
      <w:r>
        <w:rPr>
          <w:b/>
          <w:i w:val="0"/>
        </w:rPr>
        <w:t>bone marrow disease</w:t>
      </w:r>
      <w:r>
        <w:rPr>
          <w:b w:val="0"/>
          <w:i w:val="0"/>
        </w:rPr>
        <w:t>.</w:t>
      </w:r>
    </w:p>
    <w:p>
      <w:pPr>
        <w:jc w:val="center"/>
      </w:pPr>
      <w:r>
        <w:drawing>
          <wp:inline xmlns:a="http://schemas.openxmlformats.org/drawingml/2006/main" xmlns:pic="http://schemas.openxmlformats.org/drawingml/2006/picture">
            <wp:extent cx="3840480" cy="2638989"/>
            <wp:docPr id="29" name="Picture 29"/>
            <wp:cNvGraphicFramePr>
              <a:graphicFrameLocks noChangeAspect="1"/>
            </wp:cNvGraphicFramePr>
            <a:graphic>
              <a:graphicData uri="http://schemas.openxmlformats.org/drawingml/2006/picture">
                <pic:pic>
                  <pic:nvPicPr>
                    <pic:cNvPr id="0" name="Principles_of_Diagnostic_Medicine_I_Exam_1_pdm-exam-1-l4-images_basophilic-stippling.jpg"/>
                    <pic:cNvPicPr/>
                  </pic:nvPicPr>
                  <pic:blipFill>
                    <a:blip r:embed="rId37"/>
                    <a:stretch>
                      <a:fillRect/>
                    </a:stretch>
                  </pic:blipFill>
                  <pic:spPr>
                    <a:xfrm>
                      <a:off x="0" y="0"/>
                      <a:ext cx="3840480" cy="2638989"/>
                    </a:xfrm>
                    <a:prstGeom prst="rect"/>
                  </pic:spPr>
                </pic:pic>
              </a:graphicData>
            </a:graphic>
          </wp:inline>
        </w:drawing>
      </w:r>
    </w:p>
    <w:p>
      <w:pPr>
        <w:spacing w:after="160"/>
        <w:jc w:val="center"/>
      </w:pPr>
      <w:r>
        <w:rPr>
          <w:sz w:val="15"/>
        </w:rPr>
        <w:t>Evenly distributed blue-black dots of ribosomal RNA — lead poisoning. Lecture 4 · Slide 45</w:t>
      </w:r>
    </w:p>
    <w:p>
      <w:pPr>
        <w:jc w:val="center"/>
      </w:pPr>
      <w:r>
        <w:drawing>
          <wp:inline xmlns:a="http://schemas.openxmlformats.org/drawingml/2006/main" xmlns:pic="http://schemas.openxmlformats.org/drawingml/2006/picture">
            <wp:extent cx="3840480" cy="2672474"/>
            <wp:docPr id="30" name="Picture 30"/>
            <wp:cNvGraphicFramePr>
              <a:graphicFrameLocks noChangeAspect="1"/>
            </wp:cNvGraphicFramePr>
            <a:graphic>
              <a:graphicData uri="http://schemas.openxmlformats.org/drawingml/2006/picture">
                <pic:pic>
                  <pic:nvPicPr>
                    <pic:cNvPr id="0" name="Principles_of_Diagnostic_Medicine_I_Exam_1_pdm-exam-1-l4-images_howell-jolly.jpg"/>
                    <pic:cNvPicPr/>
                  </pic:nvPicPr>
                  <pic:blipFill>
                    <a:blip r:embed="rId38"/>
                    <a:stretch>
                      <a:fillRect/>
                    </a:stretch>
                  </pic:blipFill>
                  <pic:spPr>
                    <a:xfrm>
                      <a:off x="0" y="0"/>
                      <a:ext cx="3840480" cy="2672474"/>
                    </a:xfrm>
                    <a:prstGeom prst="rect"/>
                  </pic:spPr>
                </pic:pic>
              </a:graphicData>
            </a:graphic>
          </wp:inline>
        </w:drawing>
      </w:r>
    </w:p>
    <w:p>
      <w:pPr>
        <w:spacing w:after="160"/>
        <w:jc w:val="center"/>
      </w:pPr>
      <w:r>
        <w:rPr>
          <w:sz w:val="15"/>
        </w:rPr>
        <w:t>A single nuclear remnant (blue circle), with target cells (pink box) in the same field — both mean the spleen is gone. Lecture 4 · Slide 46</w:t>
      </w:r>
    </w:p>
    <w:p>
      <w:pPr>
        <w:jc w:val="center"/>
      </w:pPr>
      <w:r>
        <w:drawing>
          <wp:inline xmlns:a="http://schemas.openxmlformats.org/drawingml/2006/main" xmlns:pic="http://schemas.openxmlformats.org/drawingml/2006/picture">
            <wp:extent cx="3840480" cy="2880360"/>
            <wp:docPr id="31" name="Picture 31"/>
            <wp:cNvGraphicFramePr>
              <a:graphicFrameLocks noChangeAspect="1"/>
            </wp:cNvGraphicFramePr>
            <a:graphic>
              <a:graphicData uri="http://schemas.openxmlformats.org/drawingml/2006/picture">
                <pic:pic>
                  <pic:nvPicPr>
                    <pic:cNvPr id="0" name="Principles_of_Diagnostic_Medicine_I_Exam_1_pdm-exam-1-l4-images_heinz-bodies.jpg"/>
                    <pic:cNvPicPr/>
                  </pic:nvPicPr>
                  <pic:blipFill>
                    <a:blip r:embed="rId39"/>
                    <a:stretch>
                      <a:fillRect/>
                    </a:stretch>
                  </pic:blipFill>
                  <pic:spPr>
                    <a:xfrm>
                      <a:off x="0" y="0"/>
                      <a:ext cx="3840480" cy="2880360"/>
                    </a:xfrm>
                    <a:prstGeom prst="rect"/>
                  </pic:spPr>
                </pic:pic>
              </a:graphicData>
            </a:graphic>
          </wp:inline>
        </w:drawing>
      </w:r>
    </w:p>
    <w:p>
      <w:pPr>
        <w:spacing w:after="160"/>
        <w:jc w:val="center"/>
      </w:pPr>
      <w:r>
        <w:rPr>
          <w:sz w:val="15"/>
        </w:rPr>
        <w:t>Needs a supravital stain — invisible on a routine Wright stain. G6PD deficiency. Lecture 4 · Slide 47</w:t>
      </w:r>
    </w:p>
    <w:p>
      <w:pPr>
        <w:spacing w:after="120"/>
      </w:pPr>
      <w:r>
        <w:rPr>
          <w:b/>
          <w:i w:val="0"/>
        </w:rPr>
        <w:t>Basophilic stippling</w:t>
      </w:r>
      <w:r>
        <w:rPr>
          <w:b w:val="0"/>
          <w:i w:val="0"/>
        </w:rPr>
        <w:t xml:space="preserve"> is ribosomal RNA in blue-black dots </w:t>
      </w:r>
      <w:r>
        <w:rPr>
          <w:b/>
          <w:i w:val="0"/>
        </w:rPr>
        <w:t>spread evenly through the cytoplasm</w:t>
      </w:r>
      <w:r>
        <w:rPr>
          <w:b w:val="0"/>
          <w:i w:val="0"/>
        </w:rPr>
        <w:t xml:space="preserve"> — </w:t>
      </w:r>
      <w:r>
        <w:rPr>
          <w:b/>
          <w:i w:val="0"/>
        </w:rPr>
        <w:t>lead poisoning</w:t>
      </w:r>
      <w:r>
        <w:rPr>
          <w:b w:val="0"/>
          <w:i w:val="0"/>
        </w:rPr>
        <w:t xml:space="preserve">. A </w:t>
      </w:r>
      <w:r>
        <w:rPr>
          <w:b/>
          <w:i w:val="0"/>
        </w:rPr>
        <w:t>Howell-Jolly body</w:t>
      </w:r>
      <w:r>
        <w:rPr>
          <w:b w:val="0"/>
          <w:i w:val="0"/>
        </w:rPr>
        <w:t xml:space="preserve"> is a </w:t>
      </w:r>
      <w:r>
        <w:rPr>
          <w:b w:val="0"/>
          <w:i/>
        </w:rPr>
        <w:t>single</w:t>
      </w:r>
      <w:r>
        <w:rPr>
          <w:b w:val="0"/>
          <w:i w:val="0"/>
        </w:rPr>
        <w:t xml:space="preserve"> dark purple residual nuclear fragment; the spleen normally removes them, so finding one means </w:t>
      </w:r>
      <w:r>
        <w:rPr>
          <w:b/>
          <w:i w:val="0"/>
        </w:rPr>
        <w:t>splenic dysfunction or asplenia</w:t>
      </w:r>
      <w:r>
        <w:rPr>
          <w:b w:val="0"/>
          <w:i w:val="0"/>
        </w:rPr>
        <w:t xml:space="preserve"> — which is why target cells turn up in the same field.</w:t>
      </w:r>
    </w:p>
    <w:p>
      <w:pPr>
        <w:spacing w:after="120"/>
      </w:pPr>
      <w:r>
        <w:rPr>
          <w:b w:val="0"/>
          <w:i w:val="0"/>
          <w:highlight w:val="yellow"/>
        </w:rPr>
        <w:t>Heinz bodies are the easiest thing in this lecture to miss.</w:t>
      </w:r>
      <w:r>
        <w:rPr>
          <w:b w:val="0"/>
          <w:i w:val="0"/>
        </w:rPr>
        <w:t xml:space="preserve"> Denatured hemoglobin at the cell </w:t>
      </w:r>
      <w:r>
        <w:rPr>
          <w:b/>
          <w:i w:val="0"/>
        </w:rPr>
        <w:t>periphery</w:t>
      </w:r>
      <w:r>
        <w:rPr>
          <w:b w:val="0"/>
          <w:i w:val="0"/>
        </w:rPr>
        <w:t xml:space="preserve">, in </w:t>
      </w:r>
      <w:r>
        <w:rPr>
          <w:b/>
          <w:i w:val="0"/>
        </w:rPr>
        <w:t>G6PD deficiency</w:t>
      </w:r>
      <w:r>
        <w:rPr>
          <w:b w:val="0"/>
          <w:i w:val="0"/>
        </w:rPr>
        <w:t xml:space="preserve"> — and they require a </w:t>
      </w:r>
      <w:r>
        <w:rPr>
          <w:b/>
          <w:i w:val="0"/>
        </w:rPr>
        <w:t>supravital stain (new methylene blue)</w:t>
      </w:r>
      <w:r>
        <w:rPr>
          <w:b w:val="0"/>
          <w:i w:val="0"/>
        </w:rPr>
        <w:t xml:space="preserve">. They are </w:t>
      </w:r>
      <w:r>
        <w:rPr>
          <w:b/>
          <w:i w:val="0"/>
        </w:rPr>
        <w:t>invisible on the routine Wright stain</w:t>
      </w:r>
      <w:r>
        <w:rPr>
          <w:b w:val="0"/>
          <w:i w:val="0"/>
        </w:rPr>
        <w:t xml:space="preserve"> used for the rest of the differential, so nobody will report them unless you ask.</w:t>
      </w:r>
    </w:p>
    <w:p>
      <w:pPr>
        <w:jc w:val="center"/>
      </w:pPr>
      <w:r>
        <w:drawing>
          <wp:inline xmlns:a="http://schemas.openxmlformats.org/drawingml/2006/main" xmlns:pic="http://schemas.openxmlformats.org/drawingml/2006/picture">
            <wp:extent cx="3840480" cy="2439224"/>
            <wp:docPr id="32" name="Picture 32"/>
            <wp:cNvGraphicFramePr>
              <a:graphicFrameLocks noChangeAspect="1"/>
            </wp:cNvGraphicFramePr>
            <a:graphic>
              <a:graphicData uri="http://schemas.openxmlformats.org/drawingml/2006/picture">
                <pic:pic>
                  <pic:nvPicPr>
                    <pic:cNvPr id="0" name="Principles_of_Diagnostic_Medicine_I_Exam_1_pdm-exam-1-l4-images_rouleaux.jpg"/>
                    <pic:cNvPicPr/>
                  </pic:nvPicPr>
                  <pic:blipFill>
                    <a:blip r:embed="rId40"/>
                    <a:stretch>
                      <a:fillRect/>
                    </a:stretch>
                  </pic:blipFill>
                  <pic:spPr>
                    <a:xfrm>
                      <a:off x="0" y="0"/>
                      <a:ext cx="3840480" cy="2439224"/>
                    </a:xfrm>
                    <a:prstGeom prst="rect"/>
                  </pic:spPr>
                </pic:pic>
              </a:graphicData>
            </a:graphic>
          </wp:inline>
        </w:drawing>
      </w:r>
    </w:p>
    <w:p>
      <w:pPr>
        <w:spacing w:after="160"/>
        <w:jc w:val="center"/>
      </w:pPr>
      <w:r>
        <w:rPr>
          <w:sz w:val="15"/>
        </w:rPr>
        <w:t>Rows of coins. Raised serum proteins cancel the charge that keeps cells apart. Lecture 4 · Slide 48</w:t>
      </w:r>
    </w:p>
    <w:p>
      <w:pPr>
        <w:spacing w:after="120"/>
      </w:pPr>
      <w:r>
        <w:rPr>
          <w:b/>
          <w:i w:val="0"/>
        </w:rPr>
        <w:t>Rouleaux</w:t>
      </w:r>
      <w:r>
        <w:rPr>
          <w:b w:val="0"/>
          <w:i w:val="0"/>
        </w:rPr>
        <w:t xml:space="preserve"> is stacking like rows of coins, because </w:t>
      </w:r>
      <w:r>
        <w:rPr>
          <w:b/>
          <w:i w:val="0"/>
        </w:rPr>
        <w:t>raised serum proteins neutralize the negative surface charge</w:t>
      </w:r>
      <w:r>
        <w:rPr>
          <w:b w:val="0"/>
          <w:i w:val="0"/>
        </w:rPr>
        <w:t xml:space="preserve"> that normally keeps red cells apart — multiple myeloma, liver disease. </w:t>
      </w:r>
      <w:r>
        <w:rPr>
          <w:b/>
          <w:i w:val="0"/>
        </w:rPr>
        <w:t>Agglutination</w:t>
      </w:r>
      <w:r>
        <w:rPr>
          <w:b w:val="0"/>
          <w:i w:val="0"/>
        </w:rPr>
        <w:t xml:space="preserve"> is disorderly clumping from </w:t>
      </w:r>
      <w:r>
        <w:rPr>
          <w:b/>
          <w:i w:val="0"/>
        </w:rPr>
        <w:t>antibodies bridging</w:t>
      </w:r>
      <w:r>
        <w:rPr>
          <w:b w:val="0"/>
          <w:i w:val="0"/>
        </w:rPr>
        <w:t xml:space="preserve"> the cells — transfusion reactions. Different pattern, different mechanism, different diagnosis.</w:t>
      </w:r>
    </w:p>
    <w:p>
      <w:pPr>
        <w:spacing w:after="120"/>
      </w:pPr>
      <w:r>
        <w:rPr>
          <w:b w:val="0"/>
          <w:i w:val="0"/>
        </w:rPr>
        <w:t>Also tested</w:t>
      </w:r>
    </w:p>
    <w:p>
      <w:pPr>
        <w:pStyle w:val="ListBullet"/>
        <w:spacing w:after="40"/>
      </w:pPr>
      <w:r>
        <w:rPr>
          <w:b/>
          <w:i w:val="0"/>
          <w:sz w:val="20"/>
        </w:rPr>
        <w:t>G6PD.</w:t>
      </w:r>
      <w:r>
        <w:rPr>
          <w:b w:val="0"/>
          <w:i w:val="0"/>
          <w:sz w:val="20"/>
        </w:rPr>
        <w:t xml:space="preserve"> Glucose-6-phosphate dehydrogenase is an enzyme that protects red cells from harmful substances. Deficiency arises when the gene driving the enzyme mutates.</w:t>
      </w:r>
    </w:p>
    <w:p>
      <w:pPr>
        <w:pStyle w:val="ListBullet"/>
        <w:spacing w:after="40"/>
      </w:pPr>
      <w:r>
        <w:rPr>
          <w:b/>
          <w:i w:val="0"/>
          <w:sz w:val="20"/>
        </w:rPr>
        <w:t>Target cells.</w:t>
      </w:r>
      <w:r>
        <w:rPr>
          <w:b w:val="0"/>
          <w:i w:val="0"/>
          <w:sz w:val="20"/>
        </w:rPr>
        <w:t xml:space="preserve"> Liver disease adds redundant membrane to the red cells, giving a bullseye from too much membrane for the volume of hemoglobin; liver disease and splenectomy are the two classic causes, and the macrocytosis is non-megaloblastic.</w:t>
      </w:r>
    </w:p>
    <w:p>
      <w:pPr>
        <w:pStyle w:val="ListBullet"/>
        <w:spacing w:after="40"/>
      </w:pPr>
      <w:r>
        <w:rPr>
          <w:b/>
          <w:i w:val="0"/>
          <w:sz w:val="20"/>
        </w:rPr>
        <w:t>Target cells after splenectomy.</w:t>
      </w:r>
      <w:r>
        <w:rPr>
          <w:b w:val="0"/>
          <w:i w:val="0"/>
          <w:sz w:val="20"/>
        </w:rPr>
        <w:t xml:space="preserve"> Splenectomy increases target cells because of altered filtration dynamics; the spleen normally remodels the membrane as cells pass through.</w:t>
      </w:r>
    </w:p>
    <w:p>
      <w:pPr>
        <w:pStyle w:val="Heading2"/>
        <w:spacing w:before="200" w:after="100"/>
      </w:pPr>
      <w:r>
        <w:rPr>
          <w:rFonts w:ascii="Georgia" w:hAnsi="Georgia"/>
          <w:color w:val="69406C"/>
        </w:rPr>
        <w:t>4.7 · Objectives g &amp; h — Working up an anemia</w:t>
      </w:r>
    </w:p>
    <w:p>
      <w:pPr>
        <w:spacing w:after="120"/>
      </w:pPr>
      <w:r>
        <w:rPr>
          <w:b w:val="0"/>
          <w:i w:val="0"/>
        </w:rPr>
        <w:t xml:space="preserve">Four steps, and the notes say to do them </w:t>
      </w:r>
      <w:r>
        <w:rPr>
          <w:b/>
          <w:i w:val="0"/>
        </w:rPr>
        <w:t>simultaneously</w:t>
      </w:r>
      <w:r>
        <w:rPr>
          <w:b w:val="0"/>
          <w:i w:val="0"/>
        </w:rPr>
        <w:t xml:space="preserve">: assess the clinical presentation; check the complete blood count and chemistry panel; </w:t>
      </w:r>
      <w:r>
        <w:rPr>
          <w:b/>
          <w:i w:val="0"/>
        </w:rPr>
        <w:t>determine the mean corpuscular volume</w:t>
      </w:r>
      <w:r>
        <w:rPr>
          <w:b w:val="0"/>
          <w:i w:val="0"/>
        </w:rPr>
        <w:t xml:space="preserve">; check the </w:t>
      </w:r>
      <w:r>
        <w:rPr>
          <w:b/>
          <w:i w:val="0"/>
        </w:rPr>
        <w:t>reticulocyte count</w:t>
      </w:r>
      <w:r>
        <w:rPr>
          <w:b w:val="0"/>
          <w:i w:val="0"/>
        </w:rPr>
        <w:t xml:space="preserve">. Look at the peripheral smear if you can get one. </w:t>
      </w:r>
      <w:r>
        <w:rPr>
          <w:b/>
          <w:i w:val="0"/>
        </w:rPr>
        <w:t>A decreased reticulocyte count means underproduction; an increased one suggests hemolysis or blood loss</w:t>
      </w:r>
      <w:r>
        <w:rPr>
          <w:b w:val="0"/>
          <w:i w:val="0"/>
        </w:rPr>
        <w:t xml:space="preserve"> — and the count is most useful when it is very high or very 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Microcytic &lt;80 fL</w:t>
            </w:r>
          </w:p>
        </w:tc>
        <w:tc>
          <w:tcPr>
            <w:tcW w:type="dxa" w:w="4848"/>
            <w:shd w:val="clear" w:color="auto" w:fill="69406C"/>
          </w:tcPr>
          <w:p>
            <w:pPr>
              <w:spacing w:after="40"/>
            </w:pPr>
            <w:r>
              <w:rPr>
                <w:b/>
                <w:color w:val="FFFFFF"/>
                <w:sz w:val="18"/>
              </w:rPr>
            </w:r>
            <w:r>
              <w:rPr>
                <w:b/>
                <w:i w:val="0"/>
                <w:color w:val="FFFFFF"/>
                <w:sz w:val="18"/>
              </w:rPr>
              <w:t>Normocytic 80–100 fL</w:t>
            </w:r>
          </w:p>
        </w:tc>
        <w:tc>
          <w:tcPr>
            <w:tcW w:type="dxa" w:w="4848"/>
            <w:shd w:val="clear" w:color="auto" w:fill="69406C"/>
          </w:tcPr>
          <w:p>
            <w:pPr>
              <w:spacing w:after="40"/>
            </w:pPr>
            <w:r>
              <w:rPr>
                <w:b/>
                <w:color w:val="FFFFFF"/>
                <w:sz w:val="18"/>
              </w:rPr>
            </w:r>
            <w:r>
              <w:rPr>
                <w:b/>
                <w:i w:val="0"/>
                <w:color w:val="FFFFFF"/>
                <w:sz w:val="18"/>
              </w:rPr>
              <w:t>Macrocytic &gt;100 fL</w:t>
            </w:r>
          </w:p>
        </w:tc>
      </w:tr>
      <w:tr>
        <w:tc>
          <w:tcPr>
            <w:tcW w:type="dxa" w:w="4848"/>
          </w:tcPr>
          <w:p>
            <w:pPr>
              <w:spacing w:after="40"/>
            </w:pPr>
            <w:r>
              <w:rPr>
                <w:sz w:val="18"/>
              </w:rPr>
            </w:r>
            <w:r>
              <w:rPr>
                <w:b/>
                <w:i w:val="0"/>
                <w:sz w:val="18"/>
              </w:rPr>
              <w:t>Iron deficiency</w:t>
            </w:r>
            <w:r>
              <w:rPr>
                <w:b w:val="0"/>
                <w:i w:val="0"/>
                <w:sz w:val="18"/>
              </w:rPr>
              <w:t xml:space="preserve"> (most common cause of anemia — </w:t>
            </w:r>
            <w:r>
              <w:rPr>
                <w:b/>
                <w:i w:val="0"/>
                <w:sz w:val="18"/>
              </w:rPr>
              <w:t>evaluate for occult blood loss</w:t>
            </w:r>
            <w:r>
              <w:rPr>
                <w:b w:val="0"/>
                <w:i w:val="0"/>
                <w:sz w:val="18"/>
              </w:rPr>
              <w:t>, often the first sign of gastrointestinal bleeding)</w:t>
            </w:r>
            <w:r>
              <w:rPr>
                <w:sz w:val="18"/>
              </w:rPr>
              <w:br/>
            </w:r>
            <w:r>
              <w:rPr>
                <w:b w:val="0"/>
                <w:i w:val="0"/>
                <w:sz w:val="18"/>
              </w:rPr>
              <w:t>Lead poisoning</w:t>
            </w:r>
            <w:r>
              <w:rPr>
                <w:sz w:val="18"/>
              </w:rPr>
              <w:br/>
            </w:r>
            <w:r>
              <w:rPr>
                <w:b w:val="0"/>
                <w:i w:val="0"/>
                <w:sz w:val="18"/>
              </w:rPr>
              <w:t>Anemia of chronic disease</w:t>
            </w:r>
            <w:r>
              <w:rPr>
                <w:sz w:val="18"/>
              </w:rPr>
              <w:br/>
            </w:r>
            <w:r>
              <w:rPr>
                <w:b w:val="0"/>
                <w:i w:val="0"/>
                <w:sz w:val="18"/>
              </w:rPr>
              <w:t>Thalassemia</w:t>
            </w:r>
            <w:r>
              <w:rPr>
                <w:sz w:val="18"/>
              </w:rPr>
              <w:br/>
            </w:r>
            <w:r>
              <w:rPr>
                <w:b w:val="0"/>
                <w:i w:val="0"/>
                <w:sz w:val="18"/>
              </w:rPr>
              <w:t>Sideroblastic anemia</w:t>
            </w:r>
          </w:p>
        </w:tc>
        <w:tc>
          <w:tcPr>
            <w:tcW w:type="dxa" w:w="4848"/>
          </w:tcPr>
          <w:p>
            <w:pPr>
              <w:spacing w:after="40"/>
            </w:pPr>
            <w:r>
              <w:rPr>
                <w:sz w:val="18"/>
              </w:rPr>
            </w:r>
            <w:r>
              <w:rPr>
                <w:b/>
                <w:i w:val="0"/>
                <w:sz w:val="18"/>
              </w:rPr>
              <w:t>Hypo-proliferative:</w:t>
            </w:r>
            <w:r>
              <w:rPr>
                <w:b w:val="0"/>
                <w:i w:val="0"/>
                <w:sz w:val="18"/>
              </w:rPr>
              <w:t xml:space="preserve"> aplastic anemia, anemia of chronic disease, marrow infiltration by tumor, hypometabolic states</w:t>
            </w:r>
            <w:r>
              <w:rPr>
                <w:sz w:val="18"/>
              </w:rPr>
              <w:br/>
            </w:r>
            <w:r>
              <w:rPr>
                <w:sz w:val="18"/>
              </w:rPr>
              <w:br/>
            </w:r>
            <w:r>
              <w:rPr>
                <w:b/>
                <w:i w:val="0"/>
                <w:sz w:val="18"/>
              </w:rPr>
              <w:t>Hemolysis or hemorrhage:</w:t>
            </w:r>
            <w:r>
              <w:rPr>
                <w:b w:val="0"/>
                <w:i w:val="0"/>
                <w:sz w:val="18"/>
              </w:rPr>
              <w:t xml:space="preserve"> acute blood loss (</w:t>
            </w:r>
            <w:r>
              <w:rPr>
                <w:b/>
                <w:i w:val="0"/>
                <w:sz w:val="18"/>
              </w:rPr>
              <w:t>hemoglobin and hematocrit start to fall within 2–3 days</w:t>
            </w:r>
            <w:r>
              <w:rPr>
                <w:b w:val="0"/>
                <w:i w:val="0"/>
                <w:sz w:val="18"/>
              </w:rPr>
              <w:t>), intrinsic and extrinsic hemolytic anemia, sickle cell anemia</w:t>
            </w:r>
          </w:p>
        </w:tc>
        <w:tc>
          <w:tcPr>
            <w:tcW w:type="dxa" w:w="4848"/>
          </w:tcPr>
          <w:p>
            <w:pPr>
              <w:spacing w:after="40"/>
            </w:pPr>
            <w:r>
              <w:rPr>
                <w:sz w:val="18"/>
              </w:rPr>
            </w:r>
            <w:r>
              <w:rPr>
                <w:b/>
                <w:i w:val="0"/>
                <w:sz w:val="18"/>
              </w:rPr>
              <w:t>Megaloblastic:</w:t>
            </w:r>
            <w:r>
              <w:rPr>
                <w:b w:val="0"/>
                <w:i w:val="0"/>
                <w:sz w:val="18"/>
              </w:rPr>
              <w:t xml:space="preserve"> B12, folate, drugs impairing DNA synthesis (methotrexate, antiretrovirals, hydroxyurea), copper deficiency</w:t>
            </w:r>
            <w:r>
              <w:rPr>
                <w:sz w:val="18"/>
              </w:rPr>
              <w:br/>
            </w:r>
            <w:r>
              <w:rPr>
                <w:sz w:val="18"/>
              </w:rPr>
              <w:br/>
            </w:r>
            <w:r>
              <w:rPr>
                <w:b/>
                <w:i w:val="0"/>
                <w:sz w:val="18"/>
              </w:rPr>
              <w:t>Non-megaloblastic:</w:t>
            </w:r>
            <w:r>
              <w:rPr>
                <w:b w:val="0"/>
                <w:i w:val="0"/>
                <w:sz w:val="18"/>
              </w:rPr>
              <w:t xml:space="preserve"> alcohol, liver disease, hypothyroidism, reticulocytosis, primary marrow disorders, chronic kidney disease</w:t>
            </w:r>
          </w:p>
        </w:tc>
      </w:tr>
    </w:tbl>
    <w:p>
      <w:pPr>
        <w:spacing w:after="80"/>
      </w:pPr>
    </w:p>
    <w:p>
      <w:pPr>
        <w:spacing w:after="120"/>
      </w:pPr>
      <w:r>
        <w:rPr>
          <w:b/>
          <w:i w:val="0"/>
        </w:rPr>
        <w:t>Intrinsic hemolysis</w:t>
      </w:r>
      <w:r>
        <w:rPr>
          <w:b w:val="0"/>
          <w:i w:val="0"/>
        </w:rPr>
        <w:t xml:space="preserve"> is a defect </w:t>
      </w:r>
      <w:r>
        <w:rPr>
          <w:b w:val="0"/>
          <w:i/>
        </w:rPr>
        <w:t>in</w:t>
      </w:r>
      <w:r>
        <w:rPr>
          <w:b w:val="0"/>
          <w:i w:val="0"/>
        </w:rPr>
        <w:t xml:space="preserve"> the red cell causing premature splenic removal; </w:t>
      </w:r>
      <w:r>
        <w:rPr>
          <w:b/>
          <w:i w:val="0"/>
        </w:rPr>
        <w:t>extrinsic</w:t>
      </w:r>
      <w:r>
        <w:rPr>
          <w:b w:val="0"/>
          <w:i w:val="0"/>
        </w:rPr>
        <w:t xml:space="preserve"> is mechanical stress, immunologic destruction or inflammatory injury from </w:t>
      </w:r>
      <w:r>
        <w:rPr>
          <w:b w:val="0"/>
          <w:i/>
        </w:rPr>
        <w:t>outside</w:t>
      </w:r>
      <w:r>
        <w:rPr>
          <w:b w:val="0"/>
          <w:i w:val="0"/>
        </w:rPr>
        <w:t xml:space="preserve">. </w:t>
      </w:r>
      <w:r>
        <w:rPr>
          <w:b/>
          <w:i w:val="0"/>
        </w:rPr>
        <w:t>Macroovalocytes and hypersegmented neutrophils</w:t>
      </w:r>
      <w:r>
        <w:rPr>
          <w:b w:val="0"/>
          <w:i w:val="0"/>
        </w:rPr>
        <w:t xml:space="preserve"> are what mark a macrocytic anemia as megaloblastic; without them, think chronic liver disease or acute hematologic malignancy.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Pattern</w:t>
            </w:r>
          </w:p>
        </w:tc>
        <w:tc>
          <w:tcPr>
            <w:tcW w:type="dxa" w:w="3636"/>
            <w:shd w:val="clear" w:color="auto" w:fill="69406C"/>
          </w:tcPr>
          <w:p>
            <w:pPr>
              <w:spacing w:after="40"/>
            </w:pPr>
            <w:r>
              <w:rPr>
                <w:b/>
                <w:color w:val="FFFFFF"/>
                <w:sz w:val="18"/>
              </w:rPr>
            </w:r>
            <w:r>
              <w:rPr>
                <w:b/>
                <w:i w:val="0"/>
                <w:color w:val="FFFFFF"/>
                <w:sz w:val="18"/>
              </w:rPr>
              <w:t>Ferritin</w:t>
            </w:r>
          </w:p>
        </w:tc>
        <w:tc>
          <w:tcPr>
            <w:tcW w:type="dxa" w:w="3636"/>
            <w:shd w:val="clear" w:color="auto" w:fill="69406C"/>
          </w:tcPr>
          <w:p>
            <w:pPr>
              <w:spacing w:after="40"/>
            </w:pPr>
            <w:r>
              <w:rPr>
                <w:b/>
                <w:color w:val="FFFFFF"/>
                <w:sz w:val="18"/>
              </w:rPr>
            </w:r>
            <w:r>
              <w:rPr>
                <w:b/>
                <w:i w:val="0"/>
                <w:color w:val="FFFFFF"/>
                <w:sz w:val="18"/>
              </w:rPr>
              <w:t>Serum iron</w:t>
            </w:r>
          </w:p>
        </w:tc>
        <w:tc>
          <w:tcPr>
            <w:tcW w:type="dxa" w:w="3636"/>
            <w:shd w:val="clear" w:color="auto" w:fill="69406C"/>
          </w:tcPr>
          <w:p>
            <w:pPr>
              <w:spacing w:after="40"/>
            </w:pPr>
            <w:r>
              <w:rPr>
                <w:b/>
                <w:color w:val="FFFFFF"/>
                <w:sz w:val="18"/>
              </w:rPr>
            </w:r>
            <w:r>
              <w:rPr>
                <w:b/>
                <w:i w:val="0"/>
                <w:color w:val="FFFFFF"/>
                <w:sz w:val="18"/>
              </w:rPr>
              <w:t>Total iron binding capacity</w:t>
            </w:r>
          </w:p>
        </w:tc>
      </w:tr>
      <w:tr>
        <w:tc>
          <w:tcPr>
            <w:tcW w:type="dxa" w:w="3636"/>
          </w:tcPr>
          <w:p>
            <w:pPr>
              <w:spacing w:after="40"/>
            </w:pPr>
            <w:r>
              <w:rPr>
                <w:sz w:val="18"/>
              </w:rPr>
            </w:r>
            <w:r>
              <w:rPr>
                <w:b/>
                <w:i w:val="0"/>
                <w:sz w:val="18"/>
              </w:rPr>
              <w:t>Iron deficiency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Anemia of chronic disease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Normal all three</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214552"/>
            <wp:docPr id="33" name="Picture 33"/>
            <wp:cNvGraphicFramePr>
              <a:graphicFrameLocks noChangeAspect="1"/>
            </wp:cNvGraphicFramePr>
            <a:graphic>
              <a:graphicData uri="http://schemas.openxmlformats.org/drawingml/2006/picture">
                <pic:pic>
                  <pic:nvPicPr>
                    <pic:cNvPr id="0" name="Principles_of_Diagnostic_Medicine_I_Exam_1_pdm-exam-1-l4-images_iron-comparison.jpg"/>
                    <pic:cNvPicPr/>
                  </pic:nvPicPr>
                  <pic:blipFill>
                    <a:blip r:embed="rId41"/>
                    <a:stretch>
                      <a:fillRect/>
                    </a:stretch>
                  </pic:blipFill>
                  <pic:spPr>
                    <a:xfrm>
                      <a:off x="0" y="0"/>
                      <a:ext cx="3840480" cy="1214552"/>
                    </a:xfrm>
                    <a:prstGeom prst="rect"/>
                  </pic:spPr>
                </pic:pic>
              </a:graphicData>
            </a:graphic>
          </wp:inline>
        </w:drawing>
      </w:r>
    </w:p>
    <w:p>
      <w:pPr>
        <w:spacing w:after="160"/>
        <w:jc w:val="center"/>
      </w:pPr>
      <w:r>
        <w:rPr>
          <w:sz w:val="15"/>
        </w:rPr>
        <w:t>The highest-yield table in the lecture, and the slide's only text is its title. Iron deficiency: LOW ferritin, HIGH binding capacity. Inflammatory anemia: the reverse. Lecture 4 · Slide 63</w:t>
      </w:r>
    </w:p>
    <w:p>
      <w:pPr>
        <w:spacing w:after="120"/>
      </w:pPr>
      <w:r>
        <w:rPr>
          <w:b w:val="0"/>
          <w:i w:val="0"/>
        </w:rPr>
        <w:t xml:space="preserve">The iron transport analogy on the hand-drawn slide is worth keeping: the </w:t>
      </w:r>
      <w:r>
        <w:rPr>
          <w:b/>
          <w:i w:val="0"/>
        </w:rPr>
        <w:t>bus is transferrin</w:t>
      </w:r>
      <w:r>
        <w:rPr>
          <w:b w:val="0"/>
          <w:i w:val="0"/>
        </w:rPr>
        <w:t xml:space="preserve"> (carries iron), the </w:t>
      </w:r>
      <w:r>
        <w:rPr>
          <w:b/>
          <w:i w:val="0"/>
        </w:rPr>
        <w:t>bus stop is ferritin</w:t>
      </w:r>
      <w:r>
        <w:rPr>
          <w:b w:val="0"/>
          <w:i w:val="0"/>
        </w:rPr>
        <w:t xml:space="preserve"> (stores it, and can be measured because it sits outside the marrow), the </w:t>
      </w:r>
      <w:r>
        <w:rPr>
          <w:b/>
          <w:i w:val="0"/>
        </w:rPr>
        <w:t>home is hemosiderin</w:t>
      </w:r>
      <w:r>
        <w:rPr>
          <w:b w:val="0"/>
          <w:i w:val="0"/>
        </w:rPr>
        <w:t xml:space="preserve"> (storage that cannot be measured), </w:t>
      </w:r>
      <w:r>
        <w:rPr>
          <w:b/>
          <w:i w:val="0"/>
        </w:rPr>
        <w:t>percentage saturation is total iron binding capacity</w:t>
      </w:r>
      <w:r>
        <w:rPr>
          <w:b w:val="0"/>
          <w:i w:val="0"/>
        </w:rPr>
        <w:t xml:space="preserve"> (how many can sit on the bus), and the </w:t>
      </w:r>
      <w:r>
        <w:rPr>
          <w:b/>
          <w:i w:val="0"/>
        </w:rPr>
        <w:t>school is the red blood cell</w:t>
      </w:r>
      <w:r>
        <w:rPr>
          <w:b w:val="0"/>
          <w:i w:val="0"/>
        </w:rPr>
        <w:t>.</w:t>
      </w:r>
    </w:p>
    <w:p>
      <w:pPr>
        <w:jc w:val="center"/>
      </w:pPr>
      <w:r>
        <w:drawing>
          <wp:inline xmlns:a="http://schemas.openxmlformats.org/drawingml/2006/main" xmlns:pic="http://schemas.openxmlformats.org/drawingml/2006/picture">
            <wp:extent cx="3840480" cy="2304288"/>
            <wp:docPr id="34" name="Picture 34"/>
            <wp:cNvGraphicFramePr>
              <a:graphicFrameLocks noChangeAspect="1"/>
            </wp:cNvGraphicFramePr>
            <a:graphic>
              <a:graphicData uri="http://schemas.openxmlformats.org/drawingml/2006/picture">
                <pic:pic>
                  <pic:nvPicPr>
                    <pic:cNvPr id="0" name="Principles_of_Diagnostic_Medicine_I_Exam_1_pdm-exam-1-l4-images_anemia-algorithm.jpg"/>
                    <pic:cNvPicPr/>
                  </pic:nvPicPr>
                  <pic:blipFill>
                    <a:blip r:embed="rId42"/>
                    <a:stretch>
                      <a:fillRect/>
                    </a:stretch>
                  </pic:blipFill>
                  <pic:spPr>
                    <a:xfrm>
                      <a:off x="0" y="0"/>
                      <a:ext cx="3840480" cy="2304288"/>
                    </a:xfrm>
                    <a:prstGeom prst="rect"/>
                  </pic:spPr>
                </pic:pic>
              </a:graphicData>
            </a:graphic>
          </wp:inline>
        </w:drawing>
      </w:r>
    </w:p>
    <w:p>
      <w:pPr>
        <w:spacing w:after="160"/>
        <w:jc w:val="center"/>
      </w:pPr>
      <w:r>
        <w:rPr>
          <w:sz w:val="15"/>
        </w:rPr>
        <w:t>Slide 71 extracts as completely blank — this figure is the entire slide. Lecture 4 · Slide 71</w:t>
      </w:r>
    </w:p>
    <w:p>
      <w:pPr>
        <w:spacing w:after="120"/>
      </w:pPr>
      <w:r>
        <w:rPr>
          <w:b w:val="0"/>
          <w:i w:val="0"/>
        </w:rPr>
        <w:t xml:space="preserve">Two things in that algorithm are easy to walk past. </w:t>
      </w:r>
      <w:r>
        <w:rPr>
          <w:b/>
          <w:i w:val="0"/>
        </w:rPr>
        <w:t>Iron deficiency appears in BOTH the microcytic and the normocytic branches</w:t>
      </w:r>
      <w:r>
        <w:rPr>
          <w:b w:val="0"/>
          <w:i w:val="0"/>
        </w:rPr>
        <w:t xml:space="preserve">, which is why iron studies get obtained even when cell size is normal. And in the microcytic branch you obtain iron studies </w:t>
      </w:r>
      <w:r>
        <w:rPr>
          <w:b/>
          <w:i w:val="0"/>
        </w:rPr>
        <w:t>in all individuals</w:t>
      </w:r>
      <w:r>
        <w:rPr>
          <w:b w:val="0"/>
          <w:i w:val="0"/>
        </w:rPr>
        <w:t>, because a concomitant iron deficiency can affect hemoglobin analysis and hide a thalassemia.</w:t>
      </w:r>
    </w:p>
    <w:p>
      <w:pPr>
        <w:spacing w:after="120"/>
      </w:pPr>
      <w:r>
        <w:rPr>
          <w:b w:val="0"/>
          <w:i w:val="0"/>
        </w:rPr>
        <w:t xml:space="preserve">In the normocytic branch, the reticulocyte count splits it three ways: </w:t>
      </w:r>
      <w:r>
        <w:rPr>
          <w:b/>
          <w:i w:val="0"/>
        </w:rPr>
        <w:t>high retics</w:t>
      </w:r>
      <w:r>
        <w:rPr>
          <w:b w:val="0"/>
          <w:i w:val="0"/>
        </w:rPr>
        <w:t xml:space="preserve"> → hemolysis, sickle cell, acute hemorrhage. </w:t>
      </w:r>
      <w:r>
        <w:rPr>
          <w:b/>
          <w:i w:val="0"/>
        </w:rPr>
        <w:t>Low retics with low white cells or platelets</w:t>
      </w:r>
      <w:r>
        <w:rPr>
          <w:b w:val="0"/>
          <w:i w:val="0"/>
        </w:rPr>
        <w:t xml:space="preserve"> → leukemia, metastatic malignancy, aplastic anemia. </w:t>
      </w:r>
      <w:r>
        <w:rPr>
          <w:b/>
          <w:i w:val="0"/>
        </w:rPr>
        <w:t>Low retics with normal or high white cells and platelets</w:t>
      </w:r>
      <w:r>
        <w:rPr>
          <w:b w:val="0"/>
          <w:i w:val="0"/>
        </w:rPr>
        <w:t xml:space="preserve"> → chronic infection or inflammation, malignancy, chronic renal disease, endocrine dysfunction.</w:t>
      </w:r>
    </w:p>
    <w:p>
      <w:pPr>
        <w:jc w:val="center"/>
      </w:pPr>
      <w:r>
        <w:drawing>
          <wp:inline xmlns:a="http://schemas.openxmlformats.org/drawingml/2006/main" xmlns:pic="http://schemas.openxmlformats.org/drawingml/2006/picture">
            <wp:extent cx="3840480" cy="1391107"/>
            <wp:docPr id="35" name="Picture 35"/>
            <wp:cNvGraphicFramePr>
              <a:graphicFrameLocks noChangeAspect="1"/>
            </wp:cNvGraphicFramePr>
            <a:graphic>
              <a:graphicData uri="http://schemas.openxmlformats.org/drawingml/2006/picture">
                <pic:pic>
                  <pic:nvPicPr>
                    <pic:cNvPr id="0" name="Principles_of_Diagnostic_Medicine_I_Exam_1_pdm-exam-1-l4-images_fishbone.jpg"/>
                    <pic:cNvPicPr/>
                  </pic:nvPicPr>
                  <pic:blipFill>
                    <a:blip r:embed="rId43"/>
                    <a:stretch>
                      <a:fillRect/>
                    </a:stretch>
                  </pic:blipFill>
                  <pic:spPr>
                    <a:xfrm>
                      <a:off x="0" y="0"/>
                      <a:ext cx="3840480" cy="1391107"/>
                    </a:xfrm>
                    <a:prstGeom prst="rect"/>
                  </pic:spPr>
                </pic:pic>
              </a:graphicData>
            </a:graphic>
          </wp:inline>
        </w:drawing>
      </w:r>
    </w:p>
    <w:p>
      <w:pPr>
        <w:spacing w:after="160"/>
        <w:jc w:val="center"/>
      </w:pPr>
      <w:r>
        <w:rPr>
          <w:sz w:val="15"/>
        </w:rPr>
        <w:t>White cells left, hemoglobin above the line, hematocrit below, platelets right. You will see this written long before you see it typed. Lecture 4 · Slide 72</w:t>
      </w:r>
    </w:p>
    <w:p>
      <w:pPr>
        <w:spacing w:after="120"/>
      </w:pPr>
      <w:r>
        <w:rPr>
          <w:b w:val="0"/>
          <w:i w:val="0"/>
        </w:rPr>
        <w:t xml:space="preserve">Source: </w:t>
      </w:r>
      <w:r>
        <w:rPr>
          <w:b w:val="0"/>
          <w:i/>
        </w:rPr>
        <w:t>Complete Blood Count and Hematology Diagnostics - Shahsv.pptx</w:t>
      </w:r>
      <w:r>
        <w:rPr>
          <w:b w:val="0"/>
          <w:i w:val="0"/>
        </w:rPr>
        <w:t xml:space="preserve"> (Professor Chand Shah, MPAS, PA-C), Slides 1–75, and the PAJ 5600 syllabus instructional objectives. Figures are reproduced from the lecture slides and each is cited to its slide; six of them are the only source for their content anywhere in the deck. The 24 August 2026 lecture recording (Professor Chand Shah, 63 minutes) has been folded in — see the emphasis box at the top of this section — and was cross-examined against Notability’s independent transcript. Where the deck states a value two different ways both are shown, because the recording confirms that is deliberate.</w:t>
      </w:r>
    </w:p>
    <w:p>
      <w:pPr>
        <w:spacing w:after="120"/>
      </w:pPr>
      <w:r>
        <w:rPr>
          <w:b w:val="0"/>
          <w:i w:val="0"/>
        </w:rPr>
        <w:t>Also tested</w:t>
      </w:r>
    </w:p>
    <w:p>
      <w:pPr>
        <w:pStyle w:val="ListBullet"/>
        <w:spacing w:after="40"/>
      </w:pPr>
      <w:r>
        <w:rPr>
          <w:b/>
          <w:i w:val="0"/>
          <w:sz w:val="20"/>
        </w:rPr>
        <w:t>Low hemoglobin.</w:t>
      </w:r>
      <w:r>
        <w:rPr>
          <w:b w:val="0"/>
          <w:i w:val="0"/>
          <w:sz w:val="20"/>
        </w:rPr>
        <w:t xml:space="preserve"> The anemia workup starts at a hemoglobin under 14 grams per deciliter for men and under 12 for women, although the normal male range begins at 13.5.</w:t>
      </w:r>
    </w:p>
    <w:p>
      <w:pPr>
        <w:pStyle w:val="ListBullet"/>
        <w:spacing w:after="40"/>
      </w:pPr>
      <w:r>
        <w:rPr>
          <w:b/>
          <w:i w:val="0"/>
          <w:sz w:val="20"/>
        </w:rPr>
        <w:t>Iron comparison table.</w:t>
      </w:r>
      <w:r>
        <w:rPr>
          <w:b w:val="0"/>
          <w:i w:val="0"/>
          <w:sz w:val="20"/>
        </w:rPr>
        <w:t xml:space="preserve"> Thalassemia major and sideroblastic anemia share a low mean corpuscular volume with raised ferritin; sideroblastic anemia also shows raised serum iron.</w:t>
      </w:r>
    </w:p>
    <w:p>
      <w:pPr>
        <w:pStyle w:val="ListBullet"/>
        <w:spacing w:after="40"/>
      </w:pPr>
      <w:r>
        <w:rPr>
          <w:b/>
          <w:i w:val="0"/>
          <w:sz w:val="20"/>
        </w:rPr>
        <w:t>Reticulocyte count.</w:t>
      </w:r>
      <w:r>
        <w:rPr>
          <w:b w:val="0"/>
          <w:i w:val="0"/>
          <w:sz w:val="20"/>
        </w:rPr>
        <w:t xml:space="preserve"> It tells whether the bone marrow is functioning appropriately, and it is most helpful when very elevated or very decreased; the middle of the range is the least informative.</w:t>
      </w:r>
    </w:p>
    <w:p>
      <w:pPr>
        <w:pStyle w:val="ListBullet"/>
        <w:spacing w:after="40"/>
      </w:pPr>
      <w:r>
        <w:rPr>
          <w:b/>
          <w:i w:val="0"/>
          <w:sz w:val="20"/>
        </w:rPr>
        <w:t>Normocytic branch of the anemia algorithm.</w:t>
      </w:r>
      <w:r>
        <w:rPr>
          <w:b w:val="0"/>
          <w:i w:val="0"/>
          <w:sz w:val="20"/>
        </w:rPr>
        <w:t xml:space="preserve"> Obtain a reticulocyte count and a chemistry panel with kidney and liver function tests, with subsequent testing based on the clinical scenario; hematology referral follows if initial testing is unrevealing.</w:t>
      </w:r>
    </w:p>
    <w:p>
      <w:pPr>
        <w:pStyle w:val="ListBullet"/>
        <w:spacing w:after="40"/>
      </w:pPr>
      <w:r>
        <w:rPr>
          <w:b/>
          <w:i w:val="0"/>
          <w:sz w:val="20"/>
        </w:rPr>
        <w:t>Iron deficiency.</w:t>
      </w:r>
      <w:r>
        <w:rPr>
          <w:b w:val="0"/>
          <w:i w:val="0"/>
          <w:sz w:val="20"/>
        </w:rPr>
        <w:t xml:space="preserve"> Transferrin and total iron binding capacity both rise, while transferrin saturation falls: more carrier, less cargo.</w:t>
      </w:r>
    </w:p>
    <w:p>
      <w:pPr>
        <w:pStyle w:val="ListBullet"/>
        <w:spacing w:after="40"/>
      </w:pPr>
      <w:r>
        <w:rPr>
          <w:b/>
          <w:i w:val="0"/>
          <w:sz w:val="20"/>
        </w:rPr>
        <w:t>Macrocytosis with normal B12 and folate.</w:t>
      </w:r>
      <w:r>
        <w:rPr>
          <w:b w:val="0"/>
          <w:i w:val="0"/>
          <w:sz w:val="20"/>
        </w:rPr>
        <w:t xml:space="preserve"> With round macrocytes and no macroovalocytes or hypersegmented neutrophils, the problem is not DNA synthesis; non-megaloblastic macrocytosis of liver disease and alcohol is the usual explanation.</w:t>
      </w:r>
    </w:p>
    <w:p>
      <w:pPr>
        <w:pStyle w:val="ListBullet"/>
        <w:spacing w:after="40"/>
      </w:pPr>
      <w:r>
        <w:rPr>
          <w:b/>
          <w:i w:val="0"/>
          <w:sz w:val="20"/>
        </w:rPr>
        <w:t>Lead poisoning.</w:t>
      </w:r>
      <w:r>
        <w:rPr>
          <w:b w:val="0"/>
          <w:i w:val="0"/>
          <w:sz w:val="20"/>
        </w:rPr>
        <w:t xml:space="preserve"> It gives a microcytic anemia with NORMAL iron stores, and basophilic stippling, ribosomal RNA scattered evenly through the cytoplasm, is the classic smear association.</w:t>
      </w:r>
    </w:p>
    <w:p>
      <w:pPr>
        <w:pStyle w:val="ListBullet"/>
        <w:spacing w:after="40"/>
      </w:pPr>
      <w:r>
        <w:rPr>
          <w:b/>
          <w:i w:val="0"/>
          <w:sz w:val="20"/>
        </w:rPr>
        <w:t>Vitamin B12 deficiency.</w:t>
      </w:r>
      <w:r>
        <w:rPr>
          <w:b w:val="0"/>
          <w:i w:val="0"/>
          <w:sz w:val="20"/>
        </w:rPr>
        <w:t xml:space="preserve"> Macrocytic anemia with a low vitamin B12 and a smear of macroovalocytes and hypersegmented neutrophils (the megaloblastic signature) indicates vitamin B12 deficiency; neuropathy distinguishes it clinically from folate deficiency.</w:t>
      </w:r>
    </w:p>
    <w:p>
      <w:pPr>
        <w:pStyle w:val="Heading1"/>
        <w:spacing w:before="280" w:after="100"/>
      </w:pPr>
      <w:r>
        <w:rPr>
          <w:rFonts w:ascii="Georgia" w:hAnsi="Georgia"/>
          <w:color w:val="69406C"/>
        </w:rPr>
        <w:t>5 · Chemistry Panels, Renal Function and Electrolytes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5: Chemistry Panels, Renal Function, and Electrolytes</w:t>
            </w:r>
          </w:p>
          <w:p>
            <w:pPr>
              <w:pStyle w:val="ListNumber"/>
              <w:spacing w:after="40"/>
            </w:pPr>
            <w:r>
              <w:rPr>
                <w:b w:val="0"/>
                <w:i w:val="0"/>
                <w:sz w:val="20"/>
              </w:rPr>
              <w:t>Explain the components of a chemistry panel.</w:t>
            </w:r>
          </w:p>
          <w:p>
            <w:pPr>
              <w:pStyle w:val="ListNumber"/>
              <w:spacing w:after="40"/>
            </w:pPr>
            <w:r>
              <w:rPr>
                <w:b w:val="0"/>
                <w:i w:val="0"/>
                <w:sz w:val="20"/>
              </w:rPr>
              <w:t>Discuss the physiological role of: i. Sodium · ii. Potassium · iii. Chloride · iv. Bicarbonate · v. Glucose · vi. BUN · vii. Creatinine</w:t>
            </w:r>
          </w:p>
          <w:p>
            <w:pPr>
              <w:pStyle w:val="ListNumber"/>
              <w:spacing w:after="40"/>
            </w:pPr>
            <w:r>
              <w:rPr>
                <w:b w:val="0"/>
                <w:i w:val="0"/>
                <w:sz w:val="20"/>
              </w:rPr>
              <w:t>Discuss basic liver function studies included in chemistry testing.</w:t>
            </w:r>
          </w:p>
          <w:p>
            <w:pPr>
              <w:pStyle w:val="ListNumber"/>
              <w:spacing w:after="40"/>
            </w:pPr>
            <w:r>
              <w:rPr>
                <w:b w:val="0"/>
                <w:i w:val="0"/>
                <w:sz w:val="20"/>
              </w:rPr>
              <w:t>Interpret abnormal chemistry values and their clinical significance.</w:t>
            </w:r>
          </w:p>
          <w:p>
            <w:pPr>
              <w:pStyle w:val="ListNumber"/>
              <w:spacing w:after="40"/>
            </w:pPr>
            <w:r>
              <w:rPr>
                <w:b w:val="0"/>
                <w:i w:val="0"/>
                <w:sz w:val="20"/>
              </w:rPr>
              <w:t>Compare and contrast laboratory patterns seen in: i. Renal disorders · ii. Hepatic disorders · iii. Metabolic disorders</w:t>
            </w:r>
          </w:p>
          <w:p>
            <w:pPr>
              <w:pStyle w:val="ListNumber"/>
              <w:spacing w:after="40"/>
            </w:pPr>
            <w:r>
              <w:rPr>
                <w:b w:val="0"/>
                <w:i w:val="0"/>
                <w:sz w:val="20"/>
              </w:rPr>
              <w:t>Explain the relationship between electrolyte abnormalities and acid-base disorders.</w:t>
            </w:r>
          </w:p>
          <w:p>
            <w:pPr>
              <w:pStyle w:val="ListNumber"/>
              <w:spacing w:after="40"/>
            </w:pPr>
            <w:r>
              <w:rPr>
                <w:b w:val="0"/>
                <w:i w:val="0"/>
                <w:sz w:val="20"/>
              </w:rPr>
              <w:t>Discuss indications for ordering chemistry panels.</w:t>
            </w:r>
          </w:p>
          <w:p>
            <w:pPr>
              <w:pStyle w:val="ListNumber"/>
              <w:spacing w:after="40"/>
            </w:pPr>
            <w:r>
              <w:rPr>
                <w:b w:val="0"/>
                <w:i w:val="0"/>
                <w:sz w:val="20"/>
              </w:rPr>
              <w:t>Correlate chemistry findings with other diagnostic modalities when appropriate.</w:t>
            </w:r>
          </w:p>
          <w:p>
            <w:pPr>
              <w:pStyle w:val="ListNumber"/>
              <w:spacing w:after="40"/>
            </w:pPr>
            <w:r>
              <w:rPr>
                <w:b w:val="0"/>
                <w:i w:val="0"/>
                <w:sz w:val="20"/>
              </w:rPr>
              <w:t>Explain laboratory evaluation of fluid and electrolyte homeostasis.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26 August.</w:t>
            </w:r>
            <w:r>
              <w:rPr>
                <w:b w:val="0"/>
                <w:i/>
              </w:rPr>
              <w:t xml:space="preserve">“The hard and fast memorize these numbers, we don’t do that to you, because it’s gonna depend on the lab, it’s gonna depend on the person, and so we </w:t>
            </w:r>
            <w:r>
              <w:rPr>
                <w:b/>
                <w:i/>
              </w:rPr>
              <w:t>always give you reference ranges</w:t>
            </w:r>
            <w:r>
              <w:rPr>
                <w:b w:val="0"/>
                <w:i/>
              </w:rPr>
              <w:t>.”</w:t>
            </w:r>
            <w:r>
              <w:rPr>
                <w:b w:val="0"/>
                <w:i w:val="0"/>
              </w:rPr>
              <w:t xml:space="preserve"> And again: </w:t>
            </w:r>
            <w:r>
              <w:rPr>
                <w:b w:val="0"/>
                <w:i/>
              </w:rPr>
              <w:t>“There’s not anything I need you to memorize number-wise … but it is helpful for you to kind of have an idea — sodium should be around 140.”</w:t>
            </w:r>
          </w:p>
          <w:p>
            <w:pPr>
              <w:spacing w:after="120"/>
            </w:pPr>
            <w:r>
              <w:rPr>
                <w:b w:val="0"/>
                <w:i w:val="0"/>
              </w:rPr>
              <w:t xml:space="preserve">So learn the </w:t>
            </w:r>
            <w:r>
              <w:rPr>
                <w:b/>
                <w:i w:val="0"/>
              </w:rPr>
              <w:t>direction</w:t>
            </w:r>
            <w:r>
              <w:rPr>
                <w:b w:val="0"/>
                <w:i w:val="0"/>
              </w:rPr>
              <w:t xml:space="preserve"> of abnormality and the rough figure. This matters more than usual here, because </w:t>
            </w:r>
            <w:r>
              <w:rPr>
                <w:b/>
                <w:i w:val="0"/>
              </w:rPr>
              <w:t>this deck states three ranges two different ways</w:t>
            </w:r>
            <w:r>
              <w:rPr>
                <w:b w:val="0"/>
                <w:i w:val="0"/>
              </w:rPr>
              <w:t xml:space="preserve"> — see the table below. You are not expected to adjudicate between them.</w:t>
            </w:r>
          </w:p>
          <w:p>
            <w:pPr>
              <w:spacing w:after="120"/>
            </w:pPr>
            <w:r>
              <w:rPr>
                <w:b/>
                <w:i w:val="0"/>
              </w:rPr>
              <w:t>What she does want calculated: the anion gap.</w:t>
            </w:r>
            <w:r>
              <w:rPr>
                <w:b w:val="0"/>
                <w:i/>
              </w:rPr>
              <w:t>“You really quick and dirty, calculate your anion gap, and our normal range is 8 to 12.”</w:t>
            </w:r>
            <w:r>
              <w:rPr>
                <w:b w:val="0"/>
                <w:i w:val="0"/>
              </w:rPr>
              <w:t xml:space="preserve"> What she does </w:t>
            </w:r>
            <w:r>
              <w:rPr>
                <w:b w:val="0"/>
                <w:i/>
              </w:rPr>
              <w:t>not</w:t>
            </w:r>
            <w:r>
              <w:rPr>
                <w:b w:val="0"/>
                <w:i w:val="0"/>
              </w:rPr>
              <w:t xml:space="preserve"> want calculated: the glomerular filtration rate — </w:t>
            </w:r>
            <w:r>
              <w:rPr>
                <w:b w:val="0"/>
                <w:i/>
              </w:rPr>
              <w:t xml:space="preserve">“I don’t need you to calculate that or know that just yet, but know </w:t>
            </w:r>
            <w:r>
              <w:rPr>
                <w:b/>
                <w:i/>
              </w:rPr>
              <w:t>of</w:t>
            </w:r>
            <w:r>
              <w:rPr>
                <w:b w:val="0"/>
                <w:i/>
              </w:rPr>
              <w:t xml:space="preserve"> it”</w:t>
            </w:r>
            <w:r>
              <w:rPr>
                <w:b w:val="0"/>
                <w:i w:val="0"/>
              </w:rPr>
              <w:t xml:space="preserve"> — and the corrected sodium, which she does with UpToDate or MedCalc rather than by hand.</w:t>
            </w:r>
          </w:p>
        </w:tc>
      </w:tr>
    </w:tbl>
    <w:p>
      <w:pPr>
        <w:spacing w:after="80"/>
      </w:pPr>
    </w:p>
    <w:p>
      <w:pPr>
        <w:pStyle w:val="Heading2"/>
        <w:spacing w:before="200" w:after="100"/>
      </w:pPr>
      <w:r>
        <w:rPr>
          <w:rFonts w:ascii="Georgia" w:hAnsi="Georgia"/>
          <w:color w:val="69406C"/>
        </w:rPr>
        <w:t>5.1 · Objective a — What is on which panel</w:t>
      </w:r>
    </w:p>
    <w:p>
      <w:pPr>
        <w:spacing w:after="120"/>
      </w:pPr>
      <w:r>
        <w:rPr>
          <w:b w:val="0"/>
          <w:i w:val="0"/>
        </w:rPr>
        <w:t xml:space="preserve">A chemistry panel is a blood test measuring </w:t>
      </w:r>
      <w:r>
        <w:rPr>
          <w:b/>
          <w:i w:val="0"/>
        </w:rPr>
        <w:t>metabolites, electrolytes and kidney markers</w:t>
      </w:r>
      <w:r>
        <w:rPr>
          <w:b w:val="0"/>
          <w:i w:val="0"/>
        </w:rPr>
        <w:t xml:space="preserve">, and in its expanded form </w:t>
      </w:r>
      <w:r>
        <w:rPr>
          <w:b/>
          <w:i w:val="0"/>
        </w:rPr>
        <w:t>liver and protein markers</w:t>
      </w:r>
      <w:r>
        <w:rPr>
          <w:b w:val="0"/>
          <w:i w:val="0"/>
        </w:rPr>
        <w:t xml:space="preserve"> as well. It gives a snapshot of chemical balance, metabolism and organ function. Reynolds' framing: a panel is like a group of consultants — you can call on them individually, but you are meant to read them </w:t>
      </w:r>
      <w:r>
        <w:rPr>
          <w:b w:val="0"/>
          <w:i/>
        </w:rPr>
        <w:t>as a whole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Panel</w:t>
            </w:r>
          </w:p>
        </w:tc>
        <w:tc>
          <w:tcPr>
            <w:tcW w:type="dxa" w:w="4848"/>
            <w:shd w:val="clear" w:color="auto" w:fill="69406C"/>
          </w:tcPr>
          <w:p>
            <w:pPr>
              <w:spacing w:after="40"/>
            </w:pPr>
            <w:r>
              <w:rPr>
                <w:b/>
                <w:color w:val="FFFFFF"/>
                <w:sz w:val="18"/>
              </w:rPr>
            </w:r>
            <w:r>
              <w:rPr>
                <w:b/>
                <w:i w:val="0"/>
                <w:color w:val="FFFFFF"/>
                <w:sz w:val="18"/>
              </w:rPr>
              <w:t>Tests</w:t>
            </w:r>
          </w:p>
        </w:tc>
        <w:tc>
          <w:tcPr>
            <w:tcW w:type="dxa" w:w="4848"/>
            <w:shd w:val="clear" w:color="auto" w:fill="69406C"/>
          </w:tcPr>
          <w:p>
            <w:pPr>
              <w:spacing w:after="40"/>
            </w:pPr>
            <w:r>
              <w:rPr>
                <w:b/>
                <w:color w:val="FFFFFF"/>
                <w:sz w:val="18"/>
              </w:rPr>
            </w:r>
            <w:r>
              <w:rPr>
                <w:b/>
                <w:i w:val="0"/>
                <w:color w:val="FFFFFF"/>
                <w:sz w:val="18"/>
              </w:rPr>
              <w:t>Components</w:t>
            </w:r>
          </w:p>
        </w:tc>
      </w:tr>
      <w:tr>
        <w:tc>
          <w:tcPr>
            <w:tcW w:type="dxa" w:w="4848"/>
          </w:tcPr>
          <w:p>
            <w:pPr>
              <w:spacing w:after="40"/>
            </w:pPr>
            <w:r>
              <w:rPr>
                <w:sz w:val="18"/>
              </w:rPr>
            </w:r>
            <w:r>
              <w:rPr>
                <w:b/>
                <w:i w:val="0"/>
                <w:sz w:val="18"/>
              </w:rPr>
              <w:t>Basic metabolic panel</w:t>
            </w:r>
            <w:r>
              <w:rPr>
                <w:sz w:val="18"/>
              </w:rPr>
              <w:br/>
            </w:r>
            <w:r>
              <w:rPr>
                <w:b w:val="0"/>
                <w:i w:val="0"/>
                <w:sz w:val="18"/>
              </w:rPr>
              <w:t>“chem-7”, “chem-8”</w:t>
            </w:r>
          </w:p>
        </w:tc>
        <w:tc>
          <w:tcPr>
            <w:tcW w:type="dxa" w:w="4848"/>
          </w:tcPr>
          <w:p>
            <w:pPr>
              <w:spacing w:after="40"/>
            </w:pPr>
            <w:r>
              <w:rPr>
                <w:sz w:val="18"/>
              </w:rPr>
            </w:r>
            <w:r>
              <w:rPr>
                <w:b w:val="0"/>
                <w:i w:val="0"/>
                <w:sz w:val="18"/>
              </w:rPr>
              <w:t>8</w:t>
            </w:r>
          </w:p>
        </w:tc>
        <w:tc>
          <w:tcPr>
            <w:tcW w:type="dxa" w:w="4848"/>
          </w:tcPr>
          <w:p>
            <w:pPr>
              <w:spacing w:after="40"/>
            </w:pPr>
            <w:r>
              <w:rPr>
                <w:sz w:val="18"/>
              </w:rPr>
            </w:r>
            <w:r>
              <w:rPr>
                <w:b w:val="0"/>
                <w:i w:val="0"/>
                <w:sz w:val="18"/>
              </w:rPr>
              <w:t>Glucose, calcium, sodium, potassium, chloride, carbon dioxide (bicarbonate), blood urea nitrogen, creatinine</w:t>
            </w:r>
          </w:p>
        </w:tc>
      </w:tr>
      <w:tr>
        <w:tc>
          <w:tcPr>
            <w:tcW w:type="dxa" w:w="4848"/>
          </w:tcPr>
          <w:p>
            <w:pPr>
              <w:spacing w:after="40"/>
            </w:pPr>
            <w:r>
              <w:rPr>
                <w:sz w:val="18"/>
              </w:rPr>
            </w:r>
            <w:r>
              <w:rPr>
                <w:b/>
                <w:i w:val="0"/>
                <w:sz w:val="18"/>
              </w:rPr>
              <w:t>Comprehensive metabolic panel</w:t>
            </w:r>
            <w:r>
              <w:rPr>
                <w:sz w:val="18"/>
              </w:rPr>
              <w:br/>
            </w:r>
            <w:r>
              <w:rPr>
                <w:b w:val="0"/>
                <w:i w:val="0"/>
                <w:sz w:val="18"/>
              </w:rPr>
              <w:t>“chem-14”</w:t>
            </w:r>
          </w:p>
        </w:tc>
        <w:tc>
          <w:tcPr>
            <w:tcW w:type="dxa" w:w="4848"/>
          </w:tcPr>
          <w:p>
            <w:pPr>
              <w:spacing w:after="40"/>
            </w:pPr>
            <w:r>
              <w:rPr>
                <w:sz w:val="18"/>
              </w:rPr>
            </w:r>
            <w:r>
              <w:rPr>
                <w:b w:val="0"/>
                <w:i w:val="0"/>
                <w:sz w:val="18"/>
              </w:rPr>
              <w:t>14</w:t>
            </w:r>
          </w:p>
        </w:tc>
        <w:tc>
          <w:tcPr>
            <w:tcW w:type="dxa" w:w="4848"/>
          </w:tcPr>
          <w:p>
            <w:pPr>
              <w:spacing w:after="40"/>
            </w:pPr>
            <w:r>
              <w:rPr>
                <w:sz w:val="18"/>
              </w:rPr>
            </w:r>
            <w:r>
              <w:rPr>
                <w:b w:val="0"/>
                <w:i w:val="0"/>
                <w:sz w:val="18"/>
              </w:rPr>
              <w:t xml:space="preserve">All eight of the above </w:t>
            </w:r>
            <w:r>
              <w:rPr>
                <w:b/>
                <w:i w:val="0"/>
                <w:sz w:val="18"/>
              </w:rPr>
              <w:t>plus</w:t>
            </w:r>
            <w:r>
              <w:rPr>
                <w:b w:val="0"/>
                <w:i w:val="0"/>
                <w:sz w:val="18"/>
              </w:rPr>
              <w:t xml:space="preserve"> albumin, total protein, alkaline phosphatase, alanine transaminase, aspartate aminotransferase, bilirubin</w:t>
            </w:r>
          </w:p>
        </w:tc>
      </w:tr>
    </w:tbl>
    <w:p>
      <w:pPr>
        <w:spacing w:after="80"/>
      </w:pPr>
    </w:p>
    <w:p>
      <w:pPr>
        <w:spacing w:after="120"/>
      </w:pPr>
      <w:r>
        <w:rPr>
          <w:b/>
          <w:i w:val="0"/>
        </w:rPr>
        <w:t>Chem-7 versus chem-8 is calcium</w:t>
      </w:r>
      <w:r>
        <w:rPr>
          <w:b w:val="0"/>
          <w:i w:val="0"/>
        </w:rPr>
        <w:t xml:space="preserve"> — the chem-8 includes it. The comprehensive panel's addition is </w:t>
      </w:r>
      <w:r>
        <w:rPr>
          <w:b/>
          <w:i w:val="0"/>
        </w:rPr>
        <w:t>the liver panel plus total protein and albumin</w:t>
      </w:r>
      <w:r>
        <w:rPr>
          <w:b w:val="0"/>
          <w:i w:val="0"/>
        </w:rPr>
        <w:t>. Order the comprehensive one when you need a fuller picture of liver and nutritional protein status; a basic panel is enough for electrolytes, glucose and renal screening.</w:t>
      </w:r>
    </w:p>
    <w:p>
      <w:pPr>
        <w:spacing w:after="120"/>
      </w:pPr>
      <w:r>
        <w:rPr>
          <w:b w:val="0"/>
          <w:i w:val="0"/>
        </w:rPr>
        <w:t xml:space="preserve">Grouped by what they tell you: </w:t>
      </w:r>
      <w:r>
        <w:rPr>
          <w:b/>
          <w:i w:val="0"/>
        </w:rPr>
        <w:t>metabolic fuel</w:t>
      </w:r>
      <w:r>
        <w:rPr>
          <w:b w:val="0"/>
          <w:i w:val="0"/>
        </w:rPr>
        <w:t xml:space="preserve"> — glucose; </w:t>
      </w:r>
      <w:r>
        <w:rPr>
          <w:b/>
          <w:i w:val="0"/>
        </w:rPr>
        <w:t>electrolytes and acid-base</w:t>
      </w:r>
      <w:r>
        <w:rPr>
          <w:b w:val="0"/>
          <w:i w:val="0"/>
        </w:rPr>
        <w:t xml:space="preserve"> — sodium, potassium, chloride, bicarbonate; </w:t>
      </w:r>
      <w:r>
        <w:rPr>
          <w:b/>
          <w:i w:val="0"/>
        </w:rPr>
        <w:t>kidney function and waste</w:t>
      </w:r>
      <w:r>
        <w:rPr>
          <w:b w:val="0"/>
          <w:i w:val="0"/>
        </w:rPr>
        <w:t xml:space="preserve"> — blood urea nitrogen, creatinine; </w:t>
      </w:r>
      <w:r>
        <w:rPr>
          <w:b/>
          <w:i w:val="0"/>
        </w:rPr>
        <w:t>mineral</w:t>
      </w:r>
      <w:r>
        <w:rPr>
          <w:b w:val="0"/>
          <w:i w:val="0"/>
        </w:rPr>
        <w:t xml:space="preserve"> — calcium; </w:t>
      </w:r>
      <w:r>
        <w:rPr>
          <w:b/>
          <w:i w:val="0"/>
        </w:rPr>
        <w:t>liver and protein</w:t>
      </w:r>
      <w:r>
        <w:rPr>
          <w:b w:val="0"/>
          <w:i w:val="0"/>
        </w:rPr>
        <w:t>, comprehensive panel only — albumin, total protein, alkaline phosphatase, alanine transaminase, aspartate aminotransferase, bilirubin.</w:t>
      </w:r>
    </w:p>
    <w:p>
      <w:pPr>
        <w:jc w:val="center"/>
      </w:pPr>
      <w:r>
        <w:drawing>
          <wp:inline xmlns:a="http://schemas.openxmlformats.org/drawingml/2006/main" xmlns:pic="http://schemas.openxmlformats.org/drawingml/2006/picture">
            <wp:extent cx="3840480" cy="2428037"/>
            <wp:docPr id="36" name="Picture 36"/>
            <wp:cNvGraphicFramePr>
              <a:graphicFrameLocks noChangeAspect="1"/>
            </wp:cNvGraphicFramePr>
            <a:graphic>
              <a:graphicData uri="http://schemas.openxmlformats.org/drawingml/2006/picture">
                <pic:pic>
                  <pic:nvPicPr>
                    <pic:cNvPr id="0" name="Principles_of_Diagnostic_Medicine_I_Exam_1_pdm-exam-1-l5-images_fishbone.jpg"/>
                    <pic:cNvPicPr/>
                  </pic:nvPicPr>
                  <pic:blipFill>
                    <a:blip r:embed="rId44"/>
                    <a:stretch>
                      <a:fillRect/>
                    </a:stretch>
                  </pic:blipFill>
                  <pic:spPr>
                    <a:xfrm>
                      <a:off x="0" y="0"/>
                      <a:ext cx="3840480" cy="2428037"/>
                    </a:xfrm>
                    <a:prstGeom prst="rect"/>
                  </pic:spPr>
                </pic:pic>
              </a:graphicData>
            </a:graphic>
          </wp:inline>
        </w:drawing>
      </w:r>
    </w:p>
    <w:p>
      <w:pPr>
        <w:spacing w:after="160"/>
        <w:jc w:val="center"/>
      </w:pPr>
      <w:r>
        <w:rPr>
          <w:sz w:val="15"/>
        </w:rPr>
        <w:t>The fishbone shorthand. Slide 4 extracts as completely blank text — this picture is the only copy of the reference set in the deck. Note it carries ranges but no units. Lecture 5 · Slide 4</w:t>
      </w:r>
    </w:p>
    <w:p>
      <w:pPr>
        <w:spacing w:after="120"/>
      </w:pPr>
      <w:r>
        <w:rPr>
          <w:b w:val="0"/>
          <w:i w:val="0"/>
        </w:rPr>
        <w:t xml:space="preserve">The fishbone is bedside shorthand: </w:t>
      </w:r>
      <w:r>
        <w:rPr>
          <w:b/>
          <w:i w:val="0"/>
        </w:rPr>
        <w:t>position on the diagram identifies the test</w:t>
      </w:r>
      <w:r>
        <w:rPr>
          <w:b w:val="0"/>
          <w:i w:val="0"/>
        </w:rPr>
        <w:t xml:space="preserve">, so no label is written. Reynolds flagged what it leaves out — </w:t>
      </w:r>
      <w:r>
        <w:rPr>
          <w:b w:val="0"/>
          <w:i/>
        </w:rPr>
        <w:t xml:space="preserve">“this fishbone also includes the general normal ranges, but what it doesn’t have are the </w:t>
      </w:r>
      <w:r>
        <w:rPr>
          <w:b/>
          <w:i/>
        </w:rPr>
        <w:t>units</w:t>
      </w:r>
      <w:r>
        <w:rPr>
          <w:b w:val="0"/>
          <w:i/>
        </w:rPr>
        <w:t xml:space="preserve"> … depending on where you practice will determine what the units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abbreviation traps she called out.</w:t>
            </w:r>
            <w:r>
              <w:rPr>
                <w:b w:val="0"/>
                <w:i w:val="0"/>
              </w:rPr>
              <w:t xml:space="preserve"> On a panel, </w:t>
            </w:r>
            <w:r>
              <w:rPr>
                <w:b/>
                <w:i w:val="0"/>
              </w:rPr>
              <w:t>Cr means creatinine, not chromium</w:t>
            </w:r>
            <w:r>
              <w:rPr>
                <w:b w:val="0"/>
                <w:i w:val="0"/>
              </w:rPr>
              <w:t xml:space="preserve">, and </w:t>
            </w:r>
            <w:r>
              <w:rPr>
                <w:b/>
                <w:i w:val="0"/>
              </w:rPr>
              <w:t>BUN is blood urea nitrogen</w:t>
            </w:r>
            <w:r>
              <w:rPr>
                <w:b w:val="0"/>
                <w:i w:val="0"/>
              </w:rPr>
              <w:t xml:space="preserve">, not boron, uranium and nitrogen. She also drew the line on where shorthand belongs: </w:t>
            </w:r>
            <w:r>
              <w:rPr>
                <w:b w:val="0"/>
                <w:i/>
              </w:rPr>
              <w:t>“Do we abbreviate in our electronic notes? Absolutely not. We write out sodium … you’ll literally write out millimeters of mercury.”</w:t>
            </w:r>
            <w:r>
              <w:rPr>
                <w:b w:val="0"/>
                <w:i w:val="0"/>
              </w:rPr>
              <w:t xml:space="preserve"> Shorthand is for handwritten bedside notes and older records.</w:t>
            </w:r>
          </w:p>
        </w:tc>
      </w:tr>
    </w:tbl>
    <w:p>
      <w:pPr>
        <w:spacing w:after="80"/>
      </w:pPr>
    </w:p>
    <w:p>
      <w:pPr>
        <w:spacing w:after="120"/>
      </w:pPr>
      <w:r>
        <w:rPr>
          <w:b w:val="0"/>
          <w:i w:val="0"/>
        </w:rPr>
        <w:t>Also tested</w:t>
      </w:r>
    </w:p>
    <w:p>
      <w:pPr>
        <w:pStyle w:val="ListBullet"/>
        <w:spacing w:after="40"/>
      </w:pPr>
      <w:r>
        <w:rPr>
          <w:b/>
          <w:i w:val="0"/>
          <w:sz w:val="20"/>
        </w:rPr>
        <w:t>Calcium on the panel.</w:t>
      </w:r>
      <w:r>
        <w:rPr>
          <w:b w:val="0"/>
          <w:i w:val="0"/>
          <w:sz w:val="20"/>
        </w:rPr>
        <w:t xml:space="preserve"> It sits on its own, as the mineral; glucose is fuel, the four electrolytes cover acid-base, and urea nitrogen and creatinine cover the kidney.</w:t>
      </w:r>
    </w:p>
    <w:p>
      <w:pPr>
        <w:pStyle w:val="ListBullet"/>
        <w:spacing w:after="40"/>
      </w:pPr>
      <w:r>
        <w:rPr>
          <w:b/>
          <w:i w:val="0"/>
          <w:sz w:val="20"/>
        </w:rPr>
        <w:t>Alkaline phosphatase on the comprehensive metabolic panel.</w:t>
      </w:r>
      <w:r>
        <w:rPr>
          <w:b w:val="0"/>
          <w:i w:val="0"/>
          <w:sz w:val="20"/>
        </w:rPr>
        <w:t xml:space="preserve"> ALP (alkaline phosphatase) is one of the six liver and protein markers the comprehensive panel adds, and it marks cholestasis or bile duct obstruction.</w:t>
      </w:r>
    </w:p>
    <w:p>
      <w:pPr>
        <w:pStyle w:val="Heading2"/>
        <w:spacing w:before="200" w:after="100"/>
      </w:pPr>
      <w:r>
        <w:rPr>
          <w:rFonts w:ascii="Georgia" w:hAnsi="Georgia"/>
          <w:color w:val="69406C"/>
        </w:rPr>
        <w:t>5.2 · Where this deck disagrees with itself</w:t>
      </w:r>
    </w:p>
    <w:p>
      <w:pPr>
        <w:spacing w:after="120"/>
      </w:pPr>
      <w:r>
        <w:rPr>
          <w:b w:val="0"/>
          <w:i w:val="0"/>
        </w:rPr>
        <w:t>Three reference ranges appear twice in the deck with different numbers — once on a teaching slide, once on the fishbone picture. Both are shown here rather than picking one, because she supplies ranges on the exam and no question can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Analyte</w:t>
            </w:r>
          </w:p>
        </w:tc>
        <w:tc>
          <w:tcPr>
            <w:tcW w:type="dxa" w:w="3636"/>
            <w:shd w:val="clear" w:color="auto" w:fill="69406C"/>
          </w:tcPr>
          <w:p>
            <w:pPr>
              <w:spacing w:after="40"/>
            </w:pPr>
            <w:r>
              <w:rPr>
                <w:b/>
                <w:color w:val="FFFFFF"/>
                <w:sz w:val="18"/>
              </w:rPr>
            </w:r>
            <w:r>
              <w:rPr>
                <w:b/>
                <w:i w:val="0"/>
                <w:color w:val="FFFFFF"/>
                <w:sz w:val="18"/>
              </w:rPr>
              <w:t>Teaching slide</w:t>
            </w:r>
          </w:p>
        </w:tc>
        <w:tc>
          <w:tcPr>
            <w:tcW w:type="dxa" w:w="3636"/>
            <w:shd w:val="clear" w:color="auto" w:fill="69406C"/>
          </w:tcPr>
          <w:p>
            <w:pPr>
              <w:spacing w:after="40"/>
            </w:pPr>
            <w:r>
              <w:rPr>
                <w:b/>
                <w:color w:val="FFFFFF"/>
                <w:sz w:val="18"/>
              </w:rPr>
            </w:r>
            <w:r>
              <w:rPr>
                <w:b/>
                <w:i w:val="0"/>
                <w:color w:val="FFFFFF"/>
                <w:sz w:val="18"/>
              </w:rPr>
              <w:t>Fishbone image</w:t>
            </w:r>
          </w:p>
        </w:tc>
        <w:tc>
          <w:tcPr>
            <w:tcW w:type="dxa" w:w="3636"/>
            <w:shd w:val="clear" w:color="auto" w:fill="69406C"/>
          </w:tcPr>
          <w:p>
            <w:pPr>
              <w:spacing w:after="40"/>
            </w:pPr>
            <w:r>
              <w:rPr>
                <w:b/>
                <w:color w:val="FFFFFF"/>
                <w:sz w:val="18"/>
              </w:rPr>
            </w:r>
            <w:r>
              <w:rPr>
                <w:b/>
                <w:i w:val="0"/>
                <w:color w:val="FFFFFF"/>
                <w:sz w:val="18"/>
              </w:rPr>
              <w:t>Agree?</w:t>
            </w:r>
          </w:p>
        </w:tc>
      </w:tr>
      <w:tr>
        <w:tc>
          <w:tcPr>
            <w:tcW w:type="dxa" w:w="3636"/>
          </w:tcPr>
          <w:p>
            <w:pPr>
              <w:spacing w:after="40"/>
            </w:pPr>
            <w:r>
              <w:rPr>
                <w:sz w:val="18"/>
              </w:rPr>
            </w:r>
            <w:r>
              <w:rPr>
                <w:b w:val="0"/>
                <w:i w:val="0"/>
                <w:sz w:val="18"/>
              </w:rPr>
              <w:t>Bicarbonate</w:t>
            </w:r>
          </w:p>
        </w:tc>
        <w:tc>
          <w:tcPr>
            <w:tcW w:type="dxa" w:w="3636"/>
          </w:tcPr>
          <w:p>
            <w:pPr>
              <w:spacing w:after="40"/>
            </w:pPr>
            <w:r>
              <w:rPr>
                <w:sz w:val="18"/>
              </w:rPr>
            </w:r>
            <w:r>
              <w:rPr>
                <w:b w:val="0"/>
                <w:i w:val="0"/>
                <w:sz w:val="18"/>
              </w:rPr>
              <w:t>~22–29</w:t>
            </w:r>
          </w:p>
        </w:tc>
        <w:tc>
          <w:tcPr>
            <w:tcW w:type="dxa" w:w="3636"/>
          </w:tcPr>
          <w:p>
            <w:pPr>
              <w:spacing w:after="40"/>
            </w:pPr>
            <w:r>
              <w:rPr>
                <w:sz w:val="18"/>
              </w:rPr>
            </w:r>
            <w:r>
              <w:rPr>
                <w:b w:val="0"/>
                <w:i w:val="0"/>
                <w:sz w:val="18"/>
              </w:rPr>
              <w:t>22–28 on the panel; 22–26 in the blood-gas column</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Glucose</w:t>
            </w:r>
          </w:p>
        </w:tc>
        <w:tc>
          <w:tcPr>
            <w:tcW w:type="dxa" w:w="3636"/>
          </w:tcPr>
          <w:p>
            <w:pPr>
              <w:spacing w:after="40"/>
            </w:pPr>
            <w:r>
              <w:rPr>
                <w:sz w:val="18"/>
              </w:rPr>
            </w:r>
            <w:r>
              <w:rPr>
                <w:b w:val="0"/>
                <w:i w:val="0"/>
                <w:sz w:val="18"/>
              </w:rPr>
              <w:t>~70–99 fasting</w:t>
            </w:r>
          </w:p>
        </w:tc>
        <w:tc>
          <w:tcPr>
            <w:tcW w:type="dxa" w:w="3636"/>
          </w:tcPr>
          <w:p>
            <w:pPr>
              <w:spacing w:after="40"/>
            </w:pPr>
            <w:r>
              <w:rPr>
                <w:sz w:val="18"/>
              </w:rPr>
            </w:r>
            <w:r>
              <w:rPr>
                <w:b w:val="0"/>
                <w:i w:val="0"/>
                <w:sz w:val="18"/>
              </w:rPr>
              <w:t>70–120</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Blood urea nitrogen</w:t>
            </w:r>
          </w:p>
        </w:tc>
        <w:tc>
          <w:tcPr>
            <w:tcW w:type="dxa" w:w="3636"/>
          </w:tcPr>
          <w:p>
            <w:pPr>
              <w:spacing w:after="40"/>
            </w:pPr>
            <w:r>
              <w:rPr>
                <w:sz w:val="18"/>
              </w:rPr>
            </w:r>
            <w:r>
              <w:rPr>
                <w:b w:val="0"/>
                <w:i w:val="0"/>
                <w:sz w:val="18"/>
              </w:rPr>
              <w:t>~7–20</w:t>
            </w:r>
          </w:p>
        </w:tc>
        <w:tc>
          <w:tcPr>
            <w:tcW w:type="dxa" w:w="3636"/>
          </w:tcPr>
          <w:p>
            <w:pPr>
              <w:spacing w:after="40"/>
            </w:pPr>
            <w:r>
              <w:rPr>
                <w:sz w:val="18"/>
              </w:rPr>
            </w:r>
            <w:r>
              <w:rPr>
                <w:b w:val="0"/>
                <w:i w:val="0"/>
                <w:sz w:val="18"/>
              </w:rPr>
              <w:t>7–18</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Creatinine</w:t>
            </w:r>
          </w:p>
        </w:tc>
        <w:tc>
          <w:tcPr>
            <w:tcW w:type="dxa" w:w="3636"/>
          </w:tcPr>
          <w:p>
            <w:pPr>
              <w:spacing w:after="40"/>
            </w:pPr>
            <w:r>
              <w:rPr>
                <w:sz w:val="18"/>
              </w:rPr>
            </w:r>
            <w:r>
              <w:rPr>
                <w:b w:val="0"/>
                <w:i w:val="0"/>
                <w:sz w:val="18"/>
              </w:rPr>
              <w:t>~0.6–1.2</w:t>
            </w:r>
          </w:p>
        </w:tc>
        <w:tc>
          <w:tcPr>
            <w:tcW w:type="dxa" w:w="3636"/>
          </w:tcPr>
          <w:p>
            <w:pPr>
              <w:spacing w:after="40"/>
            </w:pPr>
            <w:r>
              <w:rPr>
                <w:sz w:val="18"/>
              </w:rPr>
            </w:r>
            <w:r>
              <w:rPr>
                <w:b w:val="0"/>
                <w:i w:val="0"/>
                <w:sz w:val="18"/>
              </w:rPr>
              <w:t>0.6–1.2</w:t>
            </w:r>
          </w:p>
        </w:tc>
        <w:tc>
          <w:tcPr>
            <w:tcW w:type="dxa" w:w="3636"/>
          </w:tcPr>
          <w:p>
            <w:pPr>
              <w:spacing w:after="40"/>
            </w:pPr>
            <w:r>
              <w:rPr>
                <w:sz w:val="18"/>
              </w:rPr>
            </w:r>
            <w:r>
              <w:rPr>
                <w:b/>
                <w:i w:val="0"/>
                <w:sz w:val="18"/>
              </w:rPr>
              <w:t>yes</w:t>
            </w:r>
          </w:p>
        </w:tc>
      </w:tr>
    </w:tbl>
    <w:p>
      <w:pPr>
        <w:spacing w:after="80"/>
      </w:pPr>
    </w:p>
    <w:p>
      <w:pPr>
        <w:spacing w:after="120"/>
      </w:pPr>
      <w:r>
        <w:rPr>
          <w:b w:val="0"/>
          <w:i w:val="0"/>
        </w:rPr>
        <w:t xml:space="preserve">Reason to keep in view generally: a normal range is </w:t>
      </w:r>
      <w:r>
        <w:rPr>
          <w:b/>
          <w:i w:val="0"/>
        </w:rPr>
        <w:t>the mean plus or minus two standard deviations</w:t>
      </w:r>
      <w:r>
        <w:rPr>
          <w:b w:val="0"/>
          <w:i w:val="0"/>
        </w:rPr>
        <w:t xml:space="preserve">, so about </w:t>
      </w:r>
      <w:r>
        <w:rPr>
          <w:b/>
          <w:i w:val="0"/>
        </w:rPr>
        <w:t>2.5 percent of healthy people fall outside it by chance</w:t>
      </w:r>
      <w:r>
        <w:rPr>
          <w:b w:val="0"/>
          <w:i w:val="0"/>
        </w:rPr>
        <w:t xml:space="preserve"> — and </w:t>
      </w:r>
      <w:r>
        <w:rPr>
          <w:b/>
          <w:i w:val="0"/>
        </w:rPr>
        <w:t>a normal value does not exclude disease</w:t>
      </w:r>
      <w:r>
        <w:rPr>
          <w:b w:val="0"/>
          <w:i w:val="0"/>
        </w:rPr>
        <w:t>. Confirm a borderline abnormality before an extensive workup, and read every value against history, medications and supplements, alcohol and examination.</w:t>
      </w:r>
    </w:p>
    <w:p>
      <w:pPr>
        <w:spacing w:after="120"/>
      </w:pPr>
      <w:r>
        <w:rPr>
          <w:b w:val="0"/>
          <w:i w:val="0"/>
        </w:rPr>
        <w:t>Also tested</w:t>
      </w:r>
    </w:p>
    <w:p>
      <w:pPr>
        <w:pStyle w:val="ListBullet"/>
        <w:spacing w:after="40"/>
      </w:pPr>
      <w:r>
        <w:rPr>
          <w:b/>
          <w:i w:val="0"/>
          <w:sz w:val="20"/>
        </w:rPr>
        <w:t>Intrinsic renal failure.</w:t>
      </w:r>
      <w:r>
        <w:rPr>
          <w:b w:val="0"/>
          <w:i w:val="0"/>
          <w:sz w:val="20"/>
        </w:rPr>
        <w:t xml:space="preserve"> A blood urea nitrogen to creatinine ratio below 20 to 1 places the damage in the kidney itself. High potassium and low bicarbonate are the expected consequences of failing excretion.</w:t>
      </w:r>
    </w:p>
    <w:p>
      <w:pPr>
        <w:pStyle w:val="Heading2"/>
        <w:spacing w:before="200" w:after="100"/>
      </w:pPr>
      <w:r>
        <w:rPr>
          <w:rFonts w:ascii="Georgia" w:hAnsi="Georgia"/>
          <w:color w:val="69406C"/>
        </w:rPr>
        <w:t>5.3 · Objective b(i–iv) — The electrolytes</w:t>
      </w:r>
    </w:p>
    <w:p>
      <w:pPr>
        <w:spacing w:after="120"/>
      </w:pPr>
      <w:r>
        <w:rPr>
          <w:b/>
          <w:i w:val="0"/>
        </w:rPr>
        <w:t>Sodium</w:t>
      </w:r>
      <w:r>
        <w:rPr>
          <w:b w:val="0"/>
          <w:i w:val="0"/>
        </w:rPr>
        <w:t xml:space="preserve"> is the </w:t>
      </w:r>
      <w:r>
        <w:rPr>
          <w:b/>
          <w:i w:val="0"/>
        </w:rPr>
        <w:t>major extracellular cation</w:t>
      </w:r>
      <w:r>
        <w:rPr>
          <w:b w:val="0"/>
          <w:i w:val="0"/>
        </w:rPr>
        <w:t xml:space="preserve"> and its salts are the major determinant of extracellular osmolality. The serum level is a balance between oral intake and renal excretion. The single most useful idea in this lecture: </w:t>
      </w:r>
      <w:r>
        <w:rPr>
          <w:b/>
          <w:i w:val="0"/>
        </w:rPr>
        <w:t>an abnormal sodium is a water problem first</w:t>
      </w:r>
      <w:r>
        <w:rPr>
          <w:b w:val="0"/>
          <w:i w:val="0"/>
        </w:rPr>
        <w:t xml:space="preserve"> — ask whether there is too much or too little free water before asking about salt. As free body water rises the sodium is diluted; the kidneys compensate by </w:t>
      </w:r>
      <w:r>
        <w:rPr>
          <w:b/>
          <w:i w:val="0"/>
        </w:rPr>
        <w:t>conserving sodium and excreting water</w:t>
      </w:r>
      <w:r>
        <w:rPr>
          <w:b w:val="0"/>
          <w:i w:val="0"/>
        </w:rPr>
        <w:t xml:space="preserve">. Serum sodium reflects </w:t>
      </w:r>
      <w:r>
        <w:rPr>
          <w:b w:val="0"/>
          <w:i/>
        </w:rPr>
        <w:t>water balance</w:t>
      </w:r>
      <w:r>
        <w:rPr>
          <w:b w:val="0"/>
          <w:i w:val="0"/>
        </w:rPr>
        <w:t xml:space="preserve">, controlled by thirst and antidiuretic hormone; </w:t>
      </w:r>
      <w:r>
        <w:rPr>
          <w:b w:val="0"/>
          <w:i/>
        </w:rPr>
        <w:t>total-body</w:t>
      </w:r>
      <w:r>
        <w:rPr>
          <w:b w:val="0"/>
          <w:i w:val="0"/>
        </w:rPr>
        <w:t xml:space="preserve"> sodium, via the renin–angiotensin–aldosterone system, governs extracellular volume.</w:t>
      </w:r>
    </w:p>
    <w:p>
      <w:pPr>
        <w:spacing w:after="120"/>
      </w:pPr>
      <w:r>
        <w:rPr>
          <w:b/>
          <w:i w:val="0"/>
        </w:rPr>
        <w:t>Potassium</w:t>
      </w:r>
      <w:r>
        <w:rPr>
          <w:b w:val="0"/>
          <w:i w:val="0"/>
        </w:rPr>
        <w:t xml:space="preserve"> is the </w:t>
      </w:r>
      <w:r>
        <w:rPr>
          <w:b/>
          <w:i w:val="0"/>
        </w:rPr>
        <w:t>major intracellular cation</w:t>
      </w:r>
      <w:r>
        <w:rPr>
          <w:b w:val="0"/>
          <w:i w:val="0"/>
        </w:rPr>
        <w:t xml:space="preserve"> and the key determinant of membrane electrical potential, especially in neuromuscular tissue. Small serum fluctuations carry large consequences, and </w:t>
      </w:r>
      <w:r>
        <w:rPr>
          <w:b/>
          <w:i w:val="0"/>
        </w:rPr>
        <w:t>both hyperkalemia and hypokalemia can cause life-threatening arrhythmias</w:t>
      </w:r>
      <w:r>
        <w:rPr>
          <w:b w:val="0"/>
          <w:i w:val="0"/>
        </w:rPr>
        <w:t xml:space="preserve">. It is excreted by the kidneys </w:t>
      </w:r>
      <w:r>
        <w:rPr>
          <w:b/>
          <w:i w:val="0"/>
        </w:rPr>
        <w:t>with no reabsorption</w:t>
      </w:r>
      <w:r>
        <w:rPr>
          <w:b w:val="0"/>
          <w:i w:val="0"/>
        </w:rPr>
        <w:t xml:space="preserve">, so it must be replaced by diet or supplementation or the level drops rapidly. Regulation is by </w:t>
      </w:r>
      <w:r>
        <w:rPr>
          <w:b/>
          <w:i w:val="0"/>
        </w:rPr>
        <w:t>aldosterone</w:t>
      </w:r>
      <w:r>
        <w:rPr>
          <w:b w:val="0"/>
          <w:i w:val="0"/>
        </w:rPr>
        <w:t xml:space="preserve"> at the distal tubule and collecting duct, plus </w:t>
      </w:r>
      <w:r>
        <w:rPr>
          <w:b/>
          <w:i w:val="0"/>
        </w:rPr>
        <w:t>transcellular shifts</w:t>
      </w:r>
      <w:r>
        <w:rPr>
          <w:b w:val="0"/>
          <w:i w:val="0"/>
        </w:rPr>
        <w:t xml:space="preserve"> driven by insulin, acid-base status and catecholamines — which is why the potassium in diabetic ketoacidosis can mislead.</w:t>
      </w:r>
    </w:p>
    <w:p>
      <w:pPr>
        <w:spacing w:after="120"/>
      </w:pPr>
      <w:r>
        <w:rPr>
          <w:b/>
          <w:i w:val="0"/>
        </w:rPr>
        <w:t>Chloride</w:t>
      </w:r>
      <w:r>
        <w:rPr>
          <w:b w:val="0"/>
          <w:i w:val="0"/>
        </w:rPr>
        <w:t xml:space="preserve"> is the major extracellular anion and </w:t>
      </w:r>
      <w:r>
        <w:rPr>
          <w:b/>
          <w:i w:val="0"/>
        </w:rPr>
        <w:t>follows sodium to maintain electrical neutrality</w:t>
      </w:r>
      <w:r>
        <w:rPr>
          <w:b w:val="0"/>
          <w:i w:val="0"/>
        </w:rPr>
        <w:t xml:space="preserve">. Alone it says little; with the other electrolytes it reports acid-base balance and hydration. It is reciprocal with bicarbonate: when carbon dioxide and hydrogen ions rise, bicarbonate moves out of the cell and </w:t>
      </w:r>
      <w:r>
        <w:rPr>
          <w:b/>
          <w:i w:val="0"/>
        </w:rPr>
        <w:t>chloride shifts back in</w:t>
      </w:r>
      <w:r>
        <w:rPr>
          <w:b w:val="0"/>
          <w:i w:val="0"/>
        </w:rPr>
        <w:t xml:space="preserve">. A </w:t>
      </w:r>
      <w:r>
        <w:rPr>
          <w:b/>
          <w:i w:val="0"/>
        </w:rPr>
        <w:t>low chloride with a high bicarbonate suggests metabolic alkalosis</w:t>
      </w:r>
      <w:r>
        <w:rPr>
          <w:b w:val="0"/>
          <w:i w:val="0"/>
        </w:rPr>
        <w:t>, classically from vomiting; the opposite pairing gives hyperchloremic non-gap acidosis.</w:t>
      </w:r>
    </w:p>
    <w:p>
      <w:pPr>
        <w:spacing w:after="120"/>
      </w:pPr>
      <w:r>
        <w:rPr>
          <w:b/>
          <w:i w:val="0"/>
        </w:rPr>
        <w:t>Bicarbonate</w:t>
      </w:r>
      <w:r>
        <w:rPr>
          <w:b w:val="0"/>
          <w:i w:val="0"/>
        </w:rPr>
        <w:t xml:space="preserve"> is the </w:t>
      </w:r>
      <w:r>
        <w:rPr>
          <w:b/>
          <w:i w:val="0"/>
        </w:rPr>
        <w:t>primary extracellular buffer</w:t>
      </w:r>
      <w:r>
        <w:rPr>
          <w:b w:val="0"/>
          <w:i w:val="0"/>
        </w:rPr>
        <w:t xml:space="preserve"> and helps transport carbon dioxide. It is reported on the panel as </w:t>
      </w:r>
      <w:r>
        <w:rPr>
          <w:b/>
          <w:i w:val="0"/>
        </w:rPr>
        <w:t>“CO</w:t>
      </w:r>
      <w:r>
        <w:rPr>
          <w:b/>
          <w:i w:val="0"/>
        </w:rPr>
        <w:t>2</w:t>
      </w:r>
      <w:r>
        <w:rPr>
          <w:b/>
          <w:i w:val="0"/>
        </w:rPr>
        <w:t>”</w:t>
      </w:r>
      <w:r>
        <w:rPr>
          <w:b w:val="0"/>
          <w:i w:val="0"/>
        </w:rPr>
        <w:t xml:space="preserve"> — total carbon dioxide, which is mostly serum bicarbonate. </w:t>
      </w:r>
      <w:r>
        <w:rPr>
          <w:b/>
          <w:i w:val="0"/>
        </w:rPr>
        <w:t>Low means metabolic acidosis</w:t>
      </w:r>
      <w:r>
        <w:rPr>
          <w:b w:val="0"/>
          <w:i w:val="0"/>
        </w:rPr>
        <w:t xml:space="preserve"> and is the trigger to calculate the anion gap; </w:t>
      </w:r>
      <w:r>
        <w:rPr>
          <w:b/>
          <w:i w:val="0"/>
        </w:rPr>
        <w:t>high means metabolic alkalosis</w:t>
      </w:r>
      <w:r>
        <w:rPr>
          <w:b w:val="0"/>
          <w:i w:val="0"/>
        </w:rPr>
        <w:t>.</w:t>
      </w:r>
    </w:p>
    <w:p>
      <w:pPr>
        <w:jc w:val="center"/>
      </w:pPr>
      <w:r>
        <w:drawing>
          <wp:inline xmlns:a="http://schemas.openxmlformats.org/drawingml/2006/main" xmlns:pic="http://schemas.openxmlformats.org/drawingml/2006/picture">
            <wp:extent cx="3840480" cy="2142134"/>
            <wp:docPr id="37" name="Picture 37"/>
            <wp:cNvGraphicFramePr>
              <a:graphicFrameLocks noChangeAspect="1"/>
            </wp:cNvGraphicFramePr>
            <a:graphic>
              <a:graphicData uri="http://schemas.openxmlformats.org/drawingml/2006/picture">
                <pic:pic>
                  <pic:nvPicPr>
                    <pic:cNvPr id="0" name="Principles_of_Diagnostic_Medicine_I_Exam_1_pdm-exam-1-l5-images_co2-buffer.jpg"/>
                    <pic:cNvPicPr/>
                  </pic:nvPicPr>
                  <pic:blipFill>
                    <a:blip r:embed="rId45"/>
                    <a:stretch>
                      <a:fillRect/>
                    </a:stretch>
                  </pic:blipFill>
                  <pic:spPr>
                    <a:xfrm>
                      <a:off x="0" y="0"/>
                      <a:ext cx="3840480" cy="2142134"/>
                    </a:xfrm>
                    <a:prstGeom prst="rect"/>
                  </pic:spPr>
                </pic:pic>
              </a:graphicData>
            </a:graphic>
          </wp:inline>
        </w:drawing>
      </w:r>
    </w:p>
    <w:p>
      <w:pPr>
        <w:spacing w:after="160"/>
        <w:jc w:val="center"/>
      </w:pPr>
      <w:r>
        <w:rPr>
          <w:sz w:val="15"/>
        </w:rPr>
        <w:t>The carbon dioxide and bicarbonate buffer system: lungs excreting carbon dioxide on the left, kidney producing bicarbonate on the right, normal pH 7.35–7.45 between them. Lecture 5 · Slide 12</w:t>
      </w:r>
    </w:p>
    <w:p>
      <w:pPr>
        <w:spacing w:after="120"/>
      </w:pPr>
      <w:r>
        <w:rPr>
          <w:b w:val="0"/>
          <w:i w:val="0"/>
        </w:rPr>
        <w:t>Also tested</w:t>
      </w:r>
    </w:p>
    <w:p>
      <w:pPr>
        <w:pStyle w:val="ListBullet"/>
        <w:spacing w:after="40"/>
      </w:pPr>
      <w:r>
        <w:rPr>
          <w:b/>
          <w:i w:val="0"/>
          <w:sz w:val="20"/>
        </w:rPr>
        <w:t>Potassium fluctuations.</w:t>
      </w:r>
      <w:r>
        <w:rPr>
          <w:b w:val="0"/>
          <w:i w:val="0"/>
          <w:sz w:val="20"/>
        </w:rPr>
        <w:t xml:space="preserve"> Small changes in the serum level carry significant physiological consequences. Potassium maintains membrane electrical potential, especially in neuromuscular tissue, so small changes can cause life-threatening arrhythmias.</w:t>
      </w:r>
    </w:p>
    <w:p>
      <w:pPr>
        <w:pStyle w:val="ListBullet"/>
        <w:spacing w:after="40"/>
      </w:pPr>
      <w:r>
        <w:rPr>
          <w:b/>
          <w:i w:val="0"/>
          <w:sz w:val="20"/>
        </w:rPr>
        <w:t>Bicarbonate.</w:t>
      </w:r>
      <w:r>
        <w:rPr>
          <w:b w:val="0"/>
          <w:i w:val="0"/>
          <w:sz w:val="20"/>
        </w:rPr>
        <w:t xml:space="preserve"> It is the primary extracellular buffer, maintaining acid-base balance, and it also helps transport carbon dioxide in the bloodstream.</w:t>
      </w:r>
    </w:p>
    <w:p>
      <w:pPr>
        <w:pStyle w:val="ListBullet"/>
        <w:spacing w:after="40"/>
      </w:pPr>
      <w:r>
        <w:rPr>
          <w:b/>
          <w:i w:val="0"/>
          <w:sz w:val="20"/>
        </w:rPr>
        <w:t>Potassium in diabetic ketoacidosis.</w:t>
      </w:r>
      <w:r>
        <w:rPr>
          <w:b w:val="0"/>
          <w:i w:val="0"/>
          <w:sz w:val="20"/>
        </w:rPr>
        <w:t xml:space="preserve"> Insulin and acid-base status both shift potassium across the cell membrane, so serum potassium may be raised while total-body potassium is depleted and the serum value can mislead.</w:t>
      </w:r>
    </w:p>
    <w:p>
      <w:pPr>
        <w:pStyle w:val="ListBullet"/>
        <w:spacing w:after="40"/>
      </w:pPr>
      <w:r>
        <w:rPr>
          <w:b/>
          <w:i w:val="0"/>
          <w:sz w:val="20"/>
        </w:rPr>
        <w:t>Potassium extremes.</w:t>
      </w:r>
      <w:r>
        <w:rPr>
          <w:b w:val="0"/>
          <w:i w:val="0"/>
          <w:sz w:val="20"/>
        </w:rPr>
        <w:t xml:space="preserve"> Potassium maintains membrane electrical potential, so both hyperkalemia and hypokalemia can cause life-threatening cardiac arrhythmias.</w:t>
      </w:r>
    </w:p>
    <w:p>
      <w:pPr>
        <w:pStyle w:val="ListBullet"/>
        <w:spacing w:after="40"/>
      </w:pPr>
      <w:r>
        <w:rPr>
          <w:b/>
          <w:i w:val="0"/>
          <w:sz w:val="20"/>
        </w:rPr>
        <w:t>Sodium.</w:t>
      </w:r>
      <w:r>
        <w:rPr>
          <w:b w:val="0"/>
          <w:i w:val="0"/>
          <w:sz w:val="20"/>
        </w:rPr>
        <w:t xml:space="preserve"> It is the major cation in the extracellular fluid.</w:t>
      </w:r>
    </w:p>
    <w:p>
      <w:pPr>
        <w:pStyle w:val="Heading2"/>
        <w:spacing w:before="200" w:after="100"/>
      </w:pPr>
      <w:r>
        <w:rPr>
          <w:rFonts w:ascii="Georgia" w:hAnsi="Georgia"/>
          <w:color w:val="69406C"/>
        </w:rPr>
        <w:t>5.4 · Objective b(v–vii) — Glucose, urea nitrogen and creatinine</w:t>
      </w:r>
    </w:p>
    <w:p>
      <w:pPr>
        <w:spacing w:after="120"/>
      </w:pPr>
      <w:r>
        <w:rPr>
          <w:b/>
          <w:i w:val="0"/>
        </w:rPr>
        <w:t>Glucose</w:t>
      </w:r>
      <w:r>
        <w:rPr>
          <w:b w:val="0"/>
          <w:i w:val="0"/>
        </w:rPr>
        <w:t xml:space="preserve"> is the body's main fuel, lowered by insulin and raised by glucagon and the counter-regulatory hormones, with a gluconeogenic contribution from the kidney. Always interpret it against the </w:t>
      </w:r>
      <w:r>
        <w:rPr>
          <w:b/>
          <w:i w:val="0"/>
        </w:rPr>
        <w:t>fasting or non-fasting state</w:t>
      </w:r>
      <w:r>
        <w:rPr>
          <w:b w:val="0"/>
          <w:i w:val="0"/>
        </w:rPr>
        <w:t xml:space="preserve">. Marked hyperglycemia </w:t>
      </w:r>
      <w:r>
        <w:rPr>
          <w:b/>
          <w:i w:val="0"/>
        </w:rPr>
        <w:t>lowers the measured sodium by dilution</w:t>
      </w:r>
      <w:r>
        <w:rPr>
          <w:b w:val="0"/>
          <w:i w:val="0"/>
        </w:rPr>
        <w:t xml:space="preserve"> and drives osmolality.</w:t>
      </w:r>
    </w:p>
    <w:p>
      <w:pPr>
        <w:spacing w:after="120"/>
      </w:pPr>
      <w:r>
        <w:rPr>
          <w:b/>
          <w:i w:val="0"/>
        </w:rPr>
        <w:t>Blood urea nitrogen</w:t>
      </w:r>
      <w:r>
        <w:rPr>
          <w:b w:val="0"/>
          <w:i w:val="0"/>
        </w:rPr>
        <w:t xml:space="preserve"> is a nitrogenous waste product of protein metabolism, </w:t>
      </w:r>
      <w:r>
        <w:rPr>
          <w:b/>
          <w:i w:val="0"/>
        </w:rPr>
        <w:t>produced by the liver and cleared by the kidneys</w:t>
      </w:r>
      <w:r>
        <w:rPr>
          <w:b w:val="0"/>
          <w:i w:val="0"/>
        </w:rPr>
        <w:t xml:space="preserve">. It rises with reduced clearance but is </w:t>
      </w:r>
      <w:r>
        <w:rPr>
          <w:b/>
          <w:i w:val="0"/>
        </w:rPr>
        <w:t>non-specific</w:t>
      </w:r>
      <w:r>
        <w:rPr>
          <w:b w:val="0"/>
          <w:i w:val="0"/>
        </w:rPr>
        <w:t xml:space="preserve"> — dehydration, gastrointestinal bleeding, high protein intake and catabolic states all raise it. </w:t>
      </w:r>
      <w:r>
        <w:rPr>
          <w:b/>
          <w:i w:val="0"/>
        </w:rPr>
        <w:t>Creatinine</w:t>
      </w:r>
      <w:r>
        <w:rPr>
          <w:b w:val="0"/>
          <w:i w:val="0"/>
        </w:rPr>
        <w:t xml:space="preserve"> is a waste product of muscle creatine metabolism, filtered by the kidneys, and </w:t>
      </w:r>
      <w:r>
        <w:rPr>
          <w:b/>
          <w:i w:val="0"/>
        </w:rPr>
        <w:t>more specific</w:t>
      </w:r>
      <w:r>
        <w:rPr>
          <w:b w:val="0"/>
          <w:i w:val="0"/>
        </w:rPr>
        <w:t xml:space="preserve">. It rises as filtration falls, but is influenced by </w:t>
      </w:r>
      <w:r>
        <w:rPr>
          <w:b/>
          <w:i w:val="0"/>
        </w:rPr>
        <w:t>muscle mass, age and sex</w:t>
      </w:r>
      <w:r>
        <w:rPr>
          <w:b w:val="0"/>
          <w:i w:val="0"/>
        </w:rPr>
        <w:t>, so a normal creatinine can mask a reduced filtration rate in an elderly or cachectic patient.</w:t>
      </w:r>
    </w:p>
    <w:p>
      <w:pPr>
        <w:spacing w:after="120"/>
      </w:pPr>
      <w:r>
        <w:rPr>
          <w:b w:val="0"/>
          <w:i w:val="0"/>
        </w:rPr>
        <w:t xml:space="preserve">Read the two together. A </w:t>
      </w:r>
      <w:r>
        <w:rPr>
          <w:b/>
          <w:i w:val="0"/>
        </w:rPr>
        <w:t>ratio above 20 to 1 suggests a prerenal cause</w:t>
      </w:r>
      <w:r>
        <w:rPr>
          <w:b w:val="0"/>
          <w:i w:val="0"/>
        </w:rPr>
        <w:t xml:space="preserve">; below that points to intrinsic renal disease. The estimated filtration rate is derived from creatinine — </w:t>
      </w:r>
      <w:r>
        <w:rPr>
          <w:b/>
          <w:i w:val="0"/>
        </w:rPr>
        <w:t>know of it, and do not calculate it</w:t>
      </w:r>
      <w:r>
        <w:rPr>
          <w:b w:val="0"/>
          <w:i w:val="0"/>
        </w:rPr>
        <w:t>.</w:t>
      </w:r>
    </w:p>
    <w:p>
      <w:pPr>
        <w:spacing w:after="120"/>
      </w:pPr>
      <w:r>
        <w:rPr>
          <w:b w:val="0"/>
          <w:i w:val="0"/>
        </w:rPr>
        <w:t>Also tested</w:t>
      </w:r>
    </w:p>
    <w:p>
      <w:pPr>
        <w:pStyle w:val="ListBullet"/>
        <w:spacing w:after="40"/>
      </w:pPr>
      <w:r>
        <w:rPr>
          <w:b/>
          <w:i w:val="0"/>
          <w:sz w:val="20"/>
        </w:rPr>
        <w:t>Reading blood urea nitrogen.</w:t>
      </w:r>
      <w:r>
        <w:rPr>
          <w:b w:val="0"/>
          <w:i w:val="0"/>
          <w:sz w:val="20"/>
        </w:rPr>
        <w:t xml:space="preserve"> Interpret it alongside creatinine, not alone. Urea nitrogen alone cannot distinguish dehydration or a protein load from kidney failure; the ratio to creatinine separates them.</w:t>
      </w:r>
    </w:p>
    <w:p>
      <w:pPr>
        <w:pStyle w:val="ListBullet"/>
        <w:spacing w:after="40"/>
      </w:pPr>
      <w:r>
        <w:rPr>
          <w:b/>
          <w:i w:val="0"/>
          <w:sz w:val="20"/>
        </w:rPr>
        <w:t>Creatinine interpretation.</w:t>
      </w:r>
      <w:r>
        <w:rPr>
          <w:b w:val="0"/>
          <w:i w:val="0"/>
          <w:sz w:val="20"/>
        </w:rPr>
        <w:t xml:space="preserve"> Creatinine comes from muscle metabolism, so an elderly or cachectic patient with little muscle generates less and may have a normal-looking value that conceals reduced filtration.</w:t>
      </w:r>
    </w:p>
    <w:p>
      <w:pPr>
        <w:pStyle w:val="ListBullet"/>
        <w:spacing w:after="40"/>
      </w:pPr>
      <w:r>
        <w:rPr>
          <w:b/>
          <w:i w:val="0"/>
          <w:sz w:val="20"/>
        </w:rPr>
        <w:t>Glucose regulation beyond the pancreas.</w:t>
      </w:r>
      <w:r>
        <w:rPr>
          <w:b w:val="0"/>
          <w:i w:val="0"/>
          <w:sz w:val="20"/>
        </w:rPr>
        <w:t xml:space="preserve"> Glucose is balanced by insulin and by glucagon and the counter-regulatory hormones, and the kidney also contributes through gluconeogenesis.</w:t>
      </w:r>
    </w:p>
    <w:p>
      <w:pPr>
        <w:pStyle w:val="Heading2"/>
        <w:spacing w:before="200" w:after="100"/>
      </w:pPr>
      <w:r>
        <w:rPr>
          <w:rFonts w:ascii="Georgia" w:hAnsi="Georgia"/>
          <w:color w:val="69406C"/>
        </w:rPr>
        <w:t>5.5 · Objective c — The liver studies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asterisk on her slide title is the point.</w:t>
            </w:r>
            <w:r>
              <w:rPr>
                <w:b w:val="0"/>
                <w:i w:val="0"/>
              </w:rPr>
              <w:t xml:space="preserve"> Aspartate aminotransferase, alanine transaminase, alkaline phosphatase and bilirubin are markers of </w:t>
            </w:r>
            <w:r>
              <w:rPr>
                <w:b/>
                <w:i w:val="0"/>
              </w:rPr>
              <w:t>liver INJURY, not liver function</w:t>
            </w:r>
            <w:r>
              <w:rPr>
                <w:b w:val="0"/>
                <w:i w:val="0"/>
              </w:rPr>
              <w:t xml:space="preserve">. They are liver tests, or liver chemistries. The tests that actually measure </w:t>
            </w:r>
            <w:r>
              <w:rPr>
                <w:b w:val="0"/>
                <w:i/>
              </w:rPr>
              <w:t>function</w:t>
            </w:r>
            <w:r>
              <w:rPr>
                <w:b w:val="0"/>
                <w:i w:val="0"/>
              </w:rPr>
              <w:t xml:space="preserve"> are </w:t>
            </w:r>
            <w:r>
              <w:rPr>
                <w:b/>
                <w:i w:val="0"/>
              </w:rPr>
              <w:t>albumin, prothrombin time and bilirubin</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What it marks</w:t>
            </w:r>
          </w:p>
        </w:tc>
        <w:tc>
          <w:tcPr>
            <w:tcW w:type="dxa" w:w="4848"/>
            <w:shd w:val="clear" w:color="auto" w:fill="69406C"/>
          </w:tcPr>
          <w:p>
            <w:pPr>
              <w:spacing w:after="40"/>
            </w:pPr>
            <w:r>
              <w:rPr>
                <w:b/>
                <w:color w:val="FFFFFF"/>
                <w:sz w:val="18"/>
              </w:rPr>
            </w:r>
            <w:r>
              <w:rPr>
                <w:b/>
                <w:i w:val="0"/>
                <w:color w:val="FFFFFF"/>
                <w:sz w:val="18"/>
              </w:rPr>
              <w:t>The catch</w:t>
            </w:r>
          </w:p>
        </w:tc>
      </w:tr>
      <w:tr>
        <w:tc>
          <w:tcPr>
            <w:tcW w:type="dxa" w:w="4848"/>
          </w:tcPr>
          <w:p>
            <w:pPr>
              <w:spacing w:after="40"/>
            </w:pPr>
            <w:r>
              <w:rPr>
                <w:sz w:val="18"/>
              </w:rPr>
            </w:r>
            <w:r>
              <w:rPr>
                <w:b w:val="0"/>
                <w:i w:val="0"/>
                <w:sz w:val="18"/>
              </w:rPr>
              <w:t>Aspartate aminotransferase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Also in cardiac and skeletal muscle, kidney and brain — </w:t>
            </w:r>
            <w:r>
              <w:rPr>
                <w:b/>
                <w:i w:val="0"/>
                <w:sz w:val="18"/>
              </w:rPr>
              <w:t>less liver-specific</w:t>
            </w:r>
          </w:p>
        </w:tc>
      </w:tr>
      <w:tr>
        <w:tc>
          <w:tcPr>
            <w:tcW w:type="dxa" w:w="4848"/>
          </w:tcPr>
          <w:p>
            <w:pPr>
              <w:spacing w:after="40"/>
            </w:pPr>
            <w:r>
              <w:rPr>
                <w:sz w:val="18"/>
              </w:rPr>
            </w:r>
            <w:r>
              <w:rPr>
                <w:b w:val="0"/>
                <w:i w:val="0"/>
                <w:sz w:val="18"/>
              </w:rPr>
              <w:t>Alanine transaminase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Primarily liver — </w:t>
            </w:r>
            <w:r>
              <w:rPr>
                <w:b/>
                <w:i w:val="0"/>
                <w:sz w:val="18"/>
              </w:rPr>
              <w:t>more specific</w:t>
            </w:r>
          </w:p>
        </w:tc>
      </w:tr>
      <w:tr>
        <w:tc>
          <w:tcPr>
            <w:tcW w:type="dxa" w:w="4848"/>
          </w:tcPr>
          <w:p>
            <w:pPr>
              <w:spacing w:after="40"/>
            </w:pPr>
            <w:r>
              <w:rPr>
                <w:sz w:val="18"/>
              </w:rPr>
            </w:r>
            <w:r>
              <w:rPr>
                <w:b w:val="0"/>
                <w:i w:val="0"/>
                <w:sz w:val="18"/>
              </w:rPr>
              <w:t>Alkaline phosphatase</w:t>
            </w:r>
          </w:p>
        </w:tc>
        <w:tc>
          <w:tcPr>
            <w:tcW w:type="dxa" w:w="4848"/>
          </w:tcPr>
          <w:p>
            <w:pPr>
              <w:spacing w:after="40"/>
            </w:pPr>
            <w:r>
              <w:rPr>
                <w:sz w:val="18"/>
              </w:rPr>
            </w:r>
            <w:r>
              <w:rPr>
                <w:b w:val="0"/>
                <w:i w:val="0"/>
                <w:sz w:val="18"/>
              </w:rPr>
              <w:t>Cholestasis, bile duct obstruction</w:t>
            </w:r>
          </w:p>
        </w:tc>
        <w:tc>
          <w:tcPr>
            <w:tcW w:type="dxa" w:w="4848"/>
          </w:tcPr>
          <w:p>
            <w:pPr>
              <w:spacing w:after="40"/>
            </w:pPr>
            <w:r>
              <w:rPr>
                <w:sz w:val="18"/>
              </w:rPr>
            </w:r>
            <w:r>
              <w:rPr>
                <w:b w:val="0"/>
                <w:i w:val="0"/>
                <w:sz w:val="18"/>
              </w:rPr>
              <w:t xml:space="preserve">Also bone, placenta, intestine — confirm hepatic origin with </w:t>
            </w:r>
            <w:r>
              <w:rPr>
                <w:b/>
                <w:i w:val="0"/>
                <w:sz w:val="18"/>
              </w:rPr>
              <w:t>gamma-glutamyl transferase</w:t>
            </w:r>
          </w:p>
        </w:tc>
      </w:tr>
      <w:tr>
        <w:tc>
          <w:tcPr>
            <w:tcW w:type="dxa" w:w="4848"/>
          </w:tcPr>
          <w:p>
            <w:pPr>
              <w:spacing w:after="40"/>
            </w:pPr>
            <w:r>
              <w:rPr>
                <w:sz w:val="18"/>
              </w:rPr>
            </w:r>
            <w:r>
              <w:rPr>
                <w:b w:val="0"/>
                <w:i w:val="0"/>
                <w:sz w:val="18"/>
              </w:rPr>
              <w:t>Albumin</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val="0"/>
                <w:i w:val="0"/>
                <w:sz w:val="18"/>
              </w:rPr>
              <w:t xml:space="preserve">Half-life ~3 weeks, so a low value means </w:t>
            </w:r>
            <w:r>
              <w:rPr>
                <w:b/>
                <w:i w:val="0"/>
                <w:sz w:val="18"/>
              </w:rPr>
              <w:t>chronic</w:t>
            </w:r>
            <w:r>
              <w:rPr>
                <w:b w:val="0"/>
                <w:i w:val="0"/>
                <w:sz w:val="18"/>
              </w:rPr>
              <w:t xml:space="preserve"> disease; may also drop in severe illness</w:t>
            </w:r>
          </w:p>
        </w:tc>
      </w:tr>
      <w:tr>
        <w:tc>
          <w:tcPr>
            <w:tcW w:type="dxa" w:w="4848"/>
          </w:tcPr>
          <w:p>
            <w:pPr>
              <w:spacing w:after="40"/>
            </w:pPr>
            <w:r>
              <w:rPr>
                <w:sz w:val="18"/>
              </w:rPr>
            </w:r>
            <w:r>
              <w:rPr>
                <w:b w:val="0"/>
                <w:i w:val="0"/>
                <w:sz w:val="18"/>
              </w:rPr>
              <w:t>Prothrombin time and ratio</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i w:val="0"/>
                <w:sz w:val="18"/>
              </w:rPr>
              <w:t>Most sensitive functional marker</w:t>
            </w:r>
            <w:r>
              <w:rPr>
                <w:b w:val="0"/>
                <w:i w:val="0"/>
                <w:sz w:val="18"/>
              </w:rPr>
              <w:t xml:space="preserve"> — can prolong within 24 hours. Factors II, VII, IX, X</w:t>
            </w:r>
          </w:p>
        </w:tc>
      </w:tr>
      <w:tr>
        <w:tc>
          <w:tcPr>
            <w:tcW w:type="dxa" w:w="4848"/>
          </w:tcPr>
          <w:p>
            <w:pPr>
              <w:spacing w:after="40"/>
            </w:pPr>
            <w:r>
              <w:rPr>
                <w:sz w:val="18"/>
              </w:rPr>
            </w:r>
            <w:r>
              <w:rPr>
                <w:b w:val="0"/>
                <w:i w:val="0"/>
                <w:sz w:val="18"/>
              </w:rPr>
              <w:t>Total bilirubin</w:t>
            </w:r>
          </w:p>
        </w:tc>
        <w:tc>
          <w:tcPr>
            <w:tcW w:type="dxa" w:w="4848"/>
          </w:tcPr>
          <w:p>
            <w:pPr>
              <w:spacing w:after="40"/>
            </w:pPr>
            <w:r>
              <w:rPr>
                <w:sz w:val="18"/>
              </w:rPr>
            </w:r>
            <w:r>
              <w:rPr>
                <w:b w:val="0"/>
                <w:i w:val="0"/>
                <w:sz w:val="18"/>
              </w:rPr>
              <w:t>Conjugation and excretion</w:t>
            </w:r>
          </w:p>
        </w:tc>
        <w:tc>
          <w:tcPr>
            <w:tcW w:type="dxa" w:w="4848"/>
          </w:tcPr>
          <w:p>
            <w:pPr>
              <w:spacing w:after="40"/>
            </w:pPr>
            <w:r>
              <w:rPr>
                <w:sz w:val="18"/>
              </w:rPr>
            </w:r>
            <w:r>
              <w:rPr>
                <w:b w:val="0"/>
                <w:i w:val="0"/>
                <w:sz w:val="18"/>
              </w:rPr>
              <w:t>A breakdown product of red blood cells</w:t>
            </w:r>
          </w:p>
        </w:tc>
      </w:tr>
    </w:tbl>
    <w:p>
      <w:pPr>
        <w:spacing w:after="80"/>
      </w:pPr>
    </w:p>
    <w:p>
      <w:pPr>
        <w:spacing w:after="120"/>
      </w:pPr>
      <w:r>
        <w:rPr>
          <w:b/>
          <w:i w:val="0"/>
        </w:rPr>
        <w:t>Four patterns of hepatic abnormality: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Pattern</w:t>
            </w:r>
          </w:p>
        </w:tc>
        <w:tc>
          <w:tcPr>
            <w:tcW w:type="dxa" w:w="4848"/>
            <w:shd w:val="clear" w:color="auto" w:fill="69406C"/>
          </w:tcPr>
          <w:p>
            <w:pPr>
              <w:spacing w:after="40"/>
            </w:pPr>
            <w:r>
              <w:rPr>
                <w:b/>
                <w:color w:val="FFFFFF"/>
                <w:sz w:val="18"/>
              </w:rPr>
            </w:r>
            <w:r>
              <w:rPr>
                <w:b/>
                <w:i w:val="0"/>
                <w:color w:val="FFFFFF"/>
                <w:sz w:val="18"/>
              </w:rPr>
              <w:t>Definition</w:t>
            </w:r>
          </w:p>
        </w:tc>
        <w:tc>
          <w:tcPr>
            <w:tcW w:type="dxa" w:w="4848"/>
            <w:shd w:val="clear" w:color="auto" w:fill="69406C"/>
          </w:tcPr>
          <w:p>
            <w:pPr>
              <w:spacing w:after="40"/>
            </w:pPr>
            <w:r>
              <w:rPr>
                <w:b/>
                <w:color w:val="FFFFFF"/>
                <w:sz w:val="18"/>
              </w:rPr>
            </w:r>
            <w:r>
              <w:rPr>
                <w:b/>
                <w:i w:val="0"/>
                <w:color w:val="FFFFFF"/>
                <w:sz w:val="18"/>
              </w:rPr>
              <w:t>Causes</w:t>
            </w:r>
          </w:p>
        </w:tc>
      </w:tr>
      <w:tr>
        <w:tc>
          <w:tcPr>
            <w:tcW w:type="dxa" w:w="4848"/>
          </w:tcPr>
          <w:p>
            <w:pPr>
              <w:spacing w:after="40"/>
            </w:pPr>
            <w:r>
              <w:rPr>
                <w:sz w:val="18"/>
              </w:rPr>
            </w:r>
            <w:r>
              <w:rPr>
                <w:b w:val="0"/>
                <w:i w:val="0"/>
                <w:sz w:val="18"/>
              </w:rPr>
              <w:t>Hepatocellular</w:t>
            </w:r>
          </w:p>
        </w:tc>
        <w:tc>
          <w:tcPr>
            <w:tcW w:type="dxa" w:w="4848"/>
          </w:tcPr>
          <w:p>
            <w:pPr>
              <w:spacing w:after="40"/>
            </w:pPr>
            <w:r>
              <w:rPr>
                <w:sz w:val="18"/>
              </w:rPr>
            </w:r>
            <w:r>
              <w:rPr>
                <w:b w:val="0"/>
                <w:i w:val="0"/>
                <w:sz w:val="18"/>
              </w:rPr>
              <w:t>Transaminases raised out of proportion to alkaline phosphatase</w:t>
            </w:r>
          </w:p>
        </w:tc>
        <w:tc>
          <w:tcPr>
            <w:tcW w:type="dxa" w:w="4848"/>
          </w:tcPr>
          <w:p>
            <w:pPr>
              <w:spacing w:after="40"/>
            </w:pPr>
            <w:r>
              <w:rPr>
                <w:sz w:val="18"/>
              </w:rPr>
            </w:r>
            <w:r>
              <w:rPr>
                <w:b w:val="0"/>
                <w:i w:val="0"/>
                <w:sz w:val="18"/>
              </w:rPr>
              <w:t>Viral hepatitis, fatty liver disease, alcohol, drugs, ischemia</w:t>
            </w:r>
          </w:p>
        </w:tc>
      </w:tr>
      <w:tr>
        <w:tc>
          <w:tcPr>
            <w:tcW w:type="dxa" w:w="4848"/>
          </w:tcPr>
          <w:p>
            <w:pPr>
              <w:spacing w:after="40"/>
            </w:pPr>
            <w:r>
              <w:rPr>
                <w:sz w:val="18"/>
              </w:rPr>
            </w:r>
            <w:r>
              <w:rPr>
                <w:b w:val="0"/>
                <w:i w:val="0"/>
                <w:sz w:val="18"/>
              </w:rPr>
              <w:t>Cholestatic</w:t>
            </w:r>
          </w:p>
        </w:tc>
        <w:tc>
          <w:tcPr>
            <w:tcW w:type="dxa" w:w="4848"/>
          </w:tcPr>
          <w:p>
            <w:pPr>
              <w:spacing w:after="40"/>
            </w:pPr>
            <w:r>
              <w:rPr>
                <w:sz w:val="18"/>
              </w:rPr>
            </w:r>
            <w:r>
              <w:rPr>
                <w:b w:val="0"/>
                <w:i w:val="0"/>
                <w:sz w:val="18"/>
              </w:rPr>
              <w:t>Alkaline phosphatase raised out of proportion to the transaminases</w:t>
            </w:r>
          </w:p>
        </w:tc>
        <w:tc>
          <w:tcPr>
            <w:tcW w:type="dxa" w:w="4848"/>
          </w:tcPr>
          <w:p>
            <w:pPr>
              <w:spacing w:after="40"/>
            </w:pPr>
            <w:r>
              <w:rPr>
                <w:sz w:val="18"/>
              </w:rPr>
            </w:r>
            <w:r>
              <w:rPr>
                <w:b w:val="0"/>
                <w:i w:val="0"/>
                <w:sz w:val="18"/>
              </w:rPr>
              <w:t>Bile duct obstruction, gallstones, primary biliary cholangitis</w:t>
            </w:r>
          </w:p>
        </w:tc>
      </w:tr>
      <w:tr>
        <w:tc>
          <w:tcPr>
            <w:tcW w:type="dxa" w:w="4848"/>
          </w:tcPr>
          <w:p>
            <w:pPr>
              <w:spacing w:after="40"/>
            </w:pPr>
            <w:r>
              <w:rPr>
                <w:sz w:val="18"/>
              </w:rPr>
            </w:r>
            <w:r>
              <w:rPr>
                <w:b w:val="0"/>
                <w:i w:val="0"/>
                <w:sz w:val="18"/>
              </w:rPr>
              <w:t>Mixed</w:t>
            </w:r>
          </w:p>
        </w:tc>
        <w:tc>
          <w:tcPr>
            <w:tcW w:type="dxa" w:w="4848"/>
          </w:tcPr>
          <w:p>
            <w:pPr>
              <w:spacing w:after="40"/>
            </w:pPr>
            <w:r>
              <w:rPr>
                <w:sz w:val="18"/>
              </w:rPr>
            </w:r>
            <w:r>
              <w:rPr>
                <w:b w:val="0"/>
                <w:i w:val="0"/>
                <w:sz w:val="18"/>
              </w:rPr>
              <w:t>Both raised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Isolated hyperbilirubinemia</w:t>
            </w:r>
          </w:p>
        </w:tc>
        <w:tc>
          <w:tcPr>
            <w:tcW w:type="dxa" w:w="4848"/>
          </w:tcPr>
          <w:p>
            <w:pPr>
              <w:spacing w:after="40"/>
            </w:pPr>
            <w:r>
              <w:rPr>
                <w:sz w:val="18"/>
              </w:rPr>
            </w:r>
            <w:r>
              <w:rPr>
                <w:b w:val="0"/>
                <w:i w:val="0"/>
                <w:sz w:val="18"/>
              </w:rPr>
              <w:t>Bilirubin up, enzymes normal</w:t>
            </w:r>
          </w:p>
        </w:tc>
        <w:tc>
          <w:tcPr>
            <w:tcW w:type="dxa" w:w="4848"/>
          </w:tcPr>
          <w:p>
            <w:pPr>
              <w:spacing w:after="40"/>
            </w:pPr>
            <w:r>
              <w:rPr>
                <w:sz w:val="18"/>
              </w:rPr>
            </w:r>
            <w:r>
              <w:rPr>
                <w:b w:val="0"/>
                <w:i w:val="0"/>
                <w:sz w:val="18"/>
              </w:rPr>
              <w:t>Gilbert syndrome, hemolysis</w:t>
            </w:r>
          </w:p>
        </w:tc>
      </w:tr>
    </w:tbl>
    <w:p>
      <w:pPr>
        <w:spacing w:after="80"/>
      </w:pPr>
    </w:p>
    <w:p>
      <w:pPr>
        <w:spacing w:after="120"/>
      </w:pPr>
      <w:r>
        <w:rPr>
          <w:b/>
          <w:i w:val="0"/>
        </w:rPr>
        <w:t>Three shortcuts worth having:</w:t>
      </w:r>
      <w:r>
        <w:rPr>
          <w:b w:val="0"/>
          <w:i w:val="0"/>
        </w:rPr>
        <w:t xml:space="preserve"> a ratio of aspartate aminotransferase to alanine transaminase </w:t>
      </w:r>
      <w:r>
        <w:rPr>
          <w:b/>
          <w:i w:val="0"/>
        </w:rPr>
        <w:t>above 2 to 1 suggests alcoholic liver disease</w:t>
      </w:r>
      <w:r>
        <w:rPr>
          <w:b w:val="0"/>
          <w:i w:val="0"/>
        </w:rPr>
        <w:t xml:space="preserve">; a raised aspartate aminotransferase </w:t>
      </w:r>
      <w:r>
        <w:rPr>
          <w:b/>
          <w:i w:val="0"/>
        </w:rPr>
        <w:t>without</w:t>
      </w:r>
      <w:r>
        <w:rPr>
          <w:b w:val="0"/>
          <w:i w:val="0"/>
        </w:rPr>
        <w:t xml:space="preserve"> a raised alanine transaminase points to cardiac or skeletal muscle rather than liver; and transaminases </w:t>
      </w:r>
      <w:r>
        <w:rPr>
          <w:b/>
          <w:i w:val="0"/>
        </w:rPr>
        <w:t>in the thousands</w:t>
      </w:r>
      <w:r>
        <w:rPr>
          <w:b w:val="0"/>
          <w:i w:val="0"/>
        </w:rPr>
        <w:t xml:space="preserve"> narrow to just three causes — </w:t>
      </w:r>
      <w:r>
        <w:rPr>
          <w:b/>
          <w:i w:val="0"/>
        </w:rPr>
        <w:t>viral, ischemia, toxins</w:t>
      </w:r>
      <w:r>
        <w:rPr>
          <w:b w:val="0"/>
          <w:i w:val="0"/>
        </w:rPr>
        <w:t>. Magnitude bands: mild under 5×, moderate 5–15×, severe over 15× the upper limit.</w:t>
      </w:r>
    </w:p>
    <w:p>
      <w:pPr>
        <w:spacing w:after="120"/>
      </w:pPr>
      <w:r>
        <w:rPr>
          <w:b w:val="0"/>
          <w:i w:val="0"/>
        </w:rPr>
        <w:t>Also tested</w:t>
      </w:r>
    </w:p>
    <w:p>
      <w:pPr>
        <w:pStyle w:val="ListBullet"/>
        <w:spacing w:after="40"/>
      </w:pPr>
      <w:r>
        <w:rPr>
          <w:b/>
          <w:i w:val="0"/>
          <w:sz w:val="20"/>
        </w:rPr>
        <w:t>Cholestatic pattern.</w:t>
      </w:r>
      <w:r>
        <w:rPr>
          <w:b w:val="0"/>
          <w:i w:val="0"/>
          <w:sz w:val="20"/>
        </w:rPr>
        <w:t xml:space="preserve"> Alkaline phosphatase raised far out of proportion to the transaminases is the cholestatic signature, a process obstructing bile flow. A high gamma-glutamyl transferase confirms the alkaline phosphatase is hepatic rather than bone.</w:t>
      </w:r>
    </w:p>
    <w:p>
      <w:pPr>
        <w:pStyle w:val="ListBullet"/>
        <w:spacing w:after="40"/>
      </w:pPr>
      <w:r>
        <w:rPr>
          <w:b/>
          <w:i w:val="0"/>
          <w:sz w:val="20"/>
        </w:rPr>
        <w:t>Synthetic function versus injury.</w:t>
      </w:r>
      <w:r>
        <w:rPr>
          <w:b w:val="0"/>
          <w:i w:val="0"/>
          <w:sz w:val="20"/>
        </w:rPr>
        <w:t xml:space="preserve"> Albumin and clotting factors are made by the liver, so a low albumin and prolonged clotting time measure how well it works. Near-normal transaminases show little ongoing hepatocyte injury; function and injury are separate axes.</w:t>
      </w:r>
    </w:p>
    <w:p>
      <w:pPr>
        <w:pStyle w:val="ListBullet"/>
        <w:spacing w:after="40"/>
      </w:pPr>
      <w:r>
        <w:rPr>
          <w:b/>
          <w:i w:val="0"/>
          <w:sz w:val="20"/>
        </w:rPr>
        <w:t>Transaminases in the thousands.</w:t>
      </w:r>
      <w:r>
        <w:rPr>
          <w:b w:val="0"/>
          <w:i w:val="0"/>
          <w:sz w:val="20"/>
        </w:rPr>
        <w:t xml:space="preserve"> They have only three causes: viral, ischemic and toxic. With alkaline phosphatase barely moved the pattern is hepatocellular rather than cholestatic, and alanine exceeding aspartate fits acute viral hepatitis.</w:t>
      </w:r>
    </w:p>
    <w:p>
      <w:pPr>
        <w:pStyle w:val="Heading2"/>
        <w:spacing w:before="200" w:after="100"/>
      </w:pPr>
      <w:r>
        <w:rPr>
          <w:rFonts w:ascii="Georgia" w:hAnsi="Georgia"/>
          <w:color w:val="69406C"/>
        </w:rPr>
        <w:t>5.6 · Objectives d &amp; e — Reading a panel, and the three patterns</w:t>
      </w:r>
    </w:p>
    <w:p>
      <w:pPr>
        <w:spacing w:after="120"/>
      </w:pPr>
      <w:r>
        <w:rPr>
          <w:b w:val="0"/>
          <w:i w:val="0"/>
        </w:rPr>
        <w:t xml:space="preserve">Work through an abnormal comprehensive panel </w:t>
      </w:r>
      <w:r>
        <w:rPr>
          <w:b/>
          <w:i w:val="0"/>
        </w:rPr>
        <w:t>by organ system, in this order</w:t>
      </w:r>
      <w:r>
        <w:rPr>
          <w:b w:val="0"/>
          <w:i w:val="0"/>
        </w:rPr>
        <w:t>: electrolytes and acid-base (then calculate the anion gap) → renal, with the urea nitrogen to creatinine ratio → glucose → liver → minerals.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Disorder</w:t>
            </w:r>
          </w:p>
        </w:tc>
        <w:tc>
          <w:tcPr>
            <w:tcW w:type="dxa" w:w="7272"/>
            <w:shd w:val="clear" w:color="auto" w:fill="69406C"/>
          </w:tcPr>
          <w:p>
            <w:pPr>
              <w:spacing w:after="40"/>
            </w:pPr>
            <w:r>
              <w:rPr>
                <w:b/>
                <w:color w:val="FFFFFF"/>
                <w:sz w:val="18"/>
              </w:rPr>
            </w:r>
            <w:r>
              <w:rPr>
                <w:b/>
                <w:i w:val="0"/>
                <w:color w:val="FFFFFF"/>
                <w:sz w:val="18"/>
              </w:rPr>
              <w:t>Characteristic pattern</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 urea nitrogen, ↑ creatinine, ↓ filtration rate; ± ↑ potassium, ↑ phosphate, ↓ calcium, metabolic acidosis; albuminuria</w:t>
            </w:r>
          </w:p>
        </w:tc>
      </w:tr>
      <w:tr>
        <w:tc>
          <w:tcPr>
            <w:tcW w:type="dxa" w:w="7272"/>
          </w:tcPr>
          <w:p>
            <w:pPr>
              <w:spacing w:after="40"/>
            </w:pPr>
            <w:r>
              <w:rPr>
                <w:sz w:val="18"/>
              </w:rPr>
            </w:r>
            <w:r>
              <w:rPr>
                <w:b/>
                <w:i w:val="0"/>
                <w:sz w:val="18"/>
              </w:rPr>
              <w:t>Hepatic</w:t>
            </w:r>
          </w:p>
        </w:tc>
        <w:tc>
          <w:tcPr>
            <w:tcW w:type="dxa" w:w="7272"/>
          </w:tcPr>
          <w:p>
            <w:pPr>
              <w:spacing w:after="40"/>
            </w:pPr>
            <w:r>
              <w:rPr>
                <w:sz w:val="18"/>
              </w:rPr>
            </w:r>
            <w:r>
              <w:rPr>
                <w:b w:val="0"/>
                <w:i w:val="0"/>
                <w:sz w:val="18"/>
              </w:rPr>
              <w:t>↑ transaminases (hepatocellular) or ↑ alkaline phosphatase and bilirubin (cholestatic); ↓ albumin and ↑ prothrombin time in advanced disease</w:t>
            </w:r>
          </w:p>
        </w:tc>
      </w:tr>
      <w:tr>
        <w:tc>
          <w:tcPr>
            <w:tcW w:type="dxa" w:w="7272"/>
          </w:tcPr>
          <w:p>
            <w:pPr>
              <w:spacing w:after="40"/>
            </w:pPr>
            <w:r>
              <w:rPr>
                <w:sz w:val="18"/>
              </w:rPr>
            </w:r>
            <w:r>
              <w:rPr>
                <w:b/>
                <w:i w:val="0"/>
                <w:sz w:val="18"/>
              </w:rPr>
              <w:t>Metabolic</w:t>
            </w:r>
            <w:r>
              <w:rPr>
                <w:b w:val="0"/>
                <w:i w:val="0"/>
                <w:sz w:val="18"/>
              </w:rPr>
              <w:t xml:space="preserve"> (ketoacidosis)</w:t>
            </w:r>
          </w:p>
        </w:tc>
        <w:tc>
          <w:tcPr>
            <w:tcW w:type="dxa" w:w="7272"/>
          </w:tcPr>
          <w:p>
            <w:pPr>
              <w:spacing w:after="40"/>
            </w:pPr>
            <w:r>
              <w:rPr>
                <w:sz w:val="18"/>
              </w:rPr>
            </w:r>
            <w:r>
              <w:rPr>
                <w:b w:val="0"/>
                <w:i w:val="0"/>
                <w:sz w:val="18"/>
              </w:rPr>
              <w:t xml:space="preserve">↑ glucose, ↓ bicarbonate, ↑ anion gap, low pH; ± ↑ potassium </w:t>
            </w:r>
            <w:r>
              <w:rPr>
                <w:b/>
                <w:i w:val="0"/>
                <w:sz w:val="18"/>
              </w:rPr>
              <w:t>despite total-body depletion</w:t>
            </w:r>
            <w:r>
              <w:rPr>
                <w:b w:val="0"/>
                <w:i w:val="0"/>
                <w:sz w:val="18"/>
              </w:rPr>
              <w:t>; corrected sodium</w:t>
            </w:r>
          </w:p>
        </w:tc>
      </w:tr>
    </w:tbl>
    <w:p>
      <w:pPr>
        <w:spacing w:after="80"/>
      </w:pPr>
    </w:p>
    <w:p>
      <w:pPr>
        <w:spacing w:after="120"/>
      </w:pPr>
      <w:r>
        <w:rPr>
          <w:b w:val="0"/>
          <w:i w:val="0"/>
        </w:rPr>
        <w:t xml:space="preserve">Two overlaps to know by name: </w:t>
      </w:r>
      <w:r>
        <w:rPr>
          <w:b/>
          <w:i w:val="0"/>
        </w:rPr>
        <w:t>hepatorenal syndrome</w:t>
      </w:r>
      <w:r>
        <w:rPr>
          <w:b w:val="0"/>
          <w:i w:val="0"/>
        </w:rPr>
        <w:t xml:space="preserve"> shows liver and kidney failure together, and </w:t>
      </w:r>
      <w:r>
        <w:rPr>
          <w:b/>
          <w:i w:val="0"/>
        </w:rPr>
        <w:t>diabetic ketoacidosis</w:t>
      </w:r>
      <w:r>
        <w:rPr>
          <w:b w:val="0"/>
          <w:i w:val="0"/>
        </w:rPr>
        <w:t xml:space="preserve"> produces electrolyte and renal derangements at once. </w:t>
      </w:r>
      <w:r>
        <w:rPr>
          <w:b/>
          <w:i w:val="0"/>
        </w:rPr>
        <w:t>Cardiorenal syndrome</w:t>
      </w:r>
      <w:r>
        <w:rPr>
          <w:b w:val="0"/>
          <w:i w:val="0"/>
        </w:rPr>
        <w:t xml:space="preserve"> is the cardiac equivalent.</w:t>
      </w:r>
    </w:p>
    <w:p>
      <w:pPr>
        <w:spacing w:after="120"/>
      </w:pPr>
      <w:r>
        <w:rPr>
          <w:b w:val="0"/>
          <w:i w:val="0"/>
        </w:rPr>
        <w:t>Also tested</w:t>
      </w:r>
    </w:p>
    <w:p>
      <w:pPr>
        <w:pStyle w:val="ListBullet"/>
        <w:spacing w:after="40"/>
      </w:pPr>
      <w:r>
        <w:rPr>
          <w:b/>
          <w:i w:val="0"/>
          <w:sz w:val="20"/>
        </w:rPr>
        <w:t>Abnormal panel values.</w:t>
      </w:r>
      <w:r>
        <w:rPr>
          <w:b w:val="0"/>
          <w:i w:val="0"/>
          <w:sz w:val="20"/>
        </w:rPr>
        <w:t xml:space="preserve"> Any single or combined abnormality usually leads to confirmatory testing, since a single abnormal value is a screening signal rather than a diagnosis.</w:t>
      </w:r>
    </w:p>
    <w:p>
      <w:pPr>
        <w:pStyle w:val="ListBullet"/>
        <w:spacing w:after="40"/>
      </w:pPr>
      <w:r>
        <w:rPr>
          <w:b/>
          <w:i w:val="0"/>
          <w:sz w:val="20"/>
        </w:rPr>
        <w:t>Renal pattern.</w:t>
      </w:r>
      <w:r>
        <w:rPr>
          <w:b w:val="0"/>
          <w:i w:val="0"/>
          <w:sz w:val="20"/>
        </w:rPr>
        <w:t xml:space="preserve"> Beyond rising urea nitrogen and creatinine, it adds a raised potassium and phosphate, a lowered calcium, metabolic acidosis and albuminuria.</w:t>
      </w:r>
    </w:p>
    <w:p>
      <w:pPr>
        <w:pStyle w:val="ListBullet"/>
        <w:spacing w:after="40"/>
      </w:pPr>
      <w:r>
        <w:rPr>
          <w:b/>
          <w:i w:val="0"/>
          <w:sz w:val="20"/>
        </w:rPr>
        <w:t>Stepwise read of an abnormal comprehensive metabolic panel.</w:t>
      </w:r>
      <w:r>
        <w:rPr>
          <w:b w:val="0"/>
          <w:i w:val="0"/>
          <w:sz w:val="20"/>
        </w:rPr>
        <w:t xml:space="preserve"> Start with the electrolytes and acid-base group (sodium, potassium, chloride, bicarbonate), then calculate the anion gap; then renal, glucose, liver and finally calcium.</w:t>
      </w:r>
    </w:p>
    <w:p>
      <w:pPr>
        <w:pStyle w:val="ListBullet"/>
        <w:spacing w:after="40"/>
      </w:pPr>
      <w:r>
        <w:rPr>
          <w:b/>
          <w:i w:val="0"/>
          <w:sz w:val="20"/>
        </w:rPr>
        <w:t>Hypercalcemia of malignancy.</w:t>
      </w:r>
      <w:r>
        <w:rPr>
          <w:b w:val="0"/>
          <w:i w:val="0"/>
          <w:sz w:val="20"/>
        </w:rPr>
        <w:t xml:space="preserve"> A genuinely high calcium with a normal albumin (so not an artifact of protein binding) in someone with a known cancer points to hypercalcemia of malignancy; low phosphate and rising creatinine fit, and confusion and constipation are the classic symptoms.</w:t>
      </w:r>
    </w:p>
    <w:p>
      <w:pPr>
        <w:pStyle w:val="Heading2"/>
        <w:spacing w:before="200" w:after="100"/>
      </w:pPr>
      <w:r>
        <w:rPr>
          <w:rFonts w:ascii="Georgia" w:hAnsi="Georgia"/>
          <w:color w:val="69406C"/>
        </w:rPr>
        <w:t>5.7 · Objective f — Electrolytes and acid-base, and the anion gap</w:t>
      </w:r>
    </w:p>
    <w:p>
      <w:pPr>
        <w:spacing w:after="120"/>
      </w:pPr>
      <w:r>
        <w:rPr>
          <w:b w:val="0"/>
          <w:i w:val="0"/>
        </w:rPr>
        <w:t xml:space="preserve">These cannot be separated: they are </w:t>
      </w:r>
      <w:r>
        <w:rPr>
          <w:b/>
          <w:i w:val="0"/>
        </w:rPr>
        <w:t>regulated by the same renal transport mechanisms</w:t>
      </w:r>
      <w:r>
        <w:rPr>
          <w:b w:val="0"/>
          <w:i w:val="0"/>
        </w:rPr>
        <w:t xml:space="preserve"> and </w:t>
      </w:r>
      <w:r>
        <w:rPr>
          <w:b/>
          <w:i w:val="0"/>
        </w:rPr>
        <w:t>physically coupled by electroneutrality</w:t>
      </w:r>
      <w:r>
        <w:rPr>
          <w:b w:val="0"/>
          <w:i w:val="0"/>
        </w:rPr>
        <w:t>.</w:t>
      </w:r>
    </w:p>
    <w:p>
      <w:pPr>
        <w:pStyle w:val="ListBullet"/>
        <w:spacing w:after="40"/>
      </w:pPr>
      <w:r>
        <w:rPr>
          <w:b/>
          <w:i w:val="0"/>
          <w:sz w:val="20"/>
        </w:rPr>
        <w:t>Potassium and pH.</w:t>
      </w:r>
      <w:r>
        <w:rPr>
          <w:b w:val="0"/>
          <w:i w:val="0"/>
          <w:sz w:val="20"/>
        </w:rPr>
        <w:t xml:space="preserve"> Acidosis drives potassium </w:t>
      </w:r>
      <w:r>
        <w:rPr>
          <w:b w:val="0"/>
          <w:i/>
          <w:sz w:val="20"/>
        </w:rPr>
        <w:t>out</w:t>
      </w:r>
      <w:r>
        <w:rPr>
          <w:b w:val="0"/>
          <w:i w:val="0"/>
          <w:sz w:val="20"/>
        </w:rPr>
        <w:t xml:space="preserve"> of cells, raising the serum level; alkalosis drives it </w:t>
      </w:r>
      <w:r>
        <w:rPr>
          <w:b w:val="0"/>
          <w:i/>
          <w:sz w:val="20"/>
        </w:rPr>
        <w:t>in</w:t>
      </w:r>
      <w:r>
        <w:rPr>
          <w:b w:val="0"/>
          <w:i w:val="0"/>
          <w:sz w:val="20"/>
        </w:rPr>
        <w:t xml:space="preserve">, lowering it. Running the other way, potassium depletion </w:t>
      </w:r>
      <w:r>
        <w:rPr>
          <w:b/>
          <w:i w:val="0"/>
          <w:sz w:val="20"/>
        </w:rPr>
        <w:t>increases renal acid secretion</w:t>
      </w:r>
      <w:r>
        <w:rPr>
          <w:b w:val="0"/>
          <w:i w:val="0"/>
          <w:sz w:val="20"/>
        </w:rPr>
        <w:t>.</w:t>
      </w:r>
    </w:p>
    <w:p>
      <w:pPr>
        <w:pStyle w:val="ListBullet"/>
        <w:spacing w:after="40"/>
      </w:pPr>
      <w:r>
        <w:rPr>
          <w:b/>
          <w:i w:val="0"/>
          <w:sz w:val="20"/>
        </w:rPr>
        <w:t>Chloride.</w:t>
      </w:r>
      <w:r>
        <w:rPr>
          <w:b w:val="0"/>
          <w:i w:val="0"/>
          <w:sz w:val="20"/>
        </w:rPr>
        <w:t xml:space="preserve"> Losing it, as in vomiting, raises the strong ion difference and produces a </w:t>
      </w:r>
      <w:r>
        <w:rPr>
          <w:b/>
          <w:i w:val="0"/>
          <w:sz w:val="20"/>
        </w:rPr>
        <w:t>metabolic alkalosis</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anion gap — she does want this one calculated.</w:t>
            </w:r>
          </w:p>
          <w:p>
            <w:pPr>
              <w:spacing w:after="120"/>
            </w:pPr>
            <w:r>
              <w:rPr>
                <w:b/>
                <w:i w:val="0"/>
              </w:rPr>
              <w:t>Anion gap = sodium − (chloride + bicarbonate)</w:t>
            </w:r>
            <w:r>
              <w:rPr>
                <w:b w:val="0"/>
                <w:i w:val="0"/>
              </w:rPr>
              <w:t xml:space="preserve"> normal </w:t>
            </w:r>
            <w:r>
              <w:rPr>
                <w:b/>
                <w:i w:val="0"/>
              </w:rPr>
              <w:t>8–12</w:t>
            </w:r>
            <w:r>
              <w:rPr>
                <w:b w:val="0"/>
                <w:i w:val="0"/>
              </w:rPr>
              <w:t xml:space="preserve"> mEq/L</w:t>
            </w:r>
          </w:p>
          <w:p>
            <w:pPr>
              <w:spacing w:after="120"/>
            </w:pPr>
            <w:r>
              <w:rPr>
                <w:b w:val="0"/>
                <w:i w:val="0"/>
              </w:rPr>
              <w:t xml:space="preserve">Extended form, adding potassium: </w:t>
            </w:r>
            <w:r>
              <w:rPr>
                <w:b/>
                <w:i w:val="0"/>
              </w:rPr>
              <w:t>(sodium + potassium) − (chloride + bicarbonate)</w:t>
            </w:r>
            <w:r>
              <w:rPr>
                <w:b w:val="0"/>
                <w:i w:val="0"/>
              </w:rPr>
              <w:t xml:space="preserve">, normal </w:t>
            </w:r>
            <w:r>
              <w:rPr>
                <w:b/>
                <w:i w:val="0"/>
              </w:rPr>
              <w:t>10–14</w:t>
            </w:r>
            <w:r>
              <w:rPr>
                <w:b w:val="0"/>
                <w:i w:val="0"/>
              </w:rPr>
              <w:t>.</w:t>
            </w:r>
          </w:p>
          <w:p>
            <w:pPr>
              <w:spacing w:after="120"/>
            </w:pPr>
            <w:r>
              <w:rPr>
                <w:b/>
                <w:i w:val="0"/>
              </w:rPr>
              <w:t>Raised gap</w:t>
            </w:r>
            <w:r>
              <w:rPr>
                <w:b w:val="0"/>
                <w:i w:val="0"/>
              </w:rPr>
              <w:t xml:space="preserve"> → unmeasured acids: methanol, uremia, diabetic ketoacidosis, paraldehyde and propylene glycol, isoniazid and iron, lactic acidosis, ethylene glycol, salicylates. </w:t>
            </w:r>
            <w:r>
              <w:rPr>
                <w:b/>
                <w:i w:val="0"/>
              </w:rPr>
              <w:t>Normal gap</w:t>
            </w:r>
            <w:r>
              <w:rPr>
                <w:b w:val="0"/>
                <w:i w:val="0"/>
              </w:rPr>
              <w:t xml:space="preserve"> → bicarbonate loss from gut or kidney, i.e. hyperchloremic acidosis.</w:t>
            </w:r>
          </w:p>
          <w:p>
            <w:pPr>
              <w:spacing w:after="120"/>
            </w:pPr>
            <w:r>
              <w:rPr>
                <w:b/>
                <w:i w:val="0"/>
              </w:rPr>
              <w:t>Correct the gap for a low albumin</w:t>
            </w:r>
            <w:r>
              <w:rPr>
                <w:b w:val="0"/>
                <w:i w:val="0"/>
              </w:rPr>
              <w:t xml:space="preserve"> — add about 2.5 for every 1 g/dL the albumin has fallen, because albumin is itself an unmeasured anion.</w:t>
            </w:r>
          </w:p>
        </w:tc>
      </w:tr>
    </w:tbl>
    <w:p>
      <w:pPr>
        <w:spacing w:after="80"/>
      </w:pPr>
    </w:p>
    <w:p>
      <w:pPr>
        <w:spacing w:after="120"/>
      </w:pPr>
      <w:r>
        <w:rPr>
          <w:b w:val="0"/>
          <w:i w:val="0"/>
        </w:rPr>
        <w:t>Also tested</w:t>
      </w:r>
    </w:p>
    <w:p>
      <w:pPr>
        <w:pStyle w:val="ListBullet"/>
        <w:spacing w:after="40"/>
      </w:pPr>
      <w:r>
        <w:rPr>
          <w:b/>
          <w:i w:val="0"/>
          <w:sz w:val="20"/>
        </w:rPr>
        <w:t>Anion gap calculation.</w:t>
      </w:r>
      <w:r>
        <w:rPr>
          <w:b w:val="0"/>
          <w:i w:val="0"/>
          <w:sz w:val="20"/>
        </w:rPr>
        <w:t xml:space="preserve"> Sodium minus the sum of chloride and bicarbonate gives the gap. For sodium 138, chloride 104 and bicarbonate 24 milliequivalents per liter it is 10, within the normal range of 8 to 12.</w:t>
      </w:r>
    </w:p>
    <w:p>
      <w:pPr>
        <w:pStyle w:val="ListBullet"/>
        <w:spacing w:after="40"/>
      </w:pPr>
      <w:r>
        <w:rPr>
          <w:b/>
          <w:i w:val="0"/>
          <w:sz w:val="20"/>
        </w:rPr>
        <w:t>Normal anion gap.</w:t>
      </w:r>
      <w:r>
        <w:rPr>
          <w:b w:val="0"/>
          <w:i w:val="0"/>
          <w:sz w:val="20"/>
        </w:rPr>
        <w:t xml:space="preserve"> Using the standard formula, which leaves potassium out of the calculation, the normal range is 8 to 12 milliequivalents per liter.</w:t>
      </w:r>
    </w:p>
    <w:p>
      <w:pPr>
        <w:pStyle w:val="ListBullet"/>
        <w:spacing w:after="40"/>
      </w:pPr>
      <w:r>
        <w:rPr>
          <w:b/>
          <w:i w:val="0"/>
          <w:sz w:val="20"/>
        </w:rPr>
        <w:t>Potassium and pH.</w:t>
      </w:r>
      <w:r>
        <w:rPr>
          <w:b w:val="0"/>
          <w:i w:val="0"/>
          <w:sz w:val="20"/>
        </w:rPr>
        <w:t xml:space="preserve"> Alkalosis shifts potassium into cells and lowers the serum level, while acidosis shifts it out of cells and raises the serum level.</w:t>
      </w:r>
    </w:p>
    <w:p>
      <w:pPr>
        <w:pStyle w:val="ListBullet"/>
        <w:spacing w:after="40"/>
      </w:pPr>
      <w:r>
        <w:rPr>
          <w:b/>
          <w:i w:val="0"/>
          <w:sz w:val="20"/>
        </w:rPr>
        <w:t>Raised anion gap.</w:t>
      </w:r>
      <w:r>
        <w:rPr>
          <w:b w:val="0"/>
          <w:i w:val="0"/>
          <w:sz w:val="20"/>
        </w:rPr>
        <w:t xml:space="preserve"> A wide gap suggests an increase in unmeasured acids, as with lactate, ketoacids or an ingested toxin.</w:t>
      </w:r>
    </w:p>
    <w:p>
      <w:pPr>
        <w:pStyle w:val="ListBullet"/>
        <w:spacing w:after="40"/>
      </w:pPr>
      <w:r>
        <w:rPr>
          <w:b/>
          <w:i w:val="0"/>
          <w:sz w:val="20"/>
        </w:rPr>
        <w:t>Anion gap with low albumin.</w:t>
      </w:r>
      <w:r>
        <w:rPr>
          <w:b w:val="0"/>
          <w:i w:val="0"/>
          <w:sz w:val="20"/>
        </w:rPr>
        <w:t xml:space="preserve"> Correct the gap upward by about 2.5 for every one gram per deciliter the albumin has fallen.</w:t>
      </w:r>
    </w:p>
    <w:p>
      <w:pPr>
        <w:pStyle w:val="ListBullet"/>
        <w:spacing w:after="40"/>
      </w:pPr>
      <w:r>
        <w:rPr>
          <w:b/>
          <w:i w:val="0"/>
          <w:sz w:val="20"/>
        </w:rPr>
        <w:t>Calculating the anion gap.</w:t>
      </w:r>
      <w:r>
        <w:rPr>
          <w:b w:val="0"/>
          <w:i w:val="0"/>
          <w:sz w:val="20"/>
        </w:rPr>
        <w:t xml:space="preserve"> Gap = sodium − (chloride + bicarbonate); for example 140 − (98 + 12) = 30, against a normal of 8 to 12. A raised gap means unmeasured acids: acid added rather than bicarbonate lost.</w:t>
      </w:r>
    </w:p>
    <w:p>
      <w:pPr>
        <w:pStyle w:val="ListBullet"/>
        <w:spacing w:after="40"/>
      </w:pPr>
      <w:r>
        <w:rPr>
          <w:b/>
          <w:i w:val="0"/>
          <w:sz w:val="20"/>
        </w:rPr>
        <w:t>Urine pH in normal anion gap metabolic acidosis.</w:t>
      </w:r>
      <w:r>
        <w:rPr>
          <w:b w:val="0"/>
          <w:i w:val="0"/>
          <w:sz w:val="20"/>
        </w:rPr>
        <w:t xml:space="preserve"> In acidosis the urine should be maximally acidic; a pH of 6.8 suggests renal tubular acidosis, because the kidney is failing to excrete acid (an inappropriately alkaline urine).</w:t>
      </w:r>
    </w:p>
    <w:p>
      <w:pPr>
        <w:pStyle w:val="ListBullet"/>
        <w:spacing w:after="40"/>
      </w:pPr>
      <w:r>
        <w:rPr>
          <w:b/>
          <w:i w:val="0"/>
          <w:sz w:val="20"/>
        </w:rPr>
        <w:t>Diabetic ketoacidosis.</w:t>
      </w:r>
      <w:r>
        <w:rPr>
          <w:b w:val="0"/>
          <w:i w:val="0"/>
          <w:sz w:val="20"/>
        </w:rPr>
        <w:t xml:space="preserve"> Findings are high glucose, low bicarbonate and ketones in the urine, with a raised anion gap (normal 8 to 12) because the unmeasured acids are the ketones; deep rapid breathing is respiratory compensation.</w:t>
      </w:r>
    </w:p>
    <w:p>
      <w:pPr>
        <w:pStyle w:val="Heading2"/>
        <w:spacing w:before="200" w:after="100"/>
      </w:pPr>
      <w:r>
        <w:rPr>
          <w:rFonts w:ascii="Georgia" w:hAnsi="Georgia"/>
          <w:color w:val="69406C"/>
        </w:rPr>
        <w:t>5.8 · Objectives g–i — Ordering, correlating, and fluid balance</w:t>
      </w:r>
    </w:p>
    <w:p>
      <w:pPr>
        <w:spacing w:after="120"/>
      </w:pPr>
      <w:r>
        <w:rPr>
          <w:b/>
          <w:i w:val="0"/>
        </w:rPr>
        <w:t>Order a panel for:</w:t>
      </w:r>
      <w:r>
        <w:rPr>
          <w:b w:val="0"/>
          <w:i w:val="0"/>
        </w:rPr>
        <w:t xml:space="preserve"> screening metabolic, liver and renal status; monitoring diabetes, chronic kidney disease, hypertension and liver disease; drugs with renal or hepatic toxicity or electrolyte effects; symptoms of fatigue, weakness, edema, jaundice, confusion, nausea and vomiting; acute illness with dehydration or a suspected acid-base disorder; and assessment of volume status.</w:t>
      </w:r>
    </w:p>
    <w:p>
      <w:pPr>
        <w:spacing w:after="120"/>
      </w:pPr>
      <w:r>
        <w:rPr>
          <w:b/>
          <w:i w:val="0"/>
        </w:rPr>
        <w:t>Chemistry rarely stands alone.</w:t>
      </w:r>
      <w:r>
        <w:rPr>
          <w:b w:val="0"/>
          <w:i w:val="0"/>
        </w:rPr>
        <w:t xml:space="preserve"> Abnormal liver tests → ultrasound first. A reduced filtration rate or albuminuria → urine studies and renal ultrasound; chronicity needs </w:t>
      </w:r>
      <w:r>
        <w:rPr>
          <w:b/>
          <w:i w:val="0"/>
        </w:rPr>
        <w:t>at least three months</w:t>
      </w:r>
      <w:r>
        <w:rPr>
          <w:b w:val="0"/>
          <w:i w:val="0"/>
        </w:rPr>
        <w:t>, and cystatin C confirms the rate when accuracy matters. Ketoacidosis → add ketones with beta-hydroxybutyrate, a venous blood gas, urinalysis, an electrocardiogram (for the potassium) and a complete blood count. Hyponatremia → add serum osmolality with urine sodium and osmolality.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Test</w:t>
            </w:r>
          </w:p>
        </w:tc>
        <w:tc>
          <w:tcPr>
            <w:tcW w:type="dxa" w:w="7272"/>
            <w:shd w:val="clear" w:color="auto" w:fill="69406C"/>
          </w:tcPr>
          <w:p>
            <w:pPr>
              <w:spacing w:after="40"/>
            </w:pPr>
            <w:r>
              <w:rPr>
                <w:b/>
                <w:color w:val="FFFFFF"/>
                <w:sz w:val="18"/>
              </w:rPr>
            </w:r>
            <w:r>
              <w:rPr>
                <w:b/>
                <w:i w:val="0"/>
                <w:color w:val="FFFFFF"/>
                <w:sz w:val="18"/>
              </w:rPr>
              <w:t>What it tells you about fluid and electrolyte balance</w:t>
            </w:r>
          </w:p>
        </w:tc>
      </w:tr>
      <w:tr>
        <w:tc>
          <w:tcPr>
            <w:tcW w:type="dxa" w:w="7272"/>
          </w:tcPr>
          <w:p>
            <w:pPr>
              <w:spacing w:after="40"/>
            </w:pPr>
            <w:r>
              <w:rPr>
                <w:sz w:val="18"/>
              </w:rPr>
            </w:r>
            <w:r>
              <w:rPr>
                <w:b w:val="0"/>
                <w:i w:val="0"/>
                <w:sz w:val="18"/>
              </w:rPr>
              <w:t>Serum sodium</w:t>
            </w:r>
          </w:p>
        </w:tc>
        <w:tc>
          <w:tcPr>
            <w:tcW w:type="dxa" w:w="7272"/>
          </w:tcPr>
          <w:p>
            <w:pPr>
              <w:spacing w:after="40"/>
            </w:pPr>
            <w:r>
              <w:rPr>
                <w:sz w:val="18"/>
              </w:rPr>
            </w:r>
            <w:r>
              <w:rPr>
                <w:b w:val="0"/>
                <w:i w:val="0"/>
                <w:sz w:val="18"/>
              </w:rPr>
              <w:t xml:space="preserve">The primary indicator of </w:t>
            </w:r>
            <w:r>
              <w:rPr>
                <w:b/>
                <w:i w:val="0"/>
                <w:sz w:val="18"/>
              </w:rPr>
              <w:t>water</w:t>
            </w:r>
            <w:r>
              <w:rPr>
                <w:b w:val="0"/>
                <w:i w:val="0"/>
                <w:sz w:val="18"/>
              </w:rPr>
              <w:t xml:space="preserve"> balance, not salt content. Hyponatremia usually means water excess</w:t>
            </w:r>
          </w:p>
        </w:tc>
      </w:tr>
      <w:tr>
        <w:tc>
          <w:tcPr>
            <w:tcW w:type="dxa" w:w="7272"/>
          </w:tcPr>
          <w:p>
            <w:pPr>
              <w:spacing w:after="40"/>
            </w:pPr>
            <w:r>
              <w:rPr>
                <w:sz w:val="18"/>
              </w:rPr>
            </w:r>
            <w:r>
              <w:rPr>
                <w:b w:val="0"/>
                <w:i w:val="0"/>
                <w:sz w:val="18"/>
              </w:rPr>
              <w:t>Serum osmolality</w:t>
            </w:r>
          </w:p>
        </w:tc>
        <w:tc>
          <w:tcPr>
            <w:tcW w:type="dxa" w:w="7272"/>
          </w:tcPr>
          <w:p>
            <w:pPr>
              <w:spacing w:after="40"/>
            </w:pPr>
            <w:r>
              <w:rPr>
                <w:sz w:val="18"/>
              </w:rPr>
            </w:r>
            <w:r>
              <w:rPr>
                <w:b w:val="0"/>
                <w:i w:val="0"/>
                <w:sz w:val="18"/>
              </w:rPr>
              <w:t>Separates true hypotonic hyponatremia from the pseudo- and hypertonic forms; normal tonicity ~275–285 mOsm/kg</w:t>
            </w:r>
          </w:p>
        </w:tc>
      </w:tr>
      <w:tr>
        <w:tc>
          <w:tcPr>
            <w:tcW w:type="dxa" w:w="7272"/>
          </w:tcPr>
          <w:p>
            <w:pPr>
              <w:spacing w:after="40"/>
            </w:pPr>
            <w:r>
              <w:rPr>
                <w:sz w:val="18"/>
              </w:rPr>
            </w:r>
            <w:r>
              <w:rPr>
                <w:b w:val="0"/>
                <w:i w:val="0"/>
                <w:sz w:val="18"/>
              </w:rPr>
              <w:t>Urine sodium and osmolality</w:t>
            </w:r>
          </w:p>
        </w:tc>
        <w:tc>
          <w:tcPr>
            <w:tcW w:type="dxa" w:w="7272"/>
          </w:tcPr>
          <w:p>
            <w:pPr>
              <w:spacing w:after="40"/>
            </w:pPr>
            <w:r>
              <w:rPr>
                <w:sz w:val="18"/>
              </w:rPr>
            </w:r>
            <w:r>
              <w:rPr>
                <w:b w:val="0"/>
                <w:i w:val="0"/>
                <w:sz w:val="18"/>
              </w:rPr>
              <w:t xml:space="preserve">Localizes it: </w:t>
            </w:r>
            <w:r>
              <w:rPr>
                <w:b/>
                <w:i w:val="0"/>
                <w:sz w:val="18"/>
              </w:rPr>
              <w:t>&lt;20</w:t>
            </w:r>
            <w:r>
              <w:rPr>
                <w:b w:val="0"/>
                <w:i w:val="0"/>
                <w:sz w:val="18"/>
              </w:rPr>
              <w:t xml:space="preserve"> suggests hypovolemia; </w:t>
            </w:r>
            <w:r>
              <w:rPr>
                <w:b/>
                <w:i w:val="0"/>
                <w:sz w:val="18"/>
              </w:rPr>
              <w:t>&gt;40</w:t>
            </w:r>
            <w:r>
              <w:rPr>
                <w:b w:val="0"/>
                <w:i w:val="0"/>
                <w:sz w:val="18"/>
              </w:rPr>
              <w:t xml:space="preserve"> with concentrated urine suggests the syndrome of inappropriate antidiuretic hormone secretion</w:t>
            </w:r>
          </w:p>
        </w:tc>
      </w:tr>
      <w:tr>
        <w:tc>
          <w:tcPr>
            <w:tcW w:type="dxa" w:w="7272"/>
          </w:tcPr>
          <w:p>
            <w:pPr>
              <w:spacing w:after="40"/>
            </w:pPr>
            <w:r>
              <w:rPr>
                <w:sz w:val="18"/>
              </w:rPr>
            </w:r>
            <w:r>
              <w:rPr>
                <w:b w:val="0"/>
                <w:i w:val="0"/>
                <w:sz w:val="18"/>
              </w:rPr>
              <w:t>Urea nitrogen : creatinine</w:t>
            </w:r>
          </w:p>
        </w:tc>
        <w:tc>
          <w:tcPr>
            <w:tcW w:type="dxa" w:w="7272"/>
          </w:tcPr>
          <w:p>
            <w:pPr>
              <w:spacing w:after="40"/>
            </w:pPr>
            <w:r>
              <w:rPr>
                <w:sz w:val="18"/>
              </w:rPr>
            </w:r>
            <w:r>
              <w:rPr>
                <w:b w:val="0"/>
                <w:i w:val="0"/>
                <w:sz w:val="18"/>
              </w:rPr>
              <w:t xml:space="preserve">Volume status and perfusion — a ratio </w:t>
            </w:r>
            <w:r>
              <w:rPr>
                <w:b/>
                <w:i w:val="0"/>
                <w:sz w:val="18"/>
              </w:rPr>
              <w:t>&gt;20</w:t>
            </w:r>
            <w:r>
              <w:rPr>
                <w:b w:val="0"/>
                <w:i w:val="0"/>
                <w:sz w:val="18"/>
              </w:rPr>
              <w:t xml:space="preserve"> suggests prerenal hypovolemia</w:t>
            </w:r>
          </w:p>
        </w:tc>
      </w:tr>
      <w:tr>
        <w:tc>
          <w:tcPr>
            <w:tcW w:type="dxa" w:w="7272"/>
          </w:tcPr>
          <w:p>
            <w:pPr>
              <w:spacing w:after="40"/>
            </w:pPr>
            <w:r>
              <w:rPr>
                <w:sz w:val="18"/>
              </w:rPr>
            </w:r>
            <w:r>
              <w:rPr>
                <w:b w:val="0"/>
                <w:i w:val="0"/>
                <w:sz w:val="18"/>
              </w:rPr>
              <w:t>Potassium</w:t>
            </w:r>
          </w:p>
        </w:tc>
        <w:tc>
          <w:tcPr>
            <w:tcW w:type="dxa" w:w="7272"/>
          </w:tcPr>
          <w:p>
            <w:pPr>
              <w:spacing w:after="40"/>
            </w:pPr>
            <w:r>
              <w:rPr>
                <w:sz w:val="18"/>
              </w:rPr>
            </w:r>
            <w:r>
              <w:rPr>
                <w:b w:val="0"/>
                <w:i w:val="0"/>
                <w:sz w:val="18"/>
              </w:rPr>
              <w:t>Links to acid-base and adrenal function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pitfalls.</w:t>
            </w:r>
            <w:r>
              <w:rPr>
                <w:b w:val="0"/>
                <w:i w:val="0"/>
              </w:rPr>
              <w:t xml:space="preserve"> </w:t>
            </w:r>
            <w:r>
              <w:rPr>
                <w:b/>
                <w:i w:val="0"/>
              </w:rPr>
              <w:t>Hyperglycemia lowers the measured sodium</w:t>
            </w:r>
            <w:r>
              <w:rPr>
                <w:b w:val="0"/>
                <w:i w:val="0"/>
              </w:rPr>
              <w:t xml:space="preserve"> by about 1.6–2 mEq/L per 100 mg/dL of glucose above normal — use a corrected sodium, from a calculator. </w:t>
            </w:r>
            <w:r>
              <w:rPr>
                <w:b/>
                <w:i w:val="0"/>
              </w:rPr>
              <w:t>Pseudohyponatremia</w:t>
            </w:r>
            <w:r>
              <w:rPr>
                <w:b w:val="0"/>
                <w:i w:val="0"/>
              </w:rPr>
              <w:t xml:space="preserve"> from severe hyperlipidemia or hyperproteinemia gives a falsely low sodium </w:t>
            </w:r>
            <w:r>
              <w:rPr>
                <w:b w:val="0"/>
                <w:i/>
              </w:rPr>
              <w:t>with a normal osmolality</w:t>
            </w:r>
            <w:r>
              <w:rPr>
                <w:b w:val="0"/>
                <w:i w:val="0"/>
              </w:rPr>
              <w:t xml:space="preserve">. And </w:t>
            </w:r>
            <w:r>
              <w:rPr>
                <w:b/>
                <w:i w:val="0"/>
              </w:rPr>
              <w:t>the number alone never gives the diagnosis</w:t>
            </w:r>
            <w:r>
              <w:rPr>
                <w:b w:val="0"/>
                <w:i w:val="0"/>
              </w:rPr>
              <w:t xml:space="preserve"> — read sodium alongside volume status.</w:t>
            </w:r>
          </w:p>
        </w:tc>
      </w:tr>
    </w:tbl>
    <w:p>
      <w:pPr>
        <w:spacing w:after="80"/>
      </w:pPr>
    </w:p>
    <w:p>
      <w:pPr>
        <w:spacing w:after="120"/>
      </w:pPr>
      <w:r>
        <w:rPr>
          <w:b w:val="0"/>
          <w:i w:val="0"/>
        </w:rPr>
        <w:t>Also tested</w:t>
      </w:r>
    </w:p>
    <w:p>
      <w:pPr>
        <w:pStyle w:val="ListBullet"/>
        <w:spacing w:after="40"/>
      </w:pPr>
      <w:r>
        <w:rPr>
          <w:b/>
          <w:i w:val="0"/>
          <w:sz w:val="20"/>
        </w:rPr>
        <w:t>Sodium in uncontrolled hyperglycemia.</w:t>
      </w:r>
      <w:r>
        <w:rPr>
          <w:b w:val="0"/>
          <w:i w:val="0"/>
          <w:sz w:val="20"/>
        </w:rPr>
        <w:t xml:space="preserve"> Glucose pulls water into the vascular space, lowering measured sodium by roughly 1.6 to 2 mEq/L for every 100 mg/dL above normal. The sodium corrects once the glucose is treated, and a high osmolality shows the patient is not water-overloaded.</w:t>
      </w:r>
    </w:p>
    <w:p>
      <w:pPr>
        <w:pStyle w:val="ListBullet"/>
        <w:spacing w:after="40"/>
      </w:pPr>
      <w:r>
        <w:rPr>
          <w:b/>
          <w:i w:val="0"/>
          <w:sz w:val="20"/>
        </w:rPr>
        <w:t>Hyperkalemia.</w:t>
      </w:r>
      <w:r>
        <w:rPr>
          <w:b w:val="0"/>
          <w:i w:val="0"/>
          <w:sz w:val="20"/>
        </w:rPr>
        <w:t xml:space="preserve"> The kidney excretes potassium with essentially no reabsorption, so reduced clearance plus drugs that block its excretion is a common route to it. Small serum changes have large effects; peaked T waves show the membrane is affected and urgent treatment is needed.</w:t>
      </w:r>
    </w:p>
    <w:p>
      <w:pPr>
        <w:pStyle w:val="ListBullet"/>
        <w:spacing w:after="40"/>
      </w:pPr>
      <w:r>
        <w:rPr>
          <w:b/>
          <w:i w:val="0"/>
          <w:sz w:val="20"/>
        </w:rPr>
        <w:t>Core tests of water and electrolyte balance.</w:t>
      </w:r>
      <w:r>
        <w:rPr>
          <w:b w:val="0"/>
          <w:i w:val="0"/>
          <w:sz w:val="20"/>
        </w:rPr>
        <w:t xml:space="preserve"> The four are serum sodium, serum osmolality, urine sodium and osmolality, and the urea nitrogen to creatinine ratio, which together locate the problem.</w:t>
      </w:r>
    </w:p>
    <w:p>
      <w:pPr>
        <w:pStyle w:val="ListBullet"/>
        <w:spacing w:after="40"/>
      </w:pPr>
      <w:r>
        <w:rPr>
          <w:b/>
          <w:i w:val="0"/>
          <w:sz w:val="20"/>
        </w:rPr>
        <w:t>Imaging after abnormal liver tests.</w:t>
      </w:r>
      <w:r>
        <w:rPr>
          <w:b w:val="0"/>
          <w:i w:val="0"/>
          <w:sz w:val="20"/>
        </w:rPr>
        <w:t xml:space="preserve"> Abnormal liver tests lead to imaging that starts with ultrasound, for steatosis and biliary dilation, then computed tomography or magnetic resonance.</w:t>
      </w:r>
    </w:p>
    <w:p>
      <w:pPr>
        <w:pStyle w:val="ListBullet"/>
        <w:spacing w:after="40"/>
      </w:pPr>
      <w:r>
        <w:rPr>
          <w:b/>
          <w:i w:val="0"/>
          <w:sz w:val="20"/>
        </w:rPr>
        <w:t>Diabetes insipidus.</w:t>
      </w:r>
      <w:r>
        <w:rPr>
          <w:b w:val="0"/>
          <w:i w:val="0"/>
          <w:sz w:val="20"/>
        </w:rPr>
        <w:t xml:space="preserve"> Dilute urine while the serum sodium is high is the giveaway: the kidney is shedding water it should be keeping because antidiuretic effect is missing or unheard. Normal glucose rules out the osmotic alternative.</w:t>
      </w:r>
    </w:p>
    <w:p>
      <w:pPr>
        <w:pStyle w:val="Heading2"/>
        <w:spacing w:before="200" w:after="100"/>
      </w:pPr>
      <w:r>
        <w:rPr>
          <w:rFonts w:ascii="Georgia" w:hAnsi="Georgia"/>
          <w:color w:val="69406C"/>
        </w:rPr>
        <w:t>5.9 · The vomiting case — why the two cannot be separated</w:t>
      </w:r>
    </w:p>
    <w:p>
      <w:pPr>
        <w:spacing w:after="120"/>
      </w:pPr>
      <w:r>
        <w:rPr>
          <w:b w:val="0"/>
          <w:i w:val="0"/>
        </w:rPr>
        <w:t xml:space="preserve">A 25-year-old woman, three days of intractable nausea and vomiting. The panel shows </w:t>
      </w:r>
      <w:r>
        <w:rPr>
          <w:b/>
          <w:i w:val="0"/>
        </w:rPr>
        <w:t>low sodium, low potassium, low chloride, a raised bicarbonate and alkalemia</w:t>
      </w:r>
      <w:r>
        <w:rPr>
          <w:b w:val="0"/>
          <w:i w:val="0"/>
        </w:rPr>
        <w:t>.</w:t>
      </w:r>
    </w:p>
    <w:p>
      <w:pPr>
        <w:spacing w:after="120"/>
      </w:pPr>
      <w:r>
        <w:rPr>
          <w:b/>
          <w:i w:val="0"/>
        </w:rPr>
        <w:t>Why it persists:</w:t>
      </w:r>
      <w:r>
        <w:rPr>
          <w:b w:val="0"/>
          <w:i w:val="0"/>
        </w:rPr>
        <w:t xml:space="preserve"> volume, potassium and chloride depletion together force the kidney to reabsorb sodium and bicarbonate, which </w:t>
      </w:r>
      <w:r>
        <w:rPr>
          <w:b w:val="0"/>
          <w:i/>
        </w:rPr>
        <w:t>maintains</w:t>
      </w:r>
      <w:r>
        <w:rPr>
          <w:b w:val="0"/>
          <w:i w:val="0"/>
        </w:rPr>
        <w:t xml:space="preserve"> the alkalosis after the vomiting has stopped. </w:t>
      </w:r>
      <w:r>
        <w:rPr>
          <w:b/>
          <w:i w:val="0"/>
        </w:rPr>
        <w:t>What fixes it:</w:t>
      </w:r>
      <w:r>
        <w:rPr>
          <w:b w:val="0"/>
          <w:i w:val="0"/>
        </w:rPr>
        <w:t xml:space="preserve"> replacing sodium, chloride and potassium — saline with potassium chloride. Not bicarbonate, and not an antiemetic alone. Her speaker note calls this </w:t>
      </w:r>
      <w:r>
        <w:rPr>
          <w:b w:val="0"/>
          <w:i/>
        </w:rPr>
        <w:t>“the single best illustration that you cannot separate electrolytes from acid-base.”</w:t>
      </w:r>
    </w:p>
    <w:p>
      <w:pPr>
        <w:pStyle w:val="Heading1"/>
        <w:spacing w:before="280" w:after="100"/>
      </w:pPr>
      <w:r>
        <w:rPr>
          <w:rFonts w:ascii="Georgia" w:hAnsi="Georgia"/>
          <w:color w:val="69406C"/>
        </w:rPr>
        <w:t>6 · Urinalysis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6: Urinalysis</w:t>
            </w:r>
          </w:p>
          <w:p>
            <w:pPr>
              <w:pStyle w:val="ListNumber"/>
              <w:spacing w:after="40"/>
            </w:pPr>
            <w:r>
              <w:rPr>
                <w:b w:val="0"/>
                <w:i w:val="0"/>
                <w:sz w:val="20"/>
              </w:rPr>
              <w:t>Describe the following urinalysis parameters: i. Specific gravity · ii. pH · iii. Protein · iv. Glucose · v. Ketones · vi. Leukocyte esterase · vii. Nitrites · viii. Blood · ix. Bilirubin</w:t>
            </w:r>
          </w:p>
          <w:p>
            <w:pPr>
              <w:pStyle w:val="ListNumber"/>
              <w:spacing w:after="40"/>
            </w:pPr>
            <w:r>
              <w:rPr>
                <w:b w:val="0"/>
                <w:i w:val="0"/>
                <w:sz w:val="20"/>
              </w:rPr>
              <w:t>Differentiate between: i. Hematuria · ii. Hemoglobinuria · iii. Myoglobinuria</w:t>
            </w:r>
          </w:p>
          <w:p>
            <w:pPr>
              <w:pStyle w:val="ListNumber"/>
              <w:spacing w:after="40"/>
            </w:pPr>
            <w:r>
              <w:rPr>
                <w:b w:val="0"/>
                <w:i w:val="0"/>
                <w:sz w:val="20"/>
              </w:rPr>
              <w:t>Correlate urinalysis findings with common clinical presentations.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1 September.</w:t>
            </w:r>
            <w:r>
              <w:rPr>
                <w:b w:val="0"/>
                <w:i/>
              </w:rPr>
              <w:t xml:space="preserve">“For testing purposes, I would like you to know what a normal urinalysis involves … It’s important to know that we should not find nitrites. We should not find ketones. We should not find glucose. So I do want you to know that. </w:t>
            </w:r>
            <w:r>
              <w:rPr>
                <w:b/>
                <w:i/>
              </w:rPr>
              <w:t>I’m not asking that you memorize ranges</w:t>
            </w:r>
            <w:r>
              <w:rPr>
                <w:b w:val="0"/>
                <w:i/>
              </w:rPr>
              <w:t xml:space="preserve">, okay? But I do want you to know if there should just be none present at all. But for testing purposes, if there’s a range involved, </w:t>
            </w:r>
            <w:r>
              <w:rPr>
                <w:b/>
                <w:i/>
              </w:rPr>
              <w:t>it’ll be provided for you</w:t>
            </w:r>
            <w:r>
              <w:rPr>
                <w:b w:val="0"/>
                <w:i/>
              </w:rPr>
              <w:t>.”</w:t>
            </w:r>
          </w:p>
          <w:p>
            <w:pPr>
              <w:spacing w:after="120"/>
            </w:pPr>
            <w:r>
              <w:rPr>
                <w:b w:val="0"/>
                <w:i w:val="0"/>
              </w:rPr>
              <w:t xml:space="preserve">So the split is clean. </w:t>
            </w:r>
            <w:r>
              <w:rPr>
                <w:b/>
                <w:i w:val="0"/>
              </w:rPr>
              <w:t>Which pads read negative in a healthy person is fair to know cold.</w:t>
            </w:r>
            <w:r>
              <w:rPr>
                <w:b w:val="0"/>
                <w:i w:val="0"/>
              </w:rPr>
              <w:t xml:space="preserve"> A reference range is not — it will be given to you. Learn the direction of abnormality and what it means.</w:t>
            </w:r>
          </w:p>
          <w:p>
            <w:pPr>
              <w:spacing w:after="120"/>
            </w:pPr>
            <w:r>
              <w:rPr>
                <w:b/>
                <w:i w:val="0"/>
              </w:rPr>
              <w:t>One naming point she asked for twice:</w:t>
            </w:r>
            <w:r>
              <w:rPr>
                <w:b w:val="0"/>
                <w:i w:val="0"/>
              </w:rPr>
              <w:t xml:space="preserve"> </w:t>
            </w:r>
            <w:r>
              <w:rPr>
                <w:b w:val="0"/>
                <w:i/>
              </w:rPr>
              <w:t xml:space="preserve">“Please make sure you call it </w:t>
            </w:r>
            <w:r>
              <w:rPr>
                <w:b/>
                <w:i/>
              </w:rPr>
              <w:t>nitrites</w:t>
            </w:r>
            <w:r>
              <w:rPr>
                <w:b w:val="0"/>
                <w:i/>
              </w:rPr>
              <w:t xml:space="preserve"> and not nitrates. It’s like a pet peeve of mine.”</w:t>
            </w:r>
            <w:r>
              <w:rPr>
                <w:b w:val="0"/>
                <w:i w:val="0"/>
              </w:rPr>
              <w:t xml:space="preserve"> Nitr</w:t>
            </w:r>
            <w:r>
              <w:rPr>
                <w:b/>
                <w:i w:val="0"/>
              </w:rPr>
              <w:t>a</w:t>
            </w:r>
            <w:r>
              <w:rPr>
                <w:b w:val="0"/>
                <w:i w:val="0"/>
              </w:rPr>
              <w:t>tes are what is in the urine to begin with; bacteria reduce them to nitr</w:t>
            </w:r>
            <w:r>
              <w:rPr>
                <w:b/>
                <w:i w:val="0"/>
              </w:rPr>
              <w:t>i</w:t>
            </w:r>
            <w:r>
              <w:rPr>
                <w:b w:val="0"/>
                <w:i w:val="0"/>
              </w:rPr>
              <w:t>tes, and the nitrite is what the pad reports.</w:t>
            </w:r>
          </w:p>
        </w:tc>
      </w:tr>
    </w:tbl>
    <w:p>
      <w:pPr>
        <w:spacing w:after="80"/>
      </w:pPr>
    </w:p>
    <w:p>
      <w:pPr>
        <w:pStyle w:val="Heading2"/>
        <w:spacing w:before="200" w:after="100"/>
      </w:pPr>
      <w:r>
        <w:rPr>
          <w:rFonts w:ascii="Georgia" w:hAnsi="Georgia"/>
          <w:color w:val="69406C"/>
        </w:rPr>
        <w:t>6.1 · What the test is, and when to order it</w:t>
      </w:r>
    </w:p>
    <w:p>
      <w:pPr>
        <w:spacing w:after="120"/>
      </w:pPr>
      <w:r>
        <w:rPr>
          <w:b w:val="0"/>
          <w:i w:val="0"/>
        </w:rPr>
        <w:t xml:space="preserve">Urinalysis examines the </w:t>
      </w:r>
      <w:r>
        <w:rPr>
          <w:b/>
          <w:i w:val="0"/>
        </w:rPr>
        <w:t>physical, chemical and microscopic</w:t>
      </w:r>
      <w:r>
        <w:rPr>
          <w:b w:val="0"/>
          <w:i w:val="0"/>
        </w:rPr>
        <w:t xml:space="preserve"> contents of urine. It is inexpensive, non-invasive and fast, which is why it is done routinely on admission and in primary care, obstetrics and pediatrics alike. In a renal evaluation it </w:t>
      </w:r>
      <w:r>
        <w:rPr>
          <w:b/>
          <w:i w:val="0"/>
        </w:rPr>
        <w:t>complements the serum creatinine and blood urea nitrogen</w:t>
      </w:r>
      <w:r>
        <w:rPr>
          <w:b w:val="0"/>
          <w:i w:val="0"/>
        </w:rPr>
        <w:t xml:space="preserve"> rather than replacing them.</w:t>
      </w:r>
    </w:p>
    <w:p>
      <w:pPr>
        <w:spacing w:after="120"/>
      </w:pPr>
      <w:r>
        <w:rPr>
          <w:b w:val="0"/>
          <w:i w:val="0"/>
        </w:rPr>
        <w:t xml:space="preserve">It reaches well beyond the urinary tract: it speaks to hepatic and biliary disease, hydration status and infection. </w:t>
      </w:r>
      <w:r>
        <w:rPr>
          <w:b/>
          <w:i w:val="0"/>
        </w:rPr>
        <w:t>Any patient with abdominal, pelvic or back pain needs one.</w:t>
      </w:r>
    </w:p>
    <w:p>
      <w:pPr>
        <w:jc w:val="center"/>
      </w:pPr>
      <w:r>
        <w:drawing>
          <wp:inline xmlns:a="http://schemas.openxmlformats.org/drawingml/2006/main" xmlns:pic="http://schemas.openxmlformats.org/drawingml/2006/picture">
            <wp:extent cx="3840480" cy="3550310"/>
            <wp:docPr id="38" name="Picture 38"/>
            <wp:cNvGraphicFramePr>
              <a:graphicFrameLocks noChangeAspect="1"/>
            </wp:cNvGraphicFramePr>
            <a:graphic>
              <a:graphicData uri="http://schemas.openxmlformats.org/drawingml/2006/picture">
                <pic:pic>
                  <pic:nvPicPr>
                    <pic:cNvPr id="0" name="Principles_of_Diagnostic_Medicine_I_Exam_1_pdm-exam-1-l6-images_nephron.jpg"/>
                    <pic:cNvPicPr/>
                  </pic:nvPicPr>
                  <pic:blipFill>
                    <a:blip r:embed="rId46"/>
                    <a:stretch>
                      <a:fillRect/>
                    </a:stretch>
                  </pic:blipFill>
                  <pic:spPr>
                    <a:xfrm>
                      <a:off x="0" y="0"/>
                      <a:ext cx="3840480" cy="3550310"/>
                    </a:xfrm>
                    <a:prstGeom prst="rect"/>
                  </pic:spPr>
                </pic:pic>
              </a:graphicData>
            </a:graphic>
          </wp:inline>
        </w:drawing>
      </w:r>
    </w:p>
    <w:p>
      <w:pPr>
        <w:spacing w:after="160"/>
        <w:jc w:val="center"/>
      </w:pPr>
      <w:r>
        <w:rPr>
          <w:sz w:val="15"/>
        </w:rPr>
        <w:t>The nephron. The glomerulus filters; the tubules reabsorb. Almost every abnormal urinalysis parameter is a failure of one or the other. Lecture 6 · Slide 15</w:t>
      </w:r>
    </w:p>
    <w:p>
      <w:pPr>
        <w:pStyle w:val="Heading2"/>
        <w:spacing w:before="200" w:after="100"/>
      </w:pPr>
      <w:r>
        <w:rPr>
          <w:rFonts w:ascii="Georgia" w:hAnsi="Georgia"/>
          <w:color w:val="69406C"/>
        </w:rPr>
        <w:t>6.2 · Inspection — color, transparency, odor</w:t>
      </w:r>
    </w:p>
    <w:p>
      <w:pPr>
        <w:spacing w:after="120"/>
      </w:pPr>
      <w:r>
        <w:rPr>
          <w:b w:val="0"/>
          <w:i w:val="0"/>
        </w:rPr>
        <w:t>The examination starts the way a physical examination does, by looking.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Color</w:t>
            </w:r>
          </w:p>
        </w:tc>
        <w:tc>
          <w:tcPr>
            <w:tcW w:type="dxa" w:w="7272"/>
            <w:shd w:val="clear" w:color="auto" w:fill="69406C"/>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Pale yellow to colorless</w:t>
            </w:r>
          </w:p>
        </w:tc>
        <w:tc>
          <w:tcPr>
            <w:tcW w:type="dxa" w:w="7272"/>
          </w:tcPr>
          <w:p>
            <w:pPr>
              <w:spacing w:after="40"/>
            </w:pPr>
            <w:r>
              <w:rPr>
                <w:sz w:val="18"/>
              </w:rPr>
            </w:r>
            <w:r>
              <w:rPr>
                <w:b w:val="0"/>
                <w:i w:val="0"/>
                <w:sz w:val="18"/>
              </w:rPr>
              <w:t>Dilute urine — possibly overhydrated</w:t>
            </w:r>
          </w:p>
        </w:tc>
      </w:tr>
      <w:tr>
        <w:tc>
          <w:tcPr>
            <w:tcW w:type="dxa" w:w="7272"/>
          </w:tcPr>
          <w:p>
            <w:pPr>
              <w:spacing w:after="40"/>
            </w:pPr>
            <w:r>
              <w:rPr>
                <w:sz w:val="18"/>
              </w:rPr>
            </w:r>
            <w:r>
              <w:rPr>
                <w:b w:val="0"/>
                <w:i w:val="0"/>
                <w:sz w:val="18"/>
              </w:rPr>
              <w:t>Dark yellow or amber</w:t>
            </w:r>
          </w:p>
        </w:tc>
        <w:tc>
          <w:tcPr>
            <w:tcW w:type="dxa" w:w="7272"/>
          </w:tcPr>
          <w:p>
            <w:pPr>
              <w:spacing w:after="40"/>
            </w:pPr>
            <w:r>
              <w:rPr>
                <w:sz w:val="18"/>
              </w:rPr>
            </w:r>
            <w:r>
              <w:rPr>
                <w:b w:val="0"/>
                <w:i w:val="0"/>
                <w:sz w:val="18"/>
              </w:rPr>
              <w:t>Concentrated urine — possibly dehydrated</w:t>
            </w:r>
          </w:p>
        </w:tc>
      </w:tr>
      <w:tr>
        <w:tc>
          <w:tcPr>
            <w:tcW w:type="dxa" w:w="7272"/>
          </w:tcPr>
          <w:p>
            <w:pPr>
              <w:spacing w:after="40"/>
            </w:pPr>
            <w:r>
              <w:rPr>
                <w:sz w:val="18"/>
              </w:rPr>
            </w:r>
            <w:r>
              <w:rPr>
                <w:b w:val="0"/>
                <w:i w:val="0"/>
                <w:sz w:val="18"/>
              </w:rPr>
              <w:t>Yellow-brown or green</w:t>
            </w:r>
          </w:p>
        </w:tc>
        <w:tc>
          <w:tcPr>
            <w:tcW w:type="dxa" w:w="7272"/>
          </w:tcPr>
          <w:p>
            <w:pPr>
              <w:spacing w:after="40"/>
            </w:pPr>
            <w:r>
              <w:rPr>
                <w:sz w:val="18"/>
              </w:rPr>
            </w:r>
            <w:r>
              <w:rPr>
                <w:b/>
                <w:i w:val="0"/>
                <w:sz w:val="18"/>
              </w:rPr>
              <w:t>Bilirubin</w:t>
            </w:r>
            <w:r>
              <w:rPr>
                <w:b w:val="0"/>
                <w:i w:val="0"/>
                <w:sz w:val="18"/>
              </w:rPr>
              <w:t xml:space="preserve"> — hepatitis, cirrhosis, biliary obstruction</w:t>
            </w:r>
          </w:p>
        </w:tc>
      </w:tr>
      <w:tr>
        <w:tc>
          <w:tcPr>
            <w:tcW w:type="dxa" w:w="7272"/>
          </w:tcPr>
          <w:p>
            <w:pPr>
              <w:spacing w:after="40"/>
            </w:pPr>
            <w:r>
              <w:rPr>
                <w:sz w:val="18"/>
              </w:rPr>
            </w:r>
            <w:r>
              <w:rPr>
                <w:b w:val="0"/>
                <w:i w:val="0"/>
                <w:sz w:val="18"/>
              </w:rPr>
              <w:t>Bright or dark red</w:t>
            </w:r>
          </w:p>
        </w:tc>
        <w:tc>
          <w:tcPr>
            <w:tcW w:type="dxa" w:w="7272"/>
          </w:tcPr>
          <w:p>
            <w:pPr>
              <w:spacing w:after="40"/>
            </w:pPr>
            <w:r>
              <w:rPr>
                <w:sz w:val="18"/>
              </w:rPr>
            </w:r>
            <w:r>
              <w:rPr>
                <w:b/>
                <w:i w:val="0"/>
                <w:sz w:val="18"/>
              </w:rPr>
              <w:t>Blood</w:t>
            </w:r>
            <w:r>
              <w:rPr>
                <w:b w:val="0"/>
                <w:i w:val="0"/>
                <w:sz w:val="18"/>
              </w:rPr>
              <w:t xml:space="preserve"> — infection, stone, tumor, or menstrual contamination</w:t>
            </w:r>
          </w:p>
        </w:tc>
      </w:tr>
      <w:tr>
        <w:tc>
          <w:tcPr>
            <w:tcW w:type="dxa" w:w="7272"/>
          </w:tcPr>
          <w:p>
            <w:pPr>
              <w:spacing w:after="40"/>
            </w:pPr>
            <w:r>
              <w:rPr>
                <w:sz w:val="18"/>
              </w:rPr>
            </w:r>
            <w:r>
              <w:rPr>
                <w:b w:val="0"/>
                <w:i w:val="0"/>
                <w:sz w:val="18"/>
              </w:rPr>
              <w:t>Blue, orange or green</w:t>
            </w:r>
          </w:p>
        </w:tc>
        <w:tc>
          <w:tcPr>
            <w:tcW w:type="dxa" w:w="7272"/>
          </w:tcPr>
          <w:p>
            <w:pPr>
              <w:spacing w:after="40"/>
            </w:pPr>
            <w:r>
              <w:rPr>
                <w:sz w:val="18"/>
              </w:rPr>
            </w:r>
            <w:r>
              <w:rPr>
                <w:b/>
                <w:i w:val="0"/>
                <w:sz w:val="18"/>
              </w:rPr>
              <w:t>Medications</w:t>
            </w:r>
            <w:r>
              <w:rPr>
                <w:b w:val="0"/>
                <w:i w:val="0"/>
                <w:sz w:val="18"/>
              </w:rPr>
              <w:t xml:space="preserve"> — phenazopyridine, rifampicin, urinary anesthetics</w:t>
            </w:r>
          </w:p>
        </w:tc>
      </w:tr>
    </w:tbl>
    <w:p>
      <w:pPr>
        <w:spacing w:after="80"/>
      </w:pPr>
    </w:p>
    <w:p>
      <w:pPr>
        <w:spacing w:after="120"/>
      </w:pPr>
      <w:r>
        <w:rPr>
          <w:b w:val="0"/>
          <w:i w:val="0"/>
        </w:rPr>
        <w:t xml:space="preserve">The medication colors are a </w:t>
      </w:r>
      <w:r>
        <w:rPr>
          <w:b/>
          <w:i w:val="0"/>
        </w:rPr>
        <w:t>patient education point</w:t>
      </w:r>
      <w:r>
        <w:rPr>
          <w:b w:val="0"/>
          <w:i w:val="0"/>
        </w:rPr>
        <w:t>: tell the patient before they start, so a startling color does not alarm them.</w:t>
      </w:r>
    </w:p>
    <w:p>
      <w:pPr>
        <w:jc w:val="center"/>
      </w:pPr>
      <w:r>
        <w:drawing>
          <wp:inline xmlns:a="http://schemas.openxmlformats.org/drawingml/2006/main" xmlns:pic="http://schemas.openxmlformats.org/drawingml/2006/picture">
            <wp:extent cx="3840480" cy="2616591"/>
            <wp:docPr id="39" name="Picture 39"/>
            <wp:cNvGraphicFramePr>
              <a:graphicFrameLocks noChangeAspect="1"/>
            </wp:cNvGraphicFramePr>
            <a:graphic>
              <a:graphicData uri="http://schemas.openxmlformats.org/drawingml/2006/picture">
                <pic:pic>
                  <pic:nvPicPr>
                    <pic:cNvPr id="0" name="Principles_of_Diagnostic_Medicine_I_Exam_1_pdm-exam-1-l6-images_urine-colour.jpg"/>
                    <pic:cNvPicPr/>
                  </pic:nvPicPr>
                  <pic:blipFill>
                    <a:blip r:embed="rId47"/>
                    <a:stretch>
                      <a:fillRect/>
                    </a:stretch>
                  </pic:blipFill>
                  <pic:spPr>
                    <a:xfrm>
                      <a:off x="0" y="0"/>
                      <a:ext cx="3840480" cy="2616591"/>
                    </a:xfrm>
                    <a:prstGeom prst="rect"/>
                  </pic:spPr>
                </pic:pic>
              </a:graphicData>
            </a:graphic>
          </wp:inline>
        </w:drawing>
      </w:r>
    </w:p>
    <w:p>
      <w:pPr>
        <w:spacing w:after="160"/>
        <w:jc w:val="center"/>
      </w:pPr>
      <w:r>
        <w:rPr>
          <w:sz w:val="15"/>
        </w:rPr>
        <w:t>Urine color against what it suggests. Note the food causes of red urine — beets , blueberries and rhubarb — and that fizzing points to protein. Lecture 6 · Slide 7</w:t>
      </w:r>
    </w:p>
    <w:p>
      <w:pPr>
        <w:spacing w:after="120"/>
      </w:pPr>
      <w:r>
        <w:rPr>
          <w:b/>
          <w:i w:val="0"/>
        </w:rPr>
        <w:t>Transparency</w:t>
      </w:r>
      <w:r>
        <w:rPr>
          <w:b w:val="0"/>
          <w:i w:val="0"/>
        </w:rPr>
        <w:t xml:space="preserve"> runs clear → hazy → cloudy → turbid. Cloudiness comes from red cells, white cells, epithelial cells, bacteria, yeast, crystals, mucus, contrast media or fat. </w:t>
      </w:r>
      <w:r>
        <w:rPr>
          <w:b/>
          <w:i w:val="0"/>
        </w:rPr>
        <w:t>Foam is the one to notice separately — it points to protein.</w:t>
      </w:r>
    </w:p>
    <w:p>
      <w:pPr>
        <w:spacing w:after="120"/>
      </w:pPr>
      <w:r>
        <w:rPr>
          <w:b/>
          <w:i w:val="0"/>
        </w:rPr>
        <w:t>Odor.</w:t>
      </w:r>
      <w:r>
        <w:rPr>
          <w:b w:val="0"/>
          <w:i w:val="0"/>
        </w:rPr>
        <w:t xml:space="preserve"> Normal is called </w:t>
      </w:r>
      <w:r>
        <w:rPr>
          <w:b w:val="0"/>
          <w:i/>
        </w:rPr>
        <w:t>aromatic</w:t>
      </w:r>
      <w:r>
        <w:rPr>
          <w:b w:val="0"/>
          <w:i w:val="0"/>
        </w:rPr>
        <w:t xml:space="preserve">. An </w:t>
      </w:r>
      <w:r>
        <w:rPr>
          <w:b/>
          <w:i w:val="0"/>
        </w:rPr>
        <w:t>ammonia</w:t>
      </w:r>
      <w:r>
        <w:rPr>
          <w:b w:val="0"/>
          <w:i w:val="0"/>
        </w:rPr>
        <w:t xml:space="preserve"> smell means the sample has stood long enough for bacteria to decompose its urea — refrigerate a specimen that will not be read within one to two hours, and </w:t>
      </w:r>
      <w:r>
        <w:rPr>
          <w:b/>
          <w:i w:val="0"/>
        </w:rPr>
        <w:t>add no preservative</w:t>
      </w:r>
      <w:r>
        <w:rPr>
          <w:b w:val="0"/>
          <w:i w:val="0"/>
        </w:rPr>
        <w:t xml:space="preserve">. A </w:t>
      </w:r>
      <w:r>
        <w:rPr>
          <w:b/>
          <w:i w:val="0"/>
        </w:rPr>
        <w:t>foul</w:t>
      </w:r>
      <w:r>
        <w:rPr>
          <w:b w:val="0"/>
          <w:i w:val="0"/>
        </w:rPr>
        <w:t xml:space="preserve"> odor suggests bacterial infection; a </w:t>
      </w:r>
      <w:r>
        <w:rPr>
          <w:b/>
          <w:i w:val="0"/>
        </w:rPr>
        <w:t>fecal</w:t>
      </w:r>
      <w:r>
        <w:rPr>
          <w:b w:val="0"/>
          <w:i w:val="0"/>
        </w:rPr>
        <w:t xml:space="preserve"> odor suggests an enterovesical fistula; a </w:t>
      </w:r>
      <w:r>
        <w:rPr>
          <w:b/>
          <w:i w:val="0"/>
        </w:rPr>
        <w:t>fruity or sweet</w:t>
      </w:r>
      <w:r>
        <w:rPr>
          <w:b w:val="0"/>
          <w:i w:val="0"/>
        </w:rPr>
        <w:t xml:space="preserve"> odor means ketones, and sends you to the blood sugar.</w:t>
      </w:r>
    </w:p>
    <w:p>
      <w:pPr>
        <w:spacing w:after="120"/>
      </w:pPr>
      <w:r>
        <w:rPr>
          <w:b w:val="0"/>
          <w:i w:val="0"/>
        </w:rPr>
        <w:t>Also tested</w:t>
      </w:r>
    </w:p>
    <w:p>
      <w:pPr>
        <w:pStyle w:val="ListBullet"/>
        <w:spacing w:after="40"/>
      </w:pPr>
      <w:r>
        <w:rPr>
          <w:b/>
          <w:i w:val="0"/>
          <w:sz w:val="20"/>
        </w:rPr>
        <w:t>Fecal-smelling urine.</w:t>
      </w:r>
      <w:r>
        <w:rPr>
          <w:b w:val="0"/>
          <w:i w:val="0"/>
          <w:sz w:val="20"/>
        </w:rPr>
        <w:t xml:space="preserve"> It should raise consideration of a fistula between bowel and bladder (enterovesical fistula), which lets bowel contents reach the bladder.</w:t>
      </w:r>
    </w:p>
    <w:p>
      <w:pPr>
        <w:pStyle w:val="ListBullet"/>
        <w:spacing w:after="40"/>
      </w:pPr>
      <w:r>
        <w:rPr>
          <w:b/>
          <w:i w:val="0"/>
          <w:sz w:val="20"/>
        </w:rPr>
        <w:t>Foamy urine.</w:t>
      </w:r>
      <w:r>
        <w:rPr>
          <w:b w:val="0"/>
          <w:i w:val="0"/>
          <w:sz w:val="20"/>
        </w:rPr>
        <w:t xml:space="preserve"> Foam is associated with protein in the urine, so it suggests proteinuria.</w:t>
      </w:r>
    </w:p>
    <w:p>
      <w:pPr>
        <w:pStyle w:val="ListBullet"/>
        <w:spacing w:after="40"/>
      </w:pPr>
      <w:r>
        <w:rPr>
          <w:b/>
          <w:i w:val="0"/>
          <w:sz w:val="20"/>
        </w:rPr>
        <w:t>Sweet-smelling urine with ketones and glucose.</w:t>
      </w:r>
      <w:r>
        <w:rPr>
          <w:b w:val="0"/>
          <w:i w:val="0"/>
          <w:sz w:val="20"/>
        </w:rPr>
        <w:t xml:space="preserve"> This fits uncontrolled diabetes mellitus, with glucose spilling alongside ketones from fatty acid metabolism.</w:t>
      </w:r>
    </w:p>
    <w:p>
      <w:pPr>
        <w:pStyle w:val="ListBullet"/>
        <w:spacing w:after="40"/>
      </w:pPr>
      <w:r>
        <w:rPr>
          <w:b/>
          <w:i w:val="0"/>
          <w:sz w:val="20"/>
        </w:rPr>
        <w:t>Ammonia smell in a standing specimen.</w:t>
      </w:r>
      <w:r>
        <w:rPr>
          <w:b w:val="0"/>
          <w:i w:val="0"/>
          <w:sz w:val="20"/>
        </w:rPr>
        <w:t xml:space="preserve"> A specimen that smells strongly of ammonia after standing reflects bacteria breaking down the urea as it stood.</w:t>
      </w:r>
    </w:p>
    <w:p>
      <w:pPr>
        <w:pStyle w:val="Heading2"/>
        <w:spacing w:before="200" w:after="100"/>
      </w:pPr>
      <w:r>
        <w:rPr>
          <w:rFonts w:ascii="Georgia" w:hAnsi="Georgia"/>
          <w:color w:val="69406C"/>
        </w:rPr>
        <w:t>6.3 · The reagent strip</w:t>
      </w:r>
    </w:p>
    <w:p>
      <w:pPr>
        <w:spacing w:after="120"/>
      </w:pPr>
      <w:r>
        <w:rPr>
          <w:b w:val="0"/>
          <w:i w:val="0"/>
        </w:rPr>
        <w:t xml:space="preserve">A fresh specimen in a sterile container. Strips are kept desiccated. Results come in two shapes: </w:t>
      </w:r>
      <w:r>
        <w:rPr>
          <w:b/>
          <w:i w:val="0"/>
        </w:rPr>
        <w:t>qualitative</w:t>
      </w:r>
      <w:r>
        <w:rPr>
          <w:b w:val="0"/>
          <w:i w:val="0"/>
        </w:rPr>
        <w:t xml:space="preserve"> (positive or negative) and </w:t>
      </w:r>
      <w:r>
        <w:rPr>
          <w:b/>
          <w:i w:val="0"/>
        </w:rPr>
        <w:t>semi-quantitative</w:t>
      </w:r>
      <w:r>
        <w:rPr>
          <w:b w:val="0"/>
          <w:i w:val="0"/>
        </w:rPr>
        <w:t xml:space="preserve"> (trace, 1+, 2+, 3+ — a graded estimate, not a measurement).</w:t>
      </w:r>
    </w:p>
    <w:p>
      <w:pPr>
        <w:spacing w:after="120"/>
      </w:pPr>
      <w:r>
        <w:rPr>
          <w:b w:val="0"/>
          <w:i w:val="0"/>
        </w:rPr>
        <w:t xml:space="preserve">Two practical traps. </w:t>
      </w:r>
      <w:r>
        <w:rPr>
          <w:b/>
          <w:i w:val="0"/>
        </w:rPr>
        <w:t>Reading time differs by analyte</w:t>
      </w:r>
      <w:r>
        <w:rPr>
          <w:b w:val="0"/>
          <w:i w:val="0"/>
        </w:rPr>
        <w:t xml:space="preserve">, so the strip cannot be read all at once. And </w:t>
      </w:r>
      <w:r>
        <w:rPr>
          <w:b/>
          <w:i w:val="0"/>
        </w:rPr>
        <w:t>manufacturers order the pads differently</w:t>
      </w:r>
      <w:r>
        <w:rPr>
          <w:b w:val="0"/>
          <w:i w:val="0"/>
        </w:rPr>
        <w:t>, so a strip must be read against its own chart — reading a pad against the wrong row is how the result goes wrong. An automated reader improves accuracy where one is available.</w:t>
      </w:r>
    </w:p>
    <w:p>
      <w:pPr>
        <w:jc w:val="center"/>
      </w:pPr>
      <w:r>
        <w:drawing>
          <wp:inline xmlns:a="http://schemas.openxmlformats.org/drawingml/2006/main" xmlns:pic="http://schemas.openxmlformats.org/drawingml/2006/picture">
            <wp:extent cx="3840480" cy="3200400"/>
            <wp:docPr id="40" name="Picture 40"/>
            <wp:cNvGraphicFramePr>
              <a:graphicFrameLocks noChangeAspect="1"/>
            </wp:cNvGraphicFramePr>
            <a:graphic>
              <a:graphicData uri="http://schemas.openxmlformats.org/drawingml/2006/picture">
                <pic:pic>
                  <pic:nvPicPr>
                    <pic:cNvPr id="0" name="Principles_of_Diagnostic_Medicine_I_Exam_1_pdm-exam-1-l6-images_reagent-strip-chart.jpg"/>
                    <pic:cNvPicPr/>
                  </pic:nvPicPr>
                  <pic:blipFill>
                    <a:blip r:embed="rId48"/>
                    <a:stretch>
                      <a:fillRect/>
                    </a:stretch>
                  </pic:blipFill>
                  <pic:spPr>
                    <a:xfrm>
                      <a:off x="0" y="0"/>
                      <a:ext cx="3840480" cy="3200400"/>
                    </a:xfrm>
                    <a:prstGeom prst="rect"/>
                  </pic:spPr>
                </pic:pic>
              </a:graphicData>
            </a:graphic>
          </wp:inline>
        </w:drawing>
      </w:r>
    </w:p>
    <w:p>
      <w:pPr>
        <w:spacing w:after="160"/>
        <w:jc w:val="center"/>
      </w:pPr>
      <w:r>
        <w:rPr>
          <w:sz w:val="15"/>
        </w:rPr>
        <w:t>The reagent strip chart. The reading time differs by analyte — thirty seconds for glucose, two minutes for leukocytes — which is why the timing has to be watched. Lecture 6 · Slide 12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six that should read negative.</w:t>
            </w:r>
            <w:r>
              <w:rPr>
                <w:b w:val="0"/>
                <w:i w:val="0"/>
              </w:rPr>
              <w:t xml:space="preserve"> Leukocyte esterase, nitrites, ketones, glucose, blood and bilirubin. Protein is negative or trace. </w:t>
            </w:r>
            <w:r>
              <w:rPr>
                <w:b/>
                <w:i w:val="0"/>
              </w:rPr>
              <w:t>Specific gravity and pH are the two that always carry a value</w:t>
            </w:r>
            <w:r>
              <w:rPr>
                <w:b w:val="0"/>
                <w:i w:val="0"/>
              </w:rPr>
              <w:t xml:space="preserve"> — neither is ever simply “negative”. That distinction is worth holding, because it is exactly what she said to know cold.</w:t>
            </w:r>
          </w:p>
        </w:tc>
      </w:tr>
    </w:tbl>
    <w:p>
      <w:pPr>
        <w:spacing w:after="80"/>
      </w:pPr>
    </w:p>
    <w:p>
      <w:pPr>
        <w:spacing w:after="120"/>
      </w:pPr>
      <w:r>
        <w:rPr>
          <w:b w:val="0"/>
          <w:i w:val="0"/>
        </w:rPr>
        <w:t>Also tested</w:t>
      </w:r>
    </w:p>
    <w:p>
      <w:pPr>
        <w:pStyle w:val="ListBullet"/>
        <w:spacing w:after="40"/>
      </w:pPr>
      <w:r>
        <w:rPr>
          <w:b/>
          <w:i w:val="0"/>
          <w:sz w:val="20"/>
        </w:rPr>
        <w:t>Nephron.</w:t>
      </w:r>
      <w:r>
        <w:rPr>
          <w:b w:val="0"/>
          <w:i w:val="0"/>
          <w:sz w:val="20"/>
        </w:rPr>
        <w:t xml:space="preserve"> A nephron is made up of two structures, a glomerulus and a tubule.</w:t>
      </w:r>
    </w:p>
    <w:p>
      <w:pPr>
        <w:pStyle w:val="ListBullet"/>
        <w:spacing w:after="40"/>
      </w:pPr>
      <w:r>
        <w:rPr>
          <w:b/>
          <w:i w:val="0"/>
          <w:sz w:val="20"/>
        </w:rPr>
        <w:t>Normal urinalysis.</w:t>
      </w:r>
      <w:r>
        <w:rPr>
          <w:b w:val="0"/>
          <w:i w:val="0"/>
          <w:sz w:val="20"/>
        </w:rPr>
        <w:t xml:space="preserve"> Six pads should read negative (leukocyte esterase, nitrites, ketones, glucose, blood and bilirubin) with protein negative or trace, and specific gravity and pH, which always carry a value, in range.</w:t>
      </w:r>
    </w:p>
    <w:p>
      <w:pPr>
        <w:pStyle w:val="Heading2"/>
        <w:spacing w:before="200" w:after="100"/>
      </w:pPr>
      <w:r>
        <w:rPr>
          <w:rFonts w:ascii="Georgia" w:hAnsi="Georgia"/>
          <w:color w:val="69406C"/>
        </w:rPr>
        <w:t>6.4 · pH, and what it does for stones</w:t>
      </w:r>
    </w:p>
    <w:p>
      <w:pPr>
        <w:spacing w:after="120"/>
      </w:pPr>
      <w:r>
        <w:rPr>
          <w:b w:val="0"/>
          <w:i w:val="0"/>
        </w:rPr>
        <w:t xml:space="preserve">Urine pH reports the </w:t>
      </w:r>
      <w:r>
        <w:rPr>
          <w:b/>
          <w:i w:val="0"/>
        </w:rPr>
        <w:t>renal tubules' ability to hold the hydrogen ion concentration steady</w:t>
      </w:r>
      <w:r>
        <w:rPr>
          <w:b w:val="0"/>
          <w:i w:val="0"/>
        </w:rPr>
        <w:t xml:space="preserve">. The kidneys do that by excreting hydrogen ions as ammonium and by reabsorbing and producing bicarbonate. Four things move it: </w:t>
      </w:r>
      <w:r>
        <w:rPr>
          <w:b/>
          <w:i w:val="0"/>
        </w:rPr>
        <w:t>diet, medications, systemic acid-base disorders and tubular function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Acidic urine</w:t>
            </w:r>
          </w:p>
        </w:tc>
        <w:tc>
          <w:tcPr>
            <w:tcW w:type="dxa" w:w="4848"/>
            <w:shd w:val="clear" w:color="auto" w:fill="69406C"/>
          </w:tcPr>
          <w:p>
            <w:pPr>
              <w:spacing w:after="40"/>
            </w:pPr>
            <w:r>
              <w:rPr>
                <w:b/>
                <w:color w:val="FFFFFF"/>
                <w:sz w:val="18"/>
              </w:rPr>
            </w:r>
            <w:r>
              <w:rPr>
                <w:b/>
                <w:i w:val="0"/>
                <w:color w:val="FFFFFF"/>
                <w:sz w:val="18"/>
              </w:rPr>
              <w:t>Alkaline urine</w:t>
            </w:r>
          </w:p>
        </w:tc>
      </w:tr>
      <w:tr>
        <w:tc>
          <w:tcPr>
            <w:tcW w:type="dxa" w:w="4848"/>
          </w:tcPr>
          <w:p>
            <w:pPr>
              <w:spacing w:after="40"/>
            </w:pPr>
            <w:r>
              <w:rPr>
                <w:sz w:val="18"/>
              </w:rPr>
            </w:r>
            <w:r>
              <w:rPr>
                <w:b/>
                <w:i w:val="0"/>
                <w:sz w:val="18"/>
              </w:rPr>
              <w:t>Causes</w:t>
            </w:r>
          </w:p>
        </w:tc>
        <w:tc>
          <w:tcPr>
            <w:tcW w:type="dxa" w:w="4848"/>
          </w:tcPr>
          <w:p>
            <w:pPr>
              <w:spacing w:after="40"/>
            </w:pPr>
            <w:r>
              <w:rPr>
                <w:sz w:val="18"/>
              </w:rPr>
            </w:r>
            <w:r>
              <w:rPr>
                <w:b w:val="0"/>
                <w:i w:val="0"/>
                <w:sz w:val="18"/>
              </w:rPr>
              <w:t xml:space="preserve">Ketoacidosis, </w:t>
            </w:r>
            <w:r>
              <w:rPr>
                <w:b w:val="0"/>
                <w:i/>
                <w:sz w:val="18"/>
              </w:rPr>
              <w:t>Escherichia coli</w:t>
            </w:r>
            <w:r>
              <w:rPr>
                <w:b w:val="0"/>
                <w:i w:val="0"/>
                <w:sz w:val="18"/>
              </w:rPr>
              <w:t xml:space="preserve"> infection, metabolic and respiratory acidosis, a diet high in meat or cranberries</w:t>
            </w:r>
          </w:p>
        </w:tc>
        <w:tc>
          <w:tcPr>
            <w:tcW w:type="dxa" w:w="4848"/>
          </w:tcPr>
          <w:p>
            <w:pPr>
              <w:spacing w:after="40"/>
            </w:pPr>
            <w:r>
              <w:rPr>
                <w:sz w:val="18"/>
              </w:rPr>
            </w:r>
            <w:r>
              <w:rPr>
                <w:b w:val="0"/>
                <w:i w:val="0"/>
                <w:sz w:val="18"/>
              </w:rPr>
              <w:t>Urea-splitting organisms (</w:t>
            </w:r>
            <w:r>
              <w:rPr>
                <w:b w:val="0"/>
                <w:i/>
                <w:sz w:val="18"/>
              </w:rPr>
              <w:t>Proteus</w:t>
            </w:r>
            <w:r>
              <w:rPr>
                <w:b w:val="0"/>
                <w:i w:val="0"/>
                <w:sz w:val="18"/>
              </w:rPr>
              <w:t xml:space="preserve">, </w:t>
            </w:r>
            <w:r>
              <w:rPr>
                <w:b w:val="0"/>
                <w:i/>
                <w:sz w:val="18"/>
              </w:rPr>
              <w:t>Staphylococcus</w:t>
            </w:r>
            <w:r>
              <w:rPr>
                <w:b w:val="0"/>
                <w:i w:val="0"/>
                <w:sz w:val="18"/>
              </w:rPr>
              <w:t xml:space="preserve">, </w:t>
            </w:r>
            <w:r>
              <w:rPr>
                <w:b w:val="0"/>
                <w:i/>
                <w:sz w:val="18"/>
              </w:rPr>
              <w:t>Klebsiella</w:t>
            </w:r>
            <w:r>
              <w:rPr>
                <w:b w:val="0"/>
                <w:i w:val="0"/>
                <w:sz w:val="18"/>
              </w:rPr>
              <w:t xml:space="preserve">, </w:t>
            </w:r>
            <w:r>
              <w:rPr>
                <w:b w:val="0"/>
                <w:i/>
                <w:sz w:val="18"/>
              </w:rPr>
              <w:t>Pseudomonas</w:t>
            </w:r>
            <w:r>
              <w:rPr>
                <w:b w:val="0"/>
                <w:i w:val="0"/>
                <w:sz w:val="18"/>
              </w:rPr>
              <w:t>), bacterial contamination, acute and chronic renal failure, renal tubular acidosis, metabolic and respiratory alkalosis, a diet high in fruit and vegetables</w:t>
            </w:r>
          </w:p>
        </w:tc>
      </w:tr>
      <w:tr>
        <w:tc>
          <w:tcPr>
            <w:tcW w:type="dxa" w:w="4848"/>
          </w:tcPr>
          <w:p>
            <w:pPr>
              <w:spacing w:after="40"/>
            </w:pPr>
            <w:r>
              <w:rPr>
                <w:sz w:val="18"/>
              </w:rPr>
            </w:r>
            <w:r>
              <w:rPr>
                <w:b/>
                <w:i w:val="0"/>
                <w:sz w:val="18"/>
              </w:rPr>
              <w:t>Stones</w:t>
            </w:r>
          </w:p>
        </w:tc>
        <w:tc>
          <w:tcPr>
            <w:tcW w:type="dxa" w:w="4848"/>
          </w:tcPr>
          <w:p>
            <w:pPr>
              <w:spacing w:after="40"/>
            </w:pPr>
            <w:r>
              <w:rPr>
                <w:sz w:val="18"/>
              </w:rPr>
            </w:r>
            <w:r>
              <w:rPr>
                <w:b w:val="0"/>
                <w:i w:val="0"/>
                <w:sz w:val="18"/>
              </w:rPr>
              <w:t>Calcium oxalate and uric acid</w:t>
            </w:r>
          </w:p>
        </w:tc>
        <w:tc>
          <w:tcPr>
            <w:tcW w:type="dxa" w:w="4848"/>
          </w:tcPr>
          <w:p>
            <w:pPr>
              <w:spacing w:after="40"/>
            </w:pPr>
            <w:r>
              <w:rPr>
                <w:sz w:val="18"/>
              </w:rPr>
            </w:r>
            <w:r>
              <w:rPr>
                <w:b w:val="0"/>
                <w:i w:val="0"/>
                <w:sz w:val="18"/>
              </w:rPr>
              <w:t>Triple phosphate and struvite</w:t>
            </w:r>
          </w:p>
        </w:tc>
      </w:tr>
      <w:tr>
        <w:tc>
          <w:tcPr>
            <w:tcW w:type="dxa" w:w="4848"/>
          </w:tcPr>
          <w:p>
            <w:pPr>
              <w:spacing w:after="40"/>
            </w:pPr>
            <w:r>
              <w:rPr>
                <w:sz w:val="18"/>
              </w:rPr>
            </w:r>
            <w:r>
              <w:rPr>
                <w:b/>
                <w:i w:val="0"/>
                <w:sz w:val="18"/>
              </w:rPr>
              <w:t>Treatment aim</w:t>
            </w:r>
          </w:p>
        </w:tc>
        <w:tc>
          <w:tcPr>
            <w:tcW w:type="dxa" w:w="4848"/>
          </w:tcPr>
          <w:p>
            <w:pPr>
              <w:spacing w:after="40"/>
            </w:pPr>
            <w:r>
              <w:rPr>
                <w:sz w:val="18"/>
              </w:rPr>
            </w:r>
            <w:r>
              <w:rPr>
                <w:b w:val="0"/>
                <w:i w:val="0"/>
                <w:sz w:val="18"/>
              </w:rPr>
              <w:t>Alkalinize the urine — chiefly for uric acid stones</w:t>
            </w:r>
          </w:p>
        </w:tc>
        <w:tc>
          <w:tcPr>
            <w:tcW w:type="dxa" w:w="4848"/>
          </w:tcPr>
          <w:p>
            <w:pPr>
              <w:spacing w:after="40"/>
            </w:pPr>
            <w:r>
              <w:rPr>
                <w:sz w:val="18"/>
              </w:rPr>
            </w:r>
            <w:r>
              <w:rPr>
                <w:b w:val="0"/>
                <w:i w:val="0"/>
                <w:sz w:val="18"/>
              </w:rPr>
              <w:t>Treat the infection, since urease-producing bacteria are driving them</w:t>
            </w:r>
          </w:p>
        </w:tc>
      </w:tr>
    </w:tbl>
    <w:p>
      <w:pPr>
        <w:spacing w:after="80"/>
      </w:pPr>
    </w:p>
    <w:p>
      <w:pPr>
        <w:spacing w:after="120"/>
      </w:pPr>
      <w:r>
        <w:rPr>
          <w:b w:val="0"/>
          <w:i w:val="0"/>
        </w:rPr>
        <w:t xml:space="preserve">Note the trap in the left column: </w:t>
      </w:r>
      <w:r>
        <w:rPr>
          <w:b/>
          <w:i w:val="0"/>
        </w:rPr>
        <w:t>renal tubular acidosis produces ALKALINE urine</w:t>
      </w:r>
      <w:r>
        <w:rPr>
          <w:b w:val="0"/>
          <w:i w:val="0"/>
        </w:rPr>
        <w:t xml:space="preserve"> despite its name, because the defect is a failure to excrete acid.</w:t>
      </w:r>
    </w:p>
    <w:p>
      <w:pPr>
        <w:spacing w:after="120"/>
      </w:pPr>
      <w:r>
        <w:rPr>
          <w:b w:val="0"/>
          <w:i w:val="0"/>
        </w:rPr>
        <w:t>Also tested</w:t>
      </w:r>
    </w:p>
    <w:p>
      <w:pPr>
        <w:pStyle w:val="ListBullet"/>
        <w:spacing w:after="40"/>
      </w:pPr>
      <w:r>
        <w:rPr>
          <w:b/>
          <w:i w:val="0"/>
          <w:sz w:val="20"/>
        </w:rPr>
        <w:t>Uric acid stones.</w:t>
      </w:r>
      <w:r>
        <w:rPr>
          <w:b w:val="0"/>
          <w:i w:val="0"/>
          <w:sz w:val="20"/>
        </w:rPr>
        <w:t xml:space="preserve"> Management aims to make the urine more alkaline; alkalinizing the urine is the treatment.</w:t>
      </w:r>
    </w:p>
    <w:p>
      <w:pPr>
        <w:pStyle w:val="ListBullet"/>
        <w:spacing w:after="40"/>
      </w:pPr>
      <w:r>
        <w:rPr>
          <w:b/>
          <w:i w:val="0"/>
          <w:sz w:val="20"/>
        </w:rPr>
        <w:t>Urine formation.</w:t>
      </w:r>
      <w:r>
        <w:rPr>
          <w:b w:val="0"/>
          <w:i w:val="0"/>
          <w:sz w:val="20"/>
        </w:rPr>
        <w:t xml:space="preserve"> Whatever fluid and waste the tubules do not reabsorb is excreted as urine.</w:t>
      </w:r>
    </w:p>
    <w:p>
      <w:pPr>
        <w:pStyle w:val="ListBullet"/>
        <w:spacing w:after="40"/>
      </w:pPr>
      <w:r>
        <w:rPr>
          <w:b/>
          <w:i w:val="0"/>
          <w:sz w:val="20"/>
        </w:rPr>
        <w:t>Kidneys and pH balance.</w:t>
      </w:r>
      <w:r>
        <w:rPr>
          <w:b w:val="0"/>
          <w:i w:val="0"/>
          <w:sz w:val="20"/>
        </w:rPr>
        <w:t xml:space="preserve"> The kidneys mainly maintain pH by excreting hydrogen ions and keeping bicarbonate: acid out, bicarbonate kept and made.</w:t>
      </w:r>
    </w:p>
    <w:p>
      <w:pPr>
        <w:pStyle w:val="Heading2"/>
        <w:spacing w:before="200" w:after="100"/>
      </w:pPr>
      <w:r>
        <w:rPr>
          <w:rFonts w:ascii="Georgia" w:hAnsi="Georgia"/>
          <w:color w:val="69406C"/>
        </w:rPr>
        <w:t>6.5 · The two infection pads</w:t>
      </w:r>
    </w:p>
    <w:p>
      <w:pPr>
        <w:spacing w:after="120"/>
      </w:pPr>
      <w:r>
        <w:rPr>
          <w:b/>
          <w:i w:val="0"/>
        </w:rPr>
        <w:t>Leukocyte esterase</w:t>
      </w:r>
      <w:r>
        <w:rPr>
          <w:b w:val="0"/>
          <w:i w:val="0"/>
        </w:rPr>
        <w:t xml:space="preserve"> detects the esterase that white cells release. </w:t>
      </w:r>
      <w:r>
        <w:rPr>
          <w:b w:val="0"/>
          <w:i/>
        </w:rPr>
        <w:t>“Leukocyte esterase indicates pyuria. That’s the take-home point.”</w:t>
      </w:r>
      <w:r>
        <w:rPr>
          <w:b w:val="0"/>
          <w:i w:val="0"/>
        </w:rPr>
        <w:t xml:space="preserve"> It rises with urinary tract infection, and also with interstitial cystitis and glomerulonephritis, both inflammatory rather than infective.</w:t>
      </w:r>
    </w:p>
    <w:p>
      <w:pPr>
        <w:spacing w:after="120"/>
      </w:pPr>
      <w:r>
        <w:rPr>
          <w:b/>
          <w:i w:val="0"/>
        </w:rPr>
        <w:t>Nitrites.</w:t>
      </w:r>
      <w:r>
        <w:rPr>
          <w:b w:val="0"/>
          <w:i w:val="0"/>
        </w:rPr>
        <w:t xml:space="preserve"> Urease-producing bacteria carry a reductase that turns urinary nitrates into nitrites. Two conditions have to be met for the pad to work: a urease-producing organism, and </w:t>
      </w:r>
      <w:r>
        <w:rPr>
          <w:b/>
          <w:i w:val="0"/>
        </w:rPr>
        <w:t>more than four hours of urine sitting in the bladder</w:t>
      </w:r>
      <w:r>
        <w:rPr>
          <w:b w:val="0"/>
          <w:i w:val="0"/>
        </w:rPr>
        <w:t xml:space="preserve"> for the conversion. Sensitivity is about 50%, lower than leukocyte esterase.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single most emphasized idea in the lecture.</w:t>
            </w:r>
            <w:r>
              <w:rPr>
                <w:b w:val="0"/>
                <w:i/>
              </w:rPr>
              <w:t xml:space="preserve">“Remember which one did I say was most common? </w:t>
            </w:r>
            <w:r>
              <w:rPr>
                <w:b/>
                <w:i/>
              </w:rPr>
              <w:t>E. coli. E. coli is not urease-positive.</w:t>
            </w:r>
            <w:r>
              <w:rPr>
                <w:b w:val="0"/>
                <w:i/>
              </w:rPr>
              <w:t xml:space="preserve"> If nitrites is positive, it’s very helpful … but if nitrites is negative, it does not rule out a urinary tract infection, because the majority of simple urinary tract infections are caused by E. coli, which will not cause this to turn positive.”</w:t>
            </w:r>
          </w:p>
          <w:p>
            <w:pPr>
              <w:spacing w:after="120"/>
            </w:pPr>
            <w:r>
              <w:rPr>
                <w:b w:val="0"/>
                <w:i w:val="0"/>
              </w:rPr>
              <w:t xml:space="preserve">So: </w:t>
            </w:r>
            <w:r>
              <w:rPr>
                <w:b/>
                <w:i w:val="0"/>
              </w:rPr>
              <w:t>a positive nitrite is useful; a negative one is not.</w:t>
            </w:r>
            <w:r>
              <w:rPr>
                <w:b w:val="0"/>
                <w:i w:val="0"/>
              </w:rPr>
              <w:t xml:space="preserve"> Either way, if the patient is symptomatic, </w:t>
            </w:r>
            <w:r>
              <w:rPr>
                <w:b/>
                <w:i w:val="0"/>
              </w:rPr>
              <w:t>send a culture and sensitivity</w:t>
            </w:r>
            <w:r>
              <w:rPr>
                <w:b w:val="0"/>
                <w:i w:val="0"/>
              </w:rPr>
              <w:t>. The same holds for a negative leukocyte esterase. In young children the pad is less reliable still, because they void too often for the conversion to happen.</w:t>
            </w:r>
          </w:p>
        </w:tc>
      </w:tr>
    </w:tbl>
    <w:p>
      <w:pPr>
        <w:spacing w:after="80"/>
      </w:pPr>
    </w:p>
    <w:p>
      <w:pPr>
        <w:spacing w:after="120"/>
      </w:pPr>
      <w:r>
        <w:rPr>
          <w:b w:val="0"/>
          <w:i w:val="0"/>
        </w:rPr>
        <w:t>Also tested</w:t>
      </w:r>
    </w:p>
    <w:p>
      <w:pPr>
        <w:pStyle w:val="ListBullet"/>
        <w:spacing w:after="40"/>
      </w:pPr>
      <w:r>
        <w:rPr>
          <w:b/>
          <w:i w:val="0"/>
          <w:sz w:val="20"/>
        </w:rPr>
        <w:t>Negative urine nitrite.</w:t>
      </w:r>
      <w:r>
        <w:rPr>
          <w:b w:val="0"/>
          <w:i w:val="0"/>
          <w:sz w:val="20"/>
        </w:rPr>
        <w:t xml:space="preserve"> It does not exclude infection, because nitrite sensitivity is only about 50% and the commonest organism is rarely a nitrite producer. With symptoms and a positive leukocyte esterase, still send culture and sensitivity.</w:t>
      </w:r>
    </w:p>
    <w:p>
      <w:pPr>
        <w:pStyle w:val="ListBullet"/>
        <w:spacing w:after="40"/>
      </w:pPr>
      <w:r>
        <w:rPr>
          <w:b/>
          <w:i w:val="0"/>
          <w:sz w:val="20"/>
        </w:rPr>
        <w:t>Why a negative nitrite does not exclude infection.</w:t>
      </w:r>
      <w:r>
        <w:rPr>
          <w:b w:val="0"/>
          <w:i w:val="0"/>
          <w:sz w:val="20"/>
        </w:rPr>
        <w:t xml:space="preserve"> Escherichia coli, the commonest organism, is rarely urease-positive and so does not turn the pad positive.</w:t>
      </w:r>
    </w:p>
    <w:p>
      <w:pPr>
        <w:pStyle w:val="ListBullet"/>
        <w:spacing w:after="40"/>
      </w:pPr>
      <w:r>
        <w:rPr>
          <w:b/>
          <w:i w:val="0"/>
          <w:sz w:val="20"/>
        </w:rPr>
        <w:t>Urinary nitrites.</w:t>
      </w:r>
      <w:r>
        <w:rPr>
          <w:b w:val="0"/>
          <w:i w:val="0"/>
          <w:sz w:val="20"/>
        </w:rPr>
        <w:t xml:space="preserve"> Nitrites appear when bacteria reduce urinary nitrates to nitrites; bacterial reductase performs the conversion.</w:t>
      </w:r>
    </w:p>
    <w:p>
      <w:pPr>
        <w:pStyle w:val="Heading2"/>
        <w:spacing w:before="200" w:after="100"/>
      </w:pPr>
      <w:r>
        <w:rPr>
          <w:rFonts w:ascii="Georgia" w:hAnsi="Georgia"/>
          <w:color w:val="69406C"/>
        </w:rPr>
        <w:t>6.6 · Ketones and glucose</w:t>
      </w:r>
    </w:p>
    <w:p>
      <w:pPr>
        <w:spacing w:after="120"/>
      </w:pPr>
      <w:r>
        <w:rPr>
          <w:b/>
          <w:i w:val="0"/>
        </w:rPr>
        <w:t>Ketones</w:t>
      </w:r>
      <w:r>
        <w:rPr>
          <w:b w:val="0"/>
          <w:i w:val="0"/>
        </w:rPr>
        <w:t xml:space="preserve"> are made in the liver from fatty acids and normally metabolized completely, so almost none reaches the urine. Ketonuria means </w:t>
      </w:r>
      <w:r>
        <w:rPr>
          <w:b/>
          <w:i w:val="0"/>
        </w:rPr>
        <w:t>cells are burning fatty acids rather than glucose</w:t>
      </w:r>
      <w:r>
        <w:rPr>
          <w:b w:val="0"/>
          <w:i w:val="0"/>
        </w:rPr>
        <w:t xml:space="preserve"> — uncontrolled diabetes and ketoacidosis, starvation, fasting, alcoholic ketoacidosis, a high-fat low-carbohydrate diet, liver disease, and febrile illness in infants and children. </w:t>
      </w:r>
      <w:r>
        <w:rPr>
          <w:b/>
          <w:i w:val="0"/>
        </w:rPr>
        <w:t>Ketones on a strip should send you to the glucose.</w:t>
      </w:r>
    </w:p>
    <w:p>
      <w:pPr>
        <w:spacing w:after="120"/>
      </w:pPr>
      <w:r>
        <w:rPr>
          <w:b/>
          <w:i w:val="0"/>
        </w:rPr>
        <w:t>Glucose</w:t>
      </w:r>
      <w:r>
        <w:rPr>
          <w:b w:val="0"/>
          <w:i w:val="0"/>
        </w:rPr>
        <w:t xml:space="preserve"> is filtered freely and then wholly reabsorbed in the proximal tubules, so none should appear. It spills once the blood level exceeds the </w:t>
      </w:r>
      <w:r>
        <w:rPr>
          <w:b/>
          <w:i w:val="0"/>
        </w:rPr>
        <w:t>tubular threshold</w:t>
      </w:r>
      <w:r>
        <w:rPr>
          <w:b w:val="0"/>
          <w:i w:val="0"/>
        </w:rPr>
        <w:t xml:space="preserve"> — around 180 milligrams per deciliter. Glucosuria is </w:t>
      </w:r>
      <w:r>
        <w:rPr>
          <w:b w:val="0"/>
          <w:i/>
        </w:rPr>
        <w:t>not</w:t>
      </w:r>
      <w:r>
        <w:rPr>
          <w:b w:val="0"/>
          <w:i w:val="0"/>
        </w:rPr>
        <w:t xml:space="preserve"> diagnostic, because the threshold differs between people, but it always means further workup.</w:t>
      </w:r>
    </w:p>
    <w:p>
      <w:pPr>
        <w:spacing w:after="120"/>
      </w:pPr>
      <w:r>
        <w:rPr>
          <w:b w:val="0"/>
          <w:i w:val="0"/>
        </w:rPr>
        <w:t xml:space="preserve">Three ways glucose appears without uncontrolled diabetes: </w:t>
      </w:r>
      <w:r>
        <w:rPr>
          <w:b/>
          <w:i w:val="0"/>
        </w:rPr>
        <w:t>impaired tubular reabsorption</w:t>
      </w:r>
      <w:r>
        <w:rPr>
          <w:b w:val="0"/>
          <w:i w:val="0"/>
        </w:rPr>
        <w:t xml:space="preserve">, so it spills at a normal blood level; </w:t>
      </w:r>
      <w:r>
        <w:rPr>
          <w:b/>
          <w:i w:val="0"/>
        </w:rPr>
        <w:t>dextrose-containing intravenous fluids</w:t>
      </w:r>
      <w:r>
        <w:rPr>
          <w:b w:val="0"/>
          <w:i w:val="0"/>
        </w:rPr>
        <w:t xml:space="preserve">; and </w:t>
      </w:r>
      <w:r>
        <w:rPr>
          <w:b/>
          <w:i w:val="0"/>
        </w:rPr>
        <w:t>pregnancy</w:t>
      </w:r>
      <w:r>
        <w:rPr>
          <w:b w:val="0"/>
          <w:i w:val="0"/>
        </w:rPr>
        <w:t>, where a trace is normal because the threshold falls.</w:t>
      </w:r>
    </w:p>
    <w:p>
      <w:pPr>
        <w:spacing w:after="120"/>
      </w:pPr>
      <w:r>
        <w:rPr>
          <w:b w:val="0"/>
          <w:i w:val="0"/>
        </w:rPr>
        <w:t>Also tested</w:t>
      </w:r>
    </w:p>
    <w:p>
      <w:pPr>
        <w:pStyle w:val="ListBullet"/>
        <w:spacing w:after="40"/>
      </w:pPr>
      <w:r>
        <w:rPr>
          <w:b/>
          <w:i w:val="0"/>
          <w:sz w:val="20"/>
        </w:rPr>
        <w:t>Glucose in urine with dextrose.</w:t>
      </w:r>
      <w:r>
        <w:rPr>
          <w:b w:val="0"/>
          <w:i w:val="0"/>
          <w:sz w:val="20"/>
        </w:rPr>
        <w:t xml:space="preserve"> Glucosuria is expected, a recognized and normal explanation, in a patient receiving intravenous fluids containing dextrose.</w:t>
      </w:r>
    </w:p>
    <w:p>
      <w:pPr>
        <w:pStyle w:val="ListBullet"/>
        <w:spacing w:after="40"/>
      </w:pPr>
      <w:r>
        <w:rPr>
          <w:b/>
          <w:i w:val="0"/>
          <w:sz w:val="20"/>
        </w:rPr>
        <w:t>Ketonuria.</w:t>
      </w:r>
      <w:r>
        <w:rPr>
          <w:b w:val="0"/>
          <w:i w:val="0"/>
          <w:sz w:val="20"/>
        </w:rPr>
        <w:t xml:space="preserve"> It indicates cells are metabolizing fatty acids instead of glucose; ketones are the by-product of that switch.</w:t>
      </w:r>
    </w:p>
    <w:p>
      <w:pPr>
        <w:pStyle w:val="ListBullet"/>
        <w:spacing w:after="40"/>
      </w:pPr>
      <w:r>
        <w:rPr>
          <w:b/>
          <w:i w:val="0"/>
          <w:sz w:val="20"/>
        </w:rPr>
        <w:t>Glucosuria with normal serum glucose.</w:t>
      </w:r>
      <w:r>
        <w:rPr>
          <w:b w:val="0"/>
          <w:i w:val="0"/>
          <w:sz w:val="20"/>
        </w:rPr>
        <w:t xml:space="preserve"> Renal disease that impairs tubular reabsorption can produce glucosuria even when the serum glucose is within normal limits; the leak is tubular rather than a high blood level.</w:t>
      </w:r>
    </w:p>
    <w:p>
      <w:pPr>
        <w:pStyle w:val="Heading2"/>
        <w:spacing w:before="200" w:after="100"/>
      </w:pPr>
      <w:r>
        <w:rPr>
          <w:rFonts w:ascii="Georgia" w:hAnsi="Georgia"/>
          <w:color w:val="69406C"/>
        </w:rPr>
        <w:t>6.7 · Objective b — blood, and the three things it can mean</w:t>
      </w:r>
    </w:p>
    <w:p>
      <w:pPr>
        <w:spacing w:after="120"/>
      </w:pPr>
      <w:r>
        <w:rPr>
          <w:b w:val="0"/>
          <w:i w:val="0"/>
        </w:rPr>
        <w:t xml:space="preserve">This is the objective that carries its own bullet in the syllabus, and it turns on one fact: </w:t>
      </w:r>
      <w:r>
        <w:rPr>
          <w:b/>
          <w:i w:val="0"/>
        </w:rPr>
        <w:t>the pad detects heme, and heme sits in red cells, in free hemoglobin and in myoglobin alike.</w:t>
      </w:r>
      <w:r>
        <w:rPr>
          <w:b w:val="0"/>
          <w:i w:val="0"/>
        </w:rPr>
        <w:t xml:space="preserve"> A positive result does not say which. What separates them is what else is true.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p>
        </w:tc>
        <w:tc>
          <w:tcPr>
            <w:tcW w:type="dxa" w:w="3636"/>
            <w:shd w:val="clear" w:color="auto" w:fill="69406C"/>
          </w:tcPr>
          <w:p>
            <w:pPr>
              <w:spacing w:after="40"/>
            </w:pPr>
            <w:r>
              <w:rPr>
                <w:b/>
                <w:color w:val="FFFFFF"/>
                <w:sz w:val="18"/>
              </w:rPr>
            </w:r>
            <w:r>
              <w:rPr>
                <w:b/>
                <w:i w:val="0"/>
                <w:color w:val="FFFFFF"/>
                <w:sz w:val="18"/>
              </w:rPr>
              <w:t>Hematuria</w:t>
            </w:r>
          </w:p>
        </w:tc>
        <w:tc>
          <w:tcPr>
            <w:tcW w:type="dxa" w:w="3636"/>
            <w:shd w:val="clear" w:color="auto" w:fill="69406C"/>
          </w:tcPr>
          <w:p>
            <w:pPr>
              <w:spacing w:after="40"/>
            </w:pPr>
            <w:r>
              <w:rPr>
                <w:b/>
                <w:color w:val="FFFFFF"/>
                <w:sz w:val="18"/>
              </w:rPr>
            </w:r>
            <w:r>
              <w:rPr>
                <w:b/>
                <w:i w:val="0"/>
                <w:color w:val="FFFFFF"/>
                <w:sz w:val="18"/>
              </w:rPr>
              <w:t>Hemoglobinuria</w:t>
            </w:r>
          </w:p>
        </w:tc>
        <w:tc>
          <w:tcPr>
            <w:tcW w:type="dxa" w:w="3636"/>
            <w:shd w:val="clear" w:color="auto" w:fill="69406C"/>
          </w:tcPr>
          <w:p>
            <w:pPr>
              <w:spacing w:after="40"/>
            </w:pPr>
            <w:r>
              <w:rPr>
                <w:b/>
                <w:color w:val="FFFFFF"/>
                <w:sz w:val="18"/>
              </w:rPr>
            </w:r>
            <w:r>
              <w:rPr>
                <w:b/>
                <w:i w:val="0"/>
                <w:color w:val="FFFFFF"/>
                <w:sz w:val="18"/>
              </w:rPr>
              <w:t>Myoglobinuria</w:t>
            </w:r>
          </w:p>
        </w:tc>
      </w:tr>
      <w:tr>
        <w:tc>
          <w:tcPr>
            <w:tcW w:type="dxa" w:w="3636"/>
          </w:tcPr>
          <w:p>
            <w:pPr>
              <w:spacing w:after="40"/>
            </w:pPr>
            <w:r>
              <w:rPr>
                <w:sz w:val="18"/>
              </w:rPr>
            </w:r>
            <w:r>
              <w:rPr>
                <w:b/>
                <w:i w:val="0"/>
                <w:sz w:val="18"/>
              </w:rPr>
              <w:t>What is in the urine</w:t>
            </w:r>
          </w:p>
        </w:tc>
        <w:tc>
          <w:tcPr>
            <w:tcW w:type="dxa" w:w="3636"/>
          </w:tcPr>
          <w:p>
            <w:pPr>
              <w:spacing w:after="40"/>
            </w:pPr>
            <w:r>
              <w:rPr>
                <w:sz w:val="18"/>
              </w:rPr>
            </w:r>
            <w:r>
              <w:rPr>
                <w:b w:val="0"/>
                <w:i w:val="0"/>
                <w:sz w:val="18"/>
              </w:rPr>
              <w:t>Intact red cells</w:t>
            </w:r>
          </w:p>
        </w:tc>
        <w:tc>
          <w:tcPr>
            <w:tcW w:type="dxa" w:w="3636"/>
          </w:tcPr>
          <w:p>
            <w:pPr>
              <w:spacing w:after="40"/>
            </w:pPr>
            <w:r>
              <w:rPr>
                <w:sz w:val="18"/>
              </w:rPr>
            </w:r>
            <w:r>
              <w:rPr>
                <w:b w:val="0"/>
                <w:i w:val="0"/>
                <w:sz w:val="18"/>
              </w:rPr>
              <w:t>Free hemoglobin, no intact cells</w:t>
            </w:r>
          </w:p>
        </w:tc>
        <w:tc>
          <w:tcPr>
            <w:tcW w:type="dxa" w:w="3636"/>
          </w:tcPr>
          <w:p>
            <w:pPr>
              <w:spacing w:after="40"/>
            </w:pPr>
            <w:r>
              <w:rPr>
                <w:sz w:val="18"/>
              </w:rPr>
            </w:r>
            <w:r>
              <w:rPr>
                <w:b w:val="0"/>
                <w:i w:val="0"/>
                <w:sz w:val="18"/>
              </w:rPr>
              <w:t>Myoglobin, no intact cells</w:t>
            </w:r>
          </w:p>
        </w:tc>
      </w:tr>
      <w:tr>
        <w:tc>
          <w:tcPr>
            <w:tcW w:type="dxa" w:w="3636"/>
          </w:tcPr>
          <w:p>
            <w:pPr>
              <w:spacing w:after="40"/>
            </w:pPr>
            <w:r>
              <w:rPr>
                <w:sz w:val="18"/>
              </w:rPr>
            </w:r>
            <w:r>
              <w:rPr>
                <w:b/>
                <w:i w:val="0"/>
                <w:sz w:val="18"/>
              </w:rPr>
              <w:t>Where it comes from</w:t>
            </w:r>
          </w:p>
        </w:tc>
        <w:tc>
          <w:tcPr>
            <w:tcW w:type="dxa" w:w="3636"/>
          </w:tcPr>
          <w:p>
            <w:pPr>
              <w:spacing w:after="40"/>
            </w:pPr>
            <w:r>
              <w:rPr>
                <w:sz w:val="18"/>
              </w:rPr>
            </w:r>
            <w:r>
              <w:rPr>
                <w:b w:val="0"/>
                <w:i w:val="0"/>
                <w:sz w:val="18"/>
              </w:rPr>
              <w:t>Bleeding anywhere along the urinary tract</w:t>
            </w:r>
          </w:p>
        </w:tc>
        <w:tc>
          <w:tcPr>
            <w:tcW w:type="dxa" w:w="3636"/>
          </w:tcPr>
          <w:p>
            <w:pPr>
              <w:spacing w:after="40"/>
            </w:pPr>
            <w:r>
              <w:rPr>
                <w:sz w:val="18"/>
              </w:rPr>
            </w:r>
            <w:r>
              <w:rPr>
                <w:b w:val="0"/>
                <w:i w:val="0"/>
                <w:sz w:val="18"/>
              </w:rPr>
              <w:t>Intravascular destruction of red cells</w:t>
            </w:r>
          </w:p>
        </w:tc>
        <w:tc>
          <w:tcPr>
            <w:tcW w:type="dxa" w:w="3636"/>
          </w:tcPr>
          <w:p>
            <w:pPr>
              <w:spacing w:after="40"/>
            </w:pPr>
            <w:r>
              <w:rPr>
                <w:sz w:val="18"/>
              </w:rPr>
            </w:r>
            <w:r>
              <w:rPr>
                <w:b w:val="0"/>
                <w:i w:val="0"/>
                <w:sz w:val="18"/>
              </w:rPr>
              <w:t>Skeletal muscle injury</w:t>
            </w:r>
          </w:p>
        </w:tc>
      </w:tr>
      <w:tr>
        <w:tc>
          <w:tcPr>
            <w:tcW w:type="dxa" w:w="3636"/>
          </w:tcPr>
          <w:p>
            <w:pPr>
              <w:spacing w:after="40"/>
            </w:pPr>
            <w:r>
              <w:rPr>
                <w:sz w:val="18"/>
              </w:rPr>
            </w:r>
            <w:r>
              <w:rPr>
                <w:b/>
                <w:i w:val="0"/>
                <w:sz w:val="18"/>
              </w:rPr>
              <w:t>Causes</w:t>
            </w:r>
          </w:p>
        </w:tc>
        <w:tc>
          <w:tcPr>
            <w:tcW w:type="dxa" w:w="3636"/>
          </w:tcPr>
          <w:p>
            <w:pPr>
              <w:spacing w:after="40"/>
            </w:pPr>
            <w:r>
              <w:rPr>
                <w:sz w:val="18"/>
              </w:rPr>
            </w:r>
            <w:r>
              <w:rPr>
                <w:b w:val="0"/>
                <w:i w:val="0"/>
                <w:sz w:val="18"/>
              </w:rPr>
              <w:t>Infection, inflammation, trauma, tumor, calculus, over-aggressive anticoagulation</w:t>
            </w:r>
          </w:p>
        </w:tc>
        <w:tc>
          <w:tcPr>
            <w:tcW w:type="dxa" w:w="3636"/>
          </w:tcPr>
          <w:p>
            <w:pPr>
              <w:spacing w:after="40"/>
            </w:pPr>
            <w:r>
              <w:rPr>
                <w:sz w:val="18"/>
              </w:rPr>
            </w:r>
            <w:r>
              <w:rPr>
                <w:b w:val="0"/>
                <w:i w:val="0"/>
                <w:sz w:val="18"/>
              </w:rPr>
              <w:t>Hemolysis, hemolytic anemia (sickle cell), transfusion reaction, severe burns</w:t>
            </w:r>
          </w:p>
        </w:tc>
        <w:tc>
          <w:tcPr>
            <w:tcW w:type="dxa" w:w="3636"/>
          </w:tcPr>
          <w:p>
            <w:pPr>
              <w:spacing w:after="40"/>
            </w:pPr>
            <w:r>
              <w:rPr>
                <w:sz w:val="18"/>
              </w:rPr>
            </w:r>
            <w:r>
              <w:rPr>
                <w:b w:val="0"/>
                <w:i w:val="0"/>
                <w:sz w:val="18"/>
              </w:rPr>
              <w:t>Trauma, electric shock, rhabdomyolysis from compression injury, hyperthermia or statins</w:t>
            </w:r>
          </w:p>
        </w:tc>
      </w:tr>
      <w:tr>
        <w:tc>
          <w:tcPr>
            <w:tcW w:type="dxa" w:w="3636"/>
          </w:tcPr>
          <w:p>
            <w:pPr>
              <w:spacing w:after="40"/>
            </w:pPr>
            <w:r>
              <w:rPr>
                <w:sz w:val="18"/>
              </w:rPr>
            </w:r>
            <w:r>
              <w:rPr>
                <w:b/>
                <w:i w:val="0"/>
                <w:sz w:val="18"/>
              </w:rPr>
              <w:t>The confirming serum test</w:t>
            </w:r>
          </w:p>
        </w:tc>
        <w:tc>
          <w:tcPr>
            <w:tcW w:type="dxa" w:w="3636"/>
          </w:tcPr>
          <w:p>
            <w:pPr>
              <w:spacing w:after="40"/>
            </w:pPr>
            <w:r>
              <w:rPr>
                <w:sz w:val="18"/>
              </w:rPr>
            </w:r>
            <w:r>
              <w:rPr>
                <w:b w:val="0"/>
                <w:i w:val="0"/>
                <w:sz w:val="18"/>
              </w:rPr>
              <w:t>— (red cells seen on microscopy)</w:t>
            </w:r>
          </w:p>
        </w:tc>
        <w:tc>
          <w:tcPr>
            <w:tcW w:type="dxa" w:w="3636"/>
          </w:tcPr>
          <w:p>
            <w:pPr>
              <w:spacing w:after="40"/>
            </w:pPr>
            <w:r>
              <w:rPr>
                <w:sz w:val="18"/>
              </w:rPr>
            </w:r>
            <w:r>
              <w:rPr>
                <w:b/>
                <w:i w:val="0"/>
                <w:sz w:val="18"/>
              </w:rPr>
              <w:t>Raised unconjugated bilirubin</w:t>
            </w:r>
          </w:p>
        </w:tc>
        <w:tc>
          <w:tcPr>
            <w:tcW w:type="dxa" w:w="3636"/>
          </w:tcPr>
          <w:p>
            <w:pPr>
              <w:spacing w:after="40"/>
            </w:pPr>
            <w:r>
              <w:rPr>
                <w:sz w:val="18"/>
              </w:rPr>
            </w:r>
            <w:r>
              <w:rPr>
                <w:b/>
                <w:i w:val="0"/>
                <w:sz w:val="18"/>
              </w:rPr>
              <w:t>Raised creatine phosphokinase</w:t>
            </w:r>
          </w:p>
        </w:tc>
      </w:tr>
    </w:tbl>
    <w:p>
      <w:pPr>
        <w:spacing w:after="80"/>
      </w:pPr>
    </w:p>
    <w:p>
      <w:pPr>
        <w:spacing w:after="120"/>
      </w:pPr>
      <w:r>
        <w:rPr>
          <w:b/>
          <w:i w:val="0"/>
        </w:rPr>
        <w:t>Gross</w:t>
      </w:r>
      <w:r>
        <w:rPr>
          <w:b w:val="0"/>
          <w:i w:val="0"/>
        </w:rPr>
        <w:t xml:space="preserve"> hematuria is visible to the naked eye; </w:t>
      </w:r>
      <w:r>
        <w:rPr>
          <w:b/>
          <w:i w:val="0"/>
        </w:rPr>
        <w:t>microscopic</w:t>
      </w:r>
      <w:r>
        <w:rPr>
          <w:b w:val="0"/>
          <w:i w:val="0"/>
        </w:rPr>
        <w:t xml:space="preserve"> hematuria needs analysis to find, and is defined as </w:t>
      </w:r>
      <w:r>
        <w:rPr>
          <w:b/>
          <w:i w:val="0"/>
        </w:rPr>
        <w:t>three or more red cells</w:t>
      </w:r>
      <w:r>
        <w:rPr>
          <w:b w:val="0"/>
          <w:i w:val="0"/>
        </w:rPr>
        <w:t>. A trace of blood can follow strenuous exercise in an otherwise well patient.</w:t>
      </w:r>
    </w:p>
    <w:p>
      <w:pPr>
        <w:spacing w:after="120"/>
      </w:pPr>
      <w:r>
        <w:rPr>
          <w:b w:val="0"/>
          <w:i w:val="0"/>
        </w:rPr>
        <w:t>Also tested</w:t>
      </w:r>
    </w:p>
    <w:p>
      <w:pPr>
        <w:pStyle w:val="ListBullet"/>
        <w:spacing w:after="40"/>
      </w:pPr>
      <w:r>
        <w:rPr>
          <w:b/>
          <w:i w:val="0"/>
          <w:sz w:val="20"/>
        </w:rPr>
        <w:t>Myoglobinuria.</w:t>
      </w:r>
      <w:r>
        <w:rPr>
          <w:b w:val="0"/>
          <w:i w:val="0"/>
          <w:sz w:val="20"/>
        </w:rPr>
        <w:t xml:space="preserve"> The myoglobin comes from damaged skeletal muscle; muscle injury releases it.</w:t>
      </w:r>
    </w:p>
    <w:p>
      <w:pPr>
        <w:pStyle w:val="ListBullet"/>
        <w:spacing w:after="40"/>
      </w:pPr>
      <w:r>
        <w:rPr>
          <w:b/>
          <w:i w:val="0"/>
          <w:sz w:val="20"/>
        </w:rPr>
        <w:t>Positive urine blood pad.</w:t>
      </w:r>
      <w:r>
        <w:rPr>
          <w:b w:val="0"/>
          <w:i w:val="0"/>
          <w:sz w:val="20"/>
        </w:rPr>
        <w:t xml:space="preserve"> The pad cannot tell which source is responsible, because it does not differentiate between them.</w:t>
      </w:r>
    </w:p>
    <w:p>
      <w:pPr>
        <w:pStyle w:val="ListBullet"/>
        <w:spacing w:after="40"/>
      </w:pPr>
      <w:r>
        <w:rPr>
          <w:b/>
          <w:i w:val="0"/>
          <w:sz w:val="20"/>
        </w:rPr>
        <w:t>Hemoglobinuria from intravascular hemolysis.</w:t>
      </w:r>
      <w:r>
        <w:rPr>
          <w:b w:val="0"/>
          <w:i w:val="0"/>
          <w:sz w:val="20"/>
        </w:rPr>
        <w:t xml:space="preserve"> A positive blood pad with no red cells, a normal muscle enzyme, and high unconjugated bilirubin, a direct product of hemoglobin breakdown, indicate it; the bilirubin is the confirming test for this pigment.</w:t>
      </w:r>
    </w:p>
    <w:p>
      <w:pPr>
        <w:pStyle w:val="ListBullet"/>
        <w:spacing w:after="40"/>
      </w:pPr>
      <w:r>
        <w:rPr>
          <w:b/>
          <w:i w:val="0"/>
          <w:sz w:val="20"/>
        </w:rPr>
        <w:t>Positive blood pad without red cells.</w:t>
      </w:r>
      <w:r>
        <w:rPr>
          <w:b w:val="0"/>
          <w:i w:val="0"/>
          <w:sz w:val="20"/>
        </w:rPr>
        <w:t xml:space="preserve"> With no red cells on microscopy and a raised serum creatine phosphokinase, the cause is myoglobinuria, because a raised creatine phosphokinase points to muscle.</w:t>
      </w:r>
    </w:p>
    <w:p>
      <w:pPr>
        <w:pStyle w:val="ListBullet"/>
        <w:spacing w:after="40"/>
      </w:pPr>
      <w:r>
        <w:rPr>
          <w:b/>
          <w:i w:val="0"/>
          <w:sz w:val="20"/>
        </w:rPr>
        <w:t>Hemolytic anemia.</w:t>
      </w:r>
      <w:r>
        <w:rPr>
          <w:b w:val="0"/>
          <w:i w:val="0"/>
          <w:sz w:val="20"/>
        </w:rPr>
        <w:t xml:space="preserve"> A high reticulocyte count with a raised unconjugated bilirubin and an undetectable haptoglobin is the hemolysis triad: cells are being destroyed, free hemoglobin mops up the haptoglobin, and the marrow compensates hard.</w:t>
      </w:r>
    </w:p>
    <w:p>
      <w:pPr>
        <w:pStyle w:val="ListBullet"/>
        <w:spacing w:after="40"/>
      </w:pPr>
      <w:r>
        <w:rPr>
          <w:b/>
          <w:i w:val="0"/>
          <w:sz w:val="20"/>
        </w:rPr>
        <w:t>Blood pad on a reagent strip.</w:t>
      </w:r>
      <w:r>
        <w:rPr>
          <w:b w:val="0"/>
          <w:i w:val="0"/>
          <w:sz w:val="20"/>
        </w:rPr>
        <w:t xml:space="preserve"> The blood pad detects heme, which is present in all three of the possible sources of blood.</w:t>
      </w:r>
    </w:p>
    <w:p>
      <w:pPr>
        <w:pStyle w:val="Heading2"/>
        <w:spacing w:before="200" w:after="100"/>
      </w:pPr>
      <w:r>
        <w:rPr>
          <w:rFonts w:ascii="Georgia" w:hAnsi="Georgia"/>
          <w:color w:val="69406C"/>
        </w:rPr>
        <w:t>6.8 · Bilirubin and protein</w:t>
      </w:r>
    </w:p>
    <w:p>
      <w:pPr>
        <w:spacing w:after="120"/>
      </w:pPr>
      <w:r>
        <w:rPr>
          <w:b/>
          <w:i w:val="0"/>
        </w:rPr>
        <w:t>Bilirubin.</w:t>
      </w:r>
      <w:r>
        <w:rPr>
          <w:b w:val="0"/>
          <w:i w:val="0"/>
        </w:rPr>
        <w:t xml:space="preserve"> Only the </w:t>
      </w:r>
      <w:r>
        <w:rPr>
          <w:b/>
          <w:i w:val="0"/>
        </w:rPr>
        <w:t>conjugated</w:t>
      </w:r>
      <w:r>
        <w:rPr>
          <w:b w:val="0"/>
          <w:i w:val="0"/>
        </w:rPr>
        <w:t xml:space="preserve"> form appears, because only it is water soluble. So bilirubinuria points to disease </w:t>
      </w:r>
      <w:r>
        <w:rPr>
          <w:b w:val="0"/>
          <w:i/>
        </w:rPr>
        <w:t>after</w:t>
      </w:r>
      <w:r>
        <w:rPr>
          <w:b w:val="0"/>
          <w:i w:val="0"/>
        </w:rPr>
        <w:t xml:space="preserve"> conjugation — hepatic disease, or biliary obstruction such as a gallstone. Its screening value is timing: it can appear </w:t>
      </w:r>
      <w:r>
        <w:rPr>
          <w:b/>
          <w:i w:val="0"/>
        </w:rPr>
        <w:t>days before the patient looks jaundiced</w:t>
      </w:r>
      <w:r>
        <w:rPr>
          <w:b w:val="0"/>
          <w:i w:val="0"/>
        </w:rPr>
        <w:t>.</w:t>
      </w:r>
    </w:p>
    <w:p>
      <w:pPr>
        <w:spacing w:after="120"/>
      </w:pPr>
      <w:r>
        <w:rPr>
          <w:b/>
          <w:i w:val="0"/>
        </w:rPr>
        <w:t>Protein</w:t>
      </w:r>
      <w:r>
        <w:rPr>
          <w:b w:val="0"/>
          <w:i w:val="0"/>
        </w:rPr>
        <w:t xml:space="preserve"> — albumin, mostly — reports on glomerular and tubular function, and is reported semi-quantitatively. A trace can be normal in </w:t>
      </w:r>
      <w:r>
        <w:rPr>
          <w:b/>
          <w:i w:val="0"/>
        </w:rPr>
        <w:t>pregnancy, fever and strenuous exercise</w:t>
      </w:r>
      <w:r>
        <w:rPr>
          <w:b w:val="0"/>
          <w:i w:val="0"/>
        </w:rPr>
        <w:t xml:space="preserve">. Contamination with prostatic or vaginal secretions gives a false positive. Persistent proteinuria is a significant sign of renal disease, and a positive strip is followed by a </w:t>
      </w:r>
      <w:r>
        <w:rPr>
          <w:b/>
          <w:i w:val="0"/>
        </w:rPr>
        <w:t>twenty-four hour collection</w:t>
      </w:r>
      <w:r>
        <w:rPr>
          <w:b w:val="0"/>
          <w:i w:val="0"/>
        </w:rPr>
        <w:t>, which measures it properly rather than estimating.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Mechanism</w:t>
            </w:r>
          </w:p>
        </w:tc>
        <w:tc>
          <w:tcPr>
            <w:tcW w:type="dxa" w:w="7272"/>
            <w:shd w:val="clear" w:color="auto" w:fill="69406C"/>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Diminished tubular reabsorption</w:t>
            </w:r>
          </w:p>
        </w:tc>
        <w:tc>
          <w:tcPr>
            <w:tcW w:type="dxa" w:w="7272"/>
          </w:tcPr>
          <w:p>
            <w:pPr>
              <w:spacing w:after="40"/>
            </w:pPr>
            <w:r>
              <w:rPr>
                <w:sz w:val="18"/>
              </w:rPr>
            </w:r>
            <w:r>
              <w:rPr>
                <w:b w:val="0"/>
                <w:i w:val="0"/>
                <w:sz w:val="18"/>
              </w:rPr>
              <w:t>Renal tubular disease, pyelonephritis, interstitial nephritis</w:t>
            </w:r>
          </w:p>
        </w:tc>
      </w:tr>
      <w:tr>
        <w:tc>
          <w:tcPr>
            <w:tcW w:type="dxa" w:w="7272"/>
          </w:tcPr>
          <w:p>
            <w:pPr>
              <w:spacing w:after="40"/>
            </w:pPr>
            <w:r>
              <w:rPr>
                <w:sz w:val="18"/>
              </w:rPr>
            </w:r>
            <w:r>
              <w:rPr>
                <w:b/>
                <w:i w:val="0"/>
                <w:sz w:val="18"/>
              </w:rPr>
              <w:t>Transient, mild</w:t>
            </w:r>
          </w:p>
        </w:tc>
        <w:tc>
          <w:tcPr>
            <w:tcW w:type="dxa" w:w="7272"/>
          </w:tcPr>
          <w:p>
            <w:pPr>
              <w:spacing w:after="40"/>
            </w:pPr>
            <w:r>
              <w:rPr>
                <w:sz w:val="18"/>
              </w:rPr>
            </w:r>
            <w:r>
              <w:rPr>
                <w:b w:val="0"/>
                <w:i w:val="0"/>
                <w:sz w:val="18"/>
              </w:rPr>
              <w:t>After exercise, acute illness, bleeding or infection in the urinary tract</w:t>
            </w:r>
          </w:p>
        </w:tc>
      </w:tr>
      <w:tr>
        <w:tc>
          <w:tcPr>
            <w:tcW w:type="dxa" w:w="7272"/>
          </w:tcPr>
          <w:p>
            <w:pPr>
              <w:spacing w:after="40"/>
            </w:pPr>
            <w:r>
              <w:rPr>
                <w:sz w:val="18"/>
              </w:rPr>
            </w:r>
            <w:r>
              <w:rPr>
                <w:b/>
                <w:i w:val="0"/>
                <w:sz w:val="18"/>
              </w:rPr>
              <w:t>Glomerular damage</w:t>
            </w:r>
          </w:p>
        </w:tc>
        <w:tc>
          <w:tcPr>
            <w:tcW w:type="dxa" w:w="7272"/>
          </w:tcPr>
          <w:p>
            <w:pPr>
              <w:spacing w:after="40"/>
            </w:pPr>
            <w:r>
              <w:rPr>
                <w:sz w:val="18"/>
              </w:rPr>
            </w:r>
            <w:r>
              <w:rPr>
                <w:b w:val="0"/>
                <w:i w:val="0"/>
                <w:sz w:val="18"/>
              </w:rPr>
              <w:t>Nephrotic syndrome (massive proteinuria), glomerulonephritis, diabetes mellitus, polycystic kidney disease, systemic lupus erythematosus, preeclampsia</w:t>
            </w:r>
          </w:p>
        </w:tc>
      </w:tr>
      <w:tr>
        <w:tc>
          <w:tcPr>
            <w:tcW w:type="dxa" w:w="7272"/>
          </w:tcPr>
          <w:p>
            <w:pPr>
              <w:spacing w:after="40"/>
            </w:pPr>
            <w:r>
              <w:rPr>
                <w:sz w:val="18"/>
              </w:rPr>
            </w:r>
            <w:r>
              <w:rPr>
                <w:b/>
                <w:i w:val="0"/>
                <w:sz w:val="18"/>
              </w:rPr>
              <w:t>Increased serum protein</w:t>
            </w:r>
          </w:p>
        </w:tc>
        <w:tc>
          <w:tcPr>
            <w:tcW w:type="dxa" w:w="7272"/>
          </w:tcPr>
          <w:p>
            <w:pPr>
              <w:spacing w:after="40"/>
            </w:pPr>
            <w:r>
              <w:rPr>
                <w:sz w:val="18"/>
              </w:rPr>
            </w:r>
            <w:r>
              <w:rPr>
                <w:b w:val="0"/>
                <w:i w:val="0"/>
                <w:sz w:val="18"/>
              </w:rPr>
              <w:t>Multiple myeloma — overflow of Bence Jones proteins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dipstick cannot find myeloma.</w:t>
            </w:r>
            <w:r>
              <w:rPr>
                <w:b w:val="0"/>
                <w:i/>
              </w:rPr>
              <w:t xml:space="preserve">“[Reagent strips] do not react to the Bence Jones proteins that are associated with multiple myeloma … </w:t>
            </w:r>
            <w:r>
              <w:rPr>
                <w:b/>
                <w:i/>
              </w:rPr>
              <w:t>we actually use urine protein electrophoresis to diagnose it, not a dipstick</w:t>
            </w:r>
            <w:r>
              <w:rPr>
                <w:b w:val="0"/>
                <w:i/>
              </w:rPr>
              <w:t>.”</w:t>
            </w:r>
            <w:r>
              <w:rPr>
                <w:b w:val="0"/>
                <w:i w:val="0"/>
              </w:rPr>
              <w:t xml:space="preserve"> A negative protein pad does not exclude light chains. This one is on the slide as a footnote and stated plainly in the recording.</w:t>
            </w:r>
          </w:p>
        </w:tc>
      </w:tr>
    </w:tbl>
    <w:p>
      <w:pPr>
        <w:spacing w:after="80"/>
      </w:pPr>
    </w:p>
    <w:p>
      <w:pPr>
        <w:spacing w:after="120"/>
      </w:pPr>
      <w:r>
        <w:rPr>
          <w:b w:val="0"/>
          <w:i w:val="0"/>
        </w:rPr>
        <w:t xml:space="preserve">Protein in the urine is </w:t>
      </w:r>
      <w:r>
        <w:rPr>
          <w:b/>
          <w:i w:val="0"/>
        </w:rPr>
        <w:t>not pathognomonic for anything</w:t>
      </w:r>
      <w:r>
        <w:rPr>
          <w:b w:val="0"/>
          <w:i w:val="0"/>
        </w:rPr>
        <w:t xml:space="preserve"> — her words. It narrows the field; it does not name the disease.</w:t>
      </w:r>
    </w:p>
    <w:p>
      <w:pPr>
        <w:spacing w:after="120"/>
      </w:pPr>
      <w:r>
        <w:rPr>
          <w:b w:val="0"/>
          <w:i w:val="0"/>
        </w:rPr>
        <w:t>Also tested</w:t>
      </w:r>
    </w:p>
    <w:p>
      <w:pPr>
        <w:pStyle w:val="ListBullet"/>
        <w:spacing w:after="40"/>
      </w:pPr>
      <w:r>
        <w:rPr>
          <w:b/>
          <w:i w:val="0"/>
          <w:sz w:val="20"/>
        </w:rPr>
        <w:t>Bilirubinuria.</w:t>
      </w:r>
      <w:r>
        <w:rPr>
          <w:b w:val="0"/>
          <w:i w:val="0"/>
          <w:sz w:val="20"/>
        </w:rPr>
        <w:t xml:space="preserve"> It is valuable as a screening finding because it can precede visible jaundice by days.</w:t>
      </w:r>
    </w:p>
    <w:p>
      <w:pPr>
        <w:pStyle w:val="ListBullet"/>
        <w:spacing w:after="40"/>
      </w:pPr>
      <w:r>
        <w:rPr>
          <w:b/>
          <w:i w:val="0"/>
          <w:sz w:val="20"/>
        </w:rPr>
        <w:t>Negative dipstick protein.</w:t>
      </w:r>
      <w:r>
        <w:rPr>
          <w:b w:val="0"/>
          <w:i w:val="0"/>
          <w:sz w:val="20"/>
        </w:rPr>
        <w:t xml:space="preserve"> Reagent strips detect albumin and are insensitive to the light chains of a paraprotein, so they miss Bence Jones protein; with a raised total protein and rouleaux, send urine protein electrophoresis.</w:t>
      </w:r>
    </w:p>
    <w:p>
      <w:pPr>
        <w:pStyle w:val="ListBullet"/>
        <w:spacing w:after="40"/>
      </w:pPr>
      <w:r>
        <w:rPr>
          <w:b/>
          <w:i w:val="0"/>
          <w:sz w:val="20"/>
        </w:rPr>
        <w:t>Heavy dipstick proteinuria.</w:t>
      </w:r>
      <w:r>
        <w:rPr>
          <w:b w:val="0"/>
          <w:i w:val="0"/>
          <w:sz w:val="20"/>
        </w:rPr>
        <w:t xml:space="preserve"> The strip is semi-quantitative (trace, 1+, 2+ are graded estimates), so heavy proteinuria with low albumin and edema needs a twenty-four hour urine collection to quantify the protein.</w:t>
      </w:r>
    </w:p>
    <w:p>
      <w:pPr>
        <w:pStyle w:val="ListBullet"/>
        <w:spacing w:after="40"/>
      </w:pPr>
      <w:r>
        <w:rPr>
          <w:b/>
          <w:i w:val="0"/>
          <w:sz w:val="20"/>
        </w:rPr>
        <w:t>False positive protein pad.</w:t>
      </w:r>
      <w:r>
        <w:rPr>
          <w:b w:val="0"/>
          <w:i w:val="0"/>
          <w:sz w:val="20"/>
        </w:rPr>
        <w:t xml:space="preserve"> Contamination by genital secretions is the recognized cause.</w:t>
      </w:r>
    </w:p>
    <w:p>
      <w:pPr>
        <w:pStyle w:val="ListBullet"/>
        <w:spacing w:after="40"/>
      </w:pPr>
      <w:r>
        <w:rPr>
          <w:b/>
          <w:i w:val="0"/>
          <w:sz w:val="20"/>
        </w:rPr>
        <w:t>Negative dipstick protein with bone pain, anemia and raised total protein.</w:t>
      </w:r>
      <w:r>
        <w:rPr>
          <w:b w:val="0"/>
          <w:i w:val="0"/>
          <w:sz w:val="20"/>
        </w:rPr>
        <w:t xml:space="preserve"> Send urine protein electrophoresis; a negative pad does not exclude light chains.</w:t>
      </w:r>
    </w:p>
    <w:p>
      <w:pPr>
        <w:pStyle w:val="Heading2"/>
        <w:spacing w:before="200" w:after="100"/>
      </w:pPr>
      <w:r>
        <w:rPr>
          <w:rFonts w:ascii="Georgia" w:hAnsi="Georgia"/>
          <w:color w:val="69406C"/>
        </w:rPr>
        <w:t>6.9 · Specific gravity</w:t>
      </w:r>
    </w:p>
    <w:p>
      <w:pPr>
        <w:spacing w:after="120"/>
      </w:pPr>
      <w:r>
        <w:rPr>
          <w:b w:val="0"/>
          <w:i w:val="0"/>
        </w:rPr>
        <w:t xml:space="preserve">The </w:t>
      </w:r>
      <w:r>
        <w:rPr>
          <w:b/>
          <w:i w:val="0"/>
        </w:rPr>
        <w:t>weight of the solutes in urine against an equal volume of water</w:t>
      </w:r>
      <w:r>
        <w:rPr>
          <w:b w:val="0"/>
          <w:i w:val="0"/>
        </w:rPr>
        <w:t>, which estimates the kidneys' concentrating and excretory ability. Water is 1.000, and urine can never quite reach it, because there is always some solute — hence a floor around 1.002.</w:t>
      </w:r>
    </w:p>
    <w:p>
      <w:pPr>
        <w:spacing w:after="120"/>
      </w:pPr>
      <w:r>
        <w:rPr>
          <w:b w:val="0"/>
          <w:i w:val="0"/>
        </w:rPr>
        <w:t xml:space="preserve">It is affected by </w:t>
      </w:r>
      <w:r>
        <w:rPr>
          <w:b/>
          <w:i w:val="0"/>
        </w:rPr>
        <w:t>particle size</w:t>
      </w:r>
      <w:r>
        <w:rPr>
          <w:b w:val="0"/>
          <w:i w:val="0"/>
        </w:rPr>
        <w:t xml:space="preserve">, not just particle number. Her image: marbles dropped into a beaker weigh far more than the same volume of glitter. That is why </w:t>
      </w:r>
      <w:r>
        <w:rPr>
          <w:b/>
          <w:i w:val="0"/>
        </w:rPr>
        <w:t>radiographic contrast, whose particles are large, drives it above 1.040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Low — dilute urine</w:t>
            </w:r>
          </w:p>
        </w:tc>
        <w:tc>
          <w:tcPr>
            <w:tcW w:type="dxa" w:w="7272"/>
            <w:shd w:val="clear" w:color="auto" w:fill="69406C"/>
          </w:tcPr>
          <w:p>
            <w:pPr>
              <w:spacing w:after="40"/>
            </w:pPr>
            <w:r>
              <w:rPr>
                <w:b/>
                <w:color w:val="FFFFFF"/>
                <w:sz w:val="18"/>
              </w:rPr>
            </w:r>
            <w:r>
              <w:rPr>
                <w:b/>
                <w:i w:val="0"/>
                <w:color w:val="FFFFFF"/>
                <w:sz w:val="18"/>
              </w:rPr>
              <w:t>High — concentrated urine</w:t>
            </w:r>
          </w:p>
        </w:tc>
      </w:tr>
      <w:tr>
        <w:tc>
          <w:tcPr>
            <w:tcW w:type="dxa" w:w="7272"/>
          </w:tcPr>
          <w:p>
            <w:pPr>
              <w:spacing w:after="40"/>
            </w:pPr>
            <w:r>
              <w:rPr>
                <w:sz w:val="18"/>
              </w:rPr>
            </w:r>
            <w:r>
              <w:rPr>
                <w:b w:val="0"/>
                <w:i w:val="0"/>
                <w:sz w:val="18"/>
              </w:rPr>
              <w:t xml:space="preserve">Overhydration; diuresis; chronic kidney disease with lost concentrating ability; </w:t>
            </w:r>
            <w:r>
              <w:rPr>
                <w:b/>
                <w:i w:val="0"/>
                <w:sz w:val="18"/>
              </w:rPr>
              <w:t>diabetes insipidus</w:t>
            </w:r>
            <w:r>
              <w:rPr>
                <w:b w:val="0"/>
                <w:i w:val="0"/>
                <w:sz w:val="18"/>
              </w:rPr>
              <w:t xml:space="preserve"> (less antidiuretic hormone, more water out)</w:t>
            </w:r>
          </w:p>
        </w:tc>
        <w:tc>
          <w:tcPr>
            <w:tcW w:type="dxa" w:w="7272"/>
          </w:tcPr>
          <w:p>
            <w:pPr>
              <w:spacing w:after="40"/>
            </w:pPr>
            <w:r>
              <w:rPr>
                <w:sz w:val="18"/>
              </w:rPr>
            </w:r>
            <w:r>
              <w:rPr>
                <w:b w:val="0"/>
                <w:i w:val="0"/>
                <w:sz w:val="18"/>
              </w:rPr>
              <w:t xml:space="preserve">Dehydration; reduced renal blood flow (heart failure, hypotension, renal artery stenosis); </w:t>
            </w:r>
            <w:r>
              <w:rPr>
                <w:b/>
                <w:i w:val="0"/>
                <w:sz w:val="18"/>
              </w:rPr>
              <w:t>syndrome of inappropriate antidiuretic hormone</w:t>
            </w:r>
            <w:r>
              <w:rPr>
                <w:b w:val="0"/>
                <w:i w:val="0"/>
                <w:sz w:val="18"/>
              </w:rPr>
              <w:t xml:space="preserve"> (more hormone, less water out); contrast above 1.040</w:t>
            </w:r>
          </w:p>
        </w:tc>
      </w:tr>
    </w:tbl>
    <w:p>
      <w:pPr>
        <w:spacing w:after="80"/>
      </w:pPr>
    </w:p>
    <w:p>
      <w:pPr>
        <w:spacing w:after="120"/>
      </w:pPr>
      <w:r>
        <w:rPr>
          <w:b w:val="0"/>
          <w:i/>
        </w:rPr>
        <w:t>Insipidus</w:t>
      </w:r>
      <w:r>
        <w:rPr>
          <w:b w:val="0"/>
          <w:i w:val="0"/>
        </w:rPr>
        <w:t xml:space="preserve"> means tasteless — the historical way of separating the two diabetes was to taste the urine. Sweet was mellitus; tasteless, and dilute, was insipidus.</w:t>
      </w:r>
    </w:p>
    <w:p>
      <w:pPr>
        <w:pStyle w:val="Heading2"/>
        <w:spacing w:before="200" w:after="100"/>
      </w:pPr>
      <w:r>
        <w:rPr>
          <w:rFonts w:ascii="Georgia" w:hAnsi="Georgia"/>
          <w:color w:val="69406C"/>
        </w:rPr>
        <w:t>6.10 · What comes after the strip</w:t>
      </w:r>
    </w:p>
    <w:p>
      <w:pPr>
        <w:spacing w:after="120"/>
      </w:pPr>
      <w:r>
        <w:rPr>
          <w:b w:val="0"/>
          <w:i w:val="0"/>
        </w:rPr>
        <w:t xml:space="preserve">A </w:t>
      </w:r>
      <w:r>
        <w:rPr>
          <w:b/>
          <w:i w:val="0"/>
        </w:rPr>
        <w:t>microscopic urinalysis</w:t>
      </w:r>
      <w:r>
        <w:rPr>
          <w:b w:val="0"/>
          <w:i w:val="0"/>
        </w:rPr>
        <w:t xml:space="preserve"> adds white cells, red cells, squamous epithelial cells, casts and crystals, and the specimen can go on for </w:t>
      </w:r>
      <w:r>
        <w:rPr>
          <w:b/>
          <w:i w:val="0"/>
        </w:rPr>
        <w:t>culture and sensitivity</w:t>
      </w:r>
      <w:r>
        <w:rPr>
          <w:b w:val="0"/>
          <w:i w:val="0"/>
        </w:rPr>
        <w:t xml:space="preserve"> to name the organism and the agent that will treat it.</w:t>
      </w:r>
    </w:p>
    <w:p>
      <w:pPr>
        <w:spacing w:after="120"/>
      </w:pPr>
      <w:r>
        <w:rPr>
          <w:b/>
          <w:i w:val="0"/>
        </w:rPr>
        <w:t>Bacteria are significant</w:t>
      </w:r>
      <w:r>
        <w:rPr>
          <w:b w:val="0"/>
          <w:i w:val="0"/>
        </w:rPr>
        <w:t xml:space="preserve"> when the specimen came by straight catheterization, or when they sit alongside raised white cells and a positive leukocyte esterase. They are </w:t>
      </w:r>
      <w:r>
        <w:rPr>
          <w:b/>
          <w:i w:val="0"/>
        </w:rPr>
        <w:t>probably not significant</w:t>
      </w:r>
      <w:r>
        <w:rPr>
          <w:b w:val="0"/>
          <w:i w:val="0"/>
        </w:rPr>
        <w:t xml:space="preserve"> when there are more than twenty squamous epithelial cells per high power field (contamination), or when they come from a longstanding indwelling catheter, which is colonized rather than acutely infected. Gram stain and culture are what make the diagnosis definitive.</w:t>
      </w:r>
    </w:p>
    <w:p>
      <w:pPr>
        <w:spacing w:after="120"/>
      </w:pPr>
      <w:r>
        <w:rPr>
          <w:b w:val="0"/>
          <w:i w:val="0"/>
        </w:rPr>
        <w:t>Also tested</w:t>
      </w:r>
    </w:p>
    <w:p>
      <w:pPr>
        <w:pStyle w:val="ListBullet"/>
        <w:spacing w:after="40"/>
      </w:pPr>
      <w:r>
        <w:rPr>
          <w:b/>
          <w:i w:val="0"/>
          <w:sz w:val="20"/>
        </w:rPr>
        <w:t>Bacteria with many squamous cells.</w:t>
      </w:r>
      <w:r>
        <w:rPr>
          <w:b w:val="0"/>
          <w:i w:val="0"/>
          <w:sz w:val="20"/>
        </w:rPr>
        <w:t xml:space="preserve"> More than 20 squamous epithelial cells per high power field means skin and genital flora were picked up, so bacteria are probably contamination and the sample should be repeated, especially with negative leukocyte esterase and nitrites.</w:t>
      </w:r>
    </w:p>
    <w:p>
      <w:pPr>
        <w:pStyle w:val="ListBullet"/>
        <w:spacing w:after="40"/>
      </w:pPr>
      <w:r>
        <w:rPr>
          <w:b/>
          <w:i w:val="0"/>
          <w:sz w:val="20"/>
        </w:rPr>
        <w:t>Many squamous cells on urine microscopy.</w:t>
      </w:r>
      <w:r>
        <w:rPr>
          <w:b w:val="0"/>
          <w:i w:val="0"/>
          <w:sz w:val="20"/>
        </w:rPr>
        <w:t xml:space="preserve"> More than twenty squamous epithelial cells per high power field means the specimen is likely contaminated and should be treated that way, especially when there are no symptoms.</w:t>
      </w:r>
    </w:p>
    <w:p>
      <w:pPr>
        <w:pStyle w:val="ListBullet"/>
        <w:spacing w:after="40"/>
      </w:pPr>
      <w:r>
        <w:rPr>
          <w:b/>
          <w:i w:val="0"/>
          <w:sz w:val="20"/>
        </w:rPr>
        <w:t>Bacteria with a long-term catheter.</w:t>
      </w:r>
      <w:r>
        <w:rPr>
          <w:b w:val="0"/>
          <w:i w:val="0"/>
          <w:sz w:val="20"/>
        </w:rPr>
        <w:t xml:space="preserve"> Bacteria in the urine without symptoms in a patient with a longstanding indwelling catheter most likely represent catheter colonization, since long-term catheters are colonized.</w:t>
      </w:r>
    </w:p>
    <w:p>
      <w:pPr>
        <w:pStyle w:val="ListBullet"/>
        <w:spacing w:after="40"/>
      </w:pPr>
      <w:r>
        <w:rPr>
          <w:b/>
          <w:i w:val="0"/>
          <w:sz w:val="20"/>
        </w:rPr>
        <w:t>Dysuria, frequency and urgency with mild suprapubic tenderness.</w:t>
      </w:r>
      <w:r>
        <w:rPr>
          <w:b w:val="0"/>
          <w:i w:val="0"/>
          <w:sz w:val="20"/>
        </w:rPr>
        <w:t xml:space="preserve"> When the patient is afebrile with no flank pain, the next step is urinalysis, which is quick and non-invasive.</w:t>
      </w:r>
    </w:p>
    <w:p>
      <w:pPr>
        <w:pStyle w:val="ListBullet"/>
        <w:spacing w:after="40"/>
      </w:pPr>
      <w:r>
        <w:rPr>
          <w:b/>
          <w:i w:val="0"/>
          <w:sz w:val="20"/>
        </w:rPr>
        <w:t>Dipstick pattern of infection.</w:t>
      </w:r>
      <w:r>
        <w:rPr>
          <w:b w:val="0"/>
          <w:i w:val="0"/>
          <w:sz w:val="20"/>
        </w:rPr>
        <w:t xml:space="preserve"> Positive leukocyte esterase, nitrites and blood, with glucose, bilirubin, ketones and protein all negative, fits a urinary tract infection: pyuria with nitrites and blood and nothing pointing elsewhere.</w:t>
      </w:r>
    </w:p>
    <w:p>
      <w:pPr>
        <w:pStyle w:val="ListBullet"/>
        <w:spacing w:after="40"/>
      </w:pPr>
      <w:r>
        <w:rPr>
          <w:b/>
          <w:i w:val="0"/>
          <w:sz w:val="20"/>
        </w:rPr>
        <w:t>Stones with urea-splitting infection.</w:t>
      </w:r>
      <w:r>
        <w:rPr>
          <w:b w:val="0"/>
          <w:i w:val="0"/>
          <w:sz w:val="20"/>
        </w:rPr>
        <w:t xml:space="preserve"> Urease-producing bacteria split urea to ammonia, making alkaline urine in which struvite and triple phosphate stones form; the stone is a consequence of the infection, so the principle is to treat the infection.</w:t>
      </w:r>
    </w:p>
    <w:p>
      <w:pPr>
        <w:pStyle w:val="ListBullet"/>
        <w:spacing w:after="40"/>
      </w:pPr>
      <w:r>
        <w:rPr>
          <w:b/>
          <w:i w:val="0"/>
          <w:sz w:val="20"/>
        </w:rPr>
        <w:t>Glomerulonephritis on urinalysis.</w:t>
      </w:r>
      <w:r>
        <w:rPr>
          <w:b w:val="0"/>
          <w:i w:val="0"/>
          <w:sz w:val="20"/>
        </w:rPr>
        <w:t xml:space="preserve"> In glomerulonephritis, blood and protein together, with dysmorphic red cells and red cell casts, localize the bleeding to the glomerulus, since casts form in the tubule and the cells came from above it. Preceding pharyngitis and hypertension complete the picture.</w:t>
      </w:r>
    </w:p>
    <w:p>
      <w:pPr>
        <w:pStyle w:val="Heading2"/>
        <w:spacing w:before="200" w:after="100"/>
      </w:pPr>
      <w:r>
        <w:rPr>
          <w:rFonts w:ascii="Georgia" w:hAnsi="Georgia"/>
          <w:color w:val="69406C"/>
        </w:rPr>
        <w:t>6.11 · The worked case</w:t>
      </w:r>
    </w:p>
    <w:p>
      <w:pPr>
        <w:spacing w:after="120"/>
      </w:pPr>
      <w:r>
        <w:rPr>
          <w:b w:val="0"/>
          <w:i w:val="0"/>
        </w:rPr>
        <w:t>A 28-year-old woman, two days of dysuria, frequency and urgency, mild suprapubic discomfort. No fever, no flank pain, no vaginal discharge. Temperature 37.0°C, blood pressure 112/68, heart rate 88, respiratory rate 16, oxygen saturation 99% on room air. Mild suprapubic tenderness, no costovertebral angle tenderness.</w:t>
      </w:r>
    </w:p>
    <w:p>
      <w:pPr>
        <w:spacing w:after="120"/>
      </w:pPr>
      <w:r>
        <w:rPr>
          <w:b/>
          <w:i w:val="0"/>
        </w:rPr>
        <w:t>Next step: urinalysis.</w:t>
      </w:r>
      <w:r>
        <w:rPr>
          <w:b w:val="0"/>
          <w:i w:val="0"/>
        </w:rPr>
        <w:t xml:space="preserve"> The dipstick came back positive for </w:t>
      </w:r>
      <w:r>
        <w:rPr>
          <w:b/>
          <w:i w:val="0"/>
        </w:rPr>
        <w:t>leukocyte esterase, nitrites and blood</w:t>
      </w:r>
      <w:r>
        <w:rPr>
          <w:b w:val="0"/>
          <w:i w:val="0"/>
        </w:rPr>
        <w:t>, and negative for glucose, bilirubin, ketones and protein.</w:t>
      </w:r>
    </w:p>
    <w:p>
      <w:pPr>
        <w:spacing w:after="120"/>
      </w:pPr>
      <w:r>
        <w:rPr>
          <w:b w:val="0"/>
          <w:i w:val="0"/>
        </w:rPr>
        <w:t xml:space="preserve">Read it in two halves. The </w:t>
      </w:r>
      <w:r>
        <w:rPr>
          <w:b/>
          <w:i w:val="0"/>
        </w:rPr>
        <w:t>positives</w:t>
      </w:r>
      <w:r>
        <w:rPr>
          <w:b w:val="0"/>
          <w:i w:val="0"/>
        </w:rPr>
        <w:t xml:space="preserve"> give pyuria, urease-producing bacteria and blood — the picture of a urinary tract infection. The </w:t>
      </w:r>
      <w:r>
        <w:rPr>
          <w:b/>
          <w:i w:val="0"/>
        </w:rPr>
        <w:t>negatives</w:t>
      </w:r>
      <w:r>
        <w:rPr>
          <w:b w:val="0"/>
          <w:i w:val="0"/>
        </w:rPr>
        <w:t xml:space="preserve"> matter just as much: no glucose or ketones argues against a metabolic cause, no bilirubin against a hepatic one, and no protein against glomerular disease. Then send the </w:t>
      </w:r>
      <w:r>
        <w:rPr>
          <w:b/>
          <w:i w:val="0"/>
        </w:rPr>
        <w:t>culture and sensitivity</w:t>
      </w:r>
      <w:r>
        <w:rPr>
          <w:b w:val="0"/>
          <w:i w:val="0"/>
        </w:rPr>
        <w:t>.</w:t>
      </w:r>
    </w:p>
    <w:p>
      <w:pPr>
        <w:spacing w:after="120"/>
      </w:pPr>
      <w:r>
        <w:rPr>
          <w:b w:val="0"/>
          <w:i w:val="0"/>
        </w:rPr>
        <w:t>Slide 36 is an unfinished answer slide — a dipstick chart carrying three unlabelled marks. Which analytes they sit against was resolved from their position on the chart, and matches what she read out. The recording stops mid-sentence at 49:41, part-way through her explanation, so the last few seconds of the class are not on tape.</w:t>
      </w:r>
    </w:p>
    <w:p>
      <w:pPr>
        <w:spacing w:after="120"/>
      </w:pPr>
      <w:r>
        <w:rPr>
          <w:b w:val="0"/>
          <w:i w:val="0"/>
        </w:rPr>
        <w:t>Also tested</w:t>
      </w:r>
    </w:p>
    <w:p>
      <w:pPr>
        <w:pStyle w:val="ListBullet"/>
        <w:spacing w:after="40"/>
      </w:pPr>
      <w:r>
        <w:rPr>
          <w:b/>
          <w:i w:val="0"/>
          <w:sz w:val="20"/>
        </w:rPr>
        <w:t>Ketones on a urine dipstick.</w:t>
      </w:r>
      <w:r>
        <w:rPr>
          <w:b w:val="0"/>
          <w:i w:val="0"/>
          <w:sz w:val="20"/>
        </w:rPr>
        <w:t xml:space="preserve"> Ketones mean cells are burning fatty acids instead of glucose, and the next step is always to check the blood glucose; with glucose also in the urine, uncontrolled diabetes is the working diagnosis until that number comes back.</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