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i w:val="0"/>
        </w:rPr>
        <w:t>Cancer and immune dysfunction.</w:t>
      </w:r>
      <w:r>
        <w:rPr>
          <w:b w:val="0"/>
          <w:i w:val="0"/>
        </w:rPr>
        <w:t xml:space="preserve"> Cancer is both a cause and an effect: immune failure permits it, and the tumor then suppresses immunity. Immune surveillance normally keeps cancer in check, and successful tumors evade and actively manipulate the response once established.</w:t>
      </w: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i w:val="0"/>
        </w:rPr>
        <w:t>Four immunopathologies.</w:t>
      </w:r>
      <w:r>
        <w:rPr>
          <w:b w:val="0"/>
          <w:i w:val="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Arthus reaction.</w:t>
      </w:r>
      <w:r>
        <w:rPr>
          <w:b w:val="0"/>
          <w:i w:val="0"/>
        </w:rPr>
        <w:t xml:space="preserve"> It is localized dermal injury from inflamed blood vessels, a vasculitis typically following a second injection of vaccine at a site, and normally self limiting.</w:t>
      </w: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i w:val="0"/>
        </w:rPr>
        <w:t>Familial allergy.</w:t>
      </w:r>
      <w:r>
        <w:rPr>
          <w:b w:val="0"/>
          <w:i w:val="0"/>
        </w:rPr>
        <w:t xml:space="preserve"> Families inherit a generalized predisposition, the tendency rather than the particular allergen, which is why relatives may react to entirely different things. The specific allergy is not inherited.</w:t>
      </w: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p>
      <w:pPr>
        <w:spacing w:after="120"/>
      </w:pPr>
      <w:r>
        <w:rPr>
          <w:b/>
          <w:i w:val="0"/>
        </w:rPr>
        <w:t>Autoimmune predisposition.</w:t>
      </w:r>
      <w:r>
        <w:rPr>
          <w:b w:val="0"/>
          <w:i w:val="0"/>
        </w:rPr>
        <w:t xml:space="preserve"> Women are affected more than men, and autoimmunities also run in families.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spacing w:after="120"/>
      </w:pPr>
      <w:r>
        <w:rPr>
          <w:b/>
          <w:i w:val="0"/>
        </w:rPr>
        <w:t>Adenosine deaminase deficiency.</w:t>
      </w:r>
      <w:r>
        <w:rPr>
          <w:b w:val="0"/>
          <w:i w:val="0"/>
        </w:rPr>
        <w:t xml:space="preserve"> It causes some types of severe combined immunodeficiency, a congenital, primary defect.</w:t>
      </w: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i w:val="0"/>
        </w:rPr>
        <w:t>Tumor escape from natural killer cells.</w:t>
      </w:r>
      <w:r>
        <w:rPr>
          <w:b w:val="0"/>
          <w:i w:val="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i w:val="0"/>
        </w:rPr>
        <w:t>Tumor infiltrating lymphocyte therapy.</w:t>
      </w:r>
      <w:r>
        <w:rPr>
          <w:b w:val="0"/>
          <w:i w:val="0"/>
        </w:rPr>
        <w:t xml:space="preserve"> Tumor infiltrating lymphocytes are cytotoxic T cells, activated and proliferated to a therapeutic amount. Update: it is no longer only in development and not yet approved; lifileucel gained Food and Drug Administration accelerated approval for advanced melanoma on 16 February 2024.</w:t>
      </w:r>
    </w:p>
    <w:p>
      <w:pPr>
        <w:spacing w:after="120"/>
      </w:pPr>
      <w:r>
        <w:rPr>
          <w:b/>
          <w:i w:val="0"/>
        </w:rPr>
        <w:t>Oncolytic viral therapy.</w:t>
      </w:r>
      <w:r>
        <w:rPr>
          <w:b w:val="0"/>
          <w:i w:val="0"/>
        </w:rPr>
        <w:t xml:space="preserve"> The main challenge is that immunity may clear the virus first; only a few are approved, just one in the United States, for melanoma.</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i w:val="0"/>
        </w:rPr>
        <w:t>Rapid immunological tests.</w:t>
      </w:r>
      <w:r>
        <w:rPr>
          <w:b w:val="0"/>
          <w:i w:val="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i w:val="0"/>
        </w:rPr>
        <w:t>Genotypic methods.</w:t>
      </w:r>
      <w:r>
        <w:rPr>
          <w:b w:val="0"/>
          <w:i w:val="0"/>
        </w:rPr>
        <w:t xml:space="preserve"> Their major practical advantage is that culture is not necessary. This matters most for slow-growing organisms such as Mycobacterium and difficult ones such as Legionella, since the delay of culture is avoided entirely.</w:t>
      </w:r>
    </w:p>
    <w:p>
      <w:pPr>
        <w:spacing w:after="120"/>
      </w:pPr>
      <w:r>
        <w:rPr>
          <w:b/>
          <w:i w:val="0"/>
        </w:rPr>
        <w:t>DNA fingerprinting.</w:t>
      </w:r>
      <w:r>
        <w:rPr>
          <w:b w:val="0"/>
          <w:i w:val="0"/>
        </w:rPr>
        <w:t xml:space="preserve"> Restriction fragment length polymorphism analysis, a genotypic method in which DNA probes bind a microbe's specific sequences, is known as DNA fingerprinting.</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i w:val="0"/>
        </w:rPr>
        <w:t>Serological test reactions.</w:t>
      </w:r>
      <w:r>
        <w:rPr>
          <w:b w:val="0"/>
          <w:i w:val="0"/>
        </w:rPr>
        <w:t xml:space="preserve"> They can produce precipitates, color change, radioactivity, and report not only presence but amount, the titre, often given in binding antibody units.</w:t>
      </w:r>
    </w:p>
    <w:p>
      <w:pPr>
        <w:spacing w:after="120"/>
      </w:pPr>
      <w:r>
        <w:rPr>
          <w:b/>
          <w:i w:val="0"/>
        </w:rPr>
        <w:t>Serology.</w:t>
      </w:r>
      <w:r>
        <w:rPr>
          <w:b w:val="0"/>
          <w:i w:val="0"/>
        </w:rPr>
        <w:t xml:space="preserve"> Serology is in vitro diagnostic testing of serum samples. Because antibodies have extreme specificity for antigens, these methods can tell close relatives apart, and they are also very sensitive, able to detect small amounts.</w:t>
      </w:r>
    </w:p>
    <w:p>
      <w:pPr>
        <w:spacing w:after="120"/>
      </w:pPr>
      <w:r>
        <w:rPr>
          <w:b/>
          <w:i w:val="0"/>
        </w:rPr>
        <w:t>Agglutination testing.</w:t>
      </w:r>
      <w:r>
        <w:rPr>
          <w:b w:val="0"/>
          <w:i w:val="0"/>
        </w:rPr>
        <w:t xml:space="preserve"> It detects whole-cell or insoluble antigens, which antibody cross-links into complexes that settle out as large visible clumps, generally sinking to the bottom of the container.</w:t>
      </w:r>
    </w:p>
    <w:p>
      <w:pPr>
        <w:spacing w:after="120"/>
      </w:pPr>
      <w:r>
        <w:rPr>
          <w:b/>
          <w:i w:val="0"/>
        </w:rPr>
        <w:t>Agglutination clumps.</w:t>
      </w:r>
      <w:r>
        <w:rPr>
          <w:b w:val="0"/>
          <w:i w:val="0"/>
        </w:rPr>
        <w:t xml:space="preserve"> They settle to the bottom of the container, which makes the result visible without instrumentation and lets the test run on a card or slide.</w:t>
      </w:r>
    </w:p>
    <w:p>
      <w:pPr>
        <w:spacing w:after="120"/>
      </w:pPr>
      <w:r>
        <w:rPr>
          <w:b/>
          <w:i w:val="0"/>
        </w:rPr>
        <w:t>Agglutination tests.</w:t>
      </w:r>
      <w:r>
        <w:rPr>
          <w:b w:val="0"/>
          <w:i w:val="0"/>
        </w:rPr>
        <w:t xml:space="preserve"> The Weil-Felix test for rickettsial diseases uses agglutination, alongside blood typing, rapid syphilis diagnosis, cold agglutinin for mycoplasmas and the latex-agglutination pregnancy test.</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spacing w:after="120"/>
      </w:pPr>
      <w:r>
        <w:rPr>
          <w:b/>
          <w:i w:val="0"/>
        </w:rPr>
        <w:t>Original electrophoretic blotting.</w:t>
      </w:r>
      <w:r>
        <w:rPr>
          <w:b w:val="0"/>
          <w:i w:val="0"/>
        </w:rPr>
        <w:t xml:space="preserve"> It was invented by Edwin Southern, around 1975, to detect specific DNA sequences in DNA samples; the Northern, Western and Eastern blots all take their names from his.</w:t>
      </w:r>
    </w:p>
    <w:p>
      <w:pPr>
        <w:spacing w:after="120"/>
      </w:pPr>
      <w:r>
        <w:rPr>
          <w:b/>
          <w:i w:val="0"/>
        </w:rPr>
        <w:t>Northern blot.</w:t>
      </w:r>
      <w:r>
        <w:rPr>
          <w:b w:val="0"/>
          <w:i w:val="0"/>
        </w:rPr>
        <w:t xml:space="preserve"> It is used to study gene expression by detecting RNA, and is useful in the study of oncogenes and in rejection of transplanted organs.</w:t>
      </w:r>
    </w:p>
    <w:p>
      <w:pPr>
        <w:spacing w:after="120"/>
      </w:pPr>
      <w:r>
        <w:rPr>
          <w:b/>
          <w:i w:val="0"/>
        </w:rPr>
        <w:t>Western blot.</w:t>
      </w:r>
      <w:r>
        <w:rPr>
          <w:b w:val="0"/>
          <w:i w:val="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spacing w:after="120"/>
      </w:pPr>
      <w:r>
        <w:rPr>
          <w:b/>
          <w:i w:val="0"/>
        </w:rPr>
        <w:t>In vivo testing.</w:t>
      </w:r>
      <w:r>
        <w:rPr>
          <w:b w:val="0"/>
          <w:i w:val="0"/>
        </w:rPr>
        <w:t xml:space="preserve"> Unlike serology, antigen is introduced directly into the body to determine the presence or absence of antibodies; the tuberculin skin test and allergy testing are the named examples.</w:t>
      </w: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p>
      <w:pPr>
        <w:spacing w:after="120"/>
      </w:pPr>
      <w:r>
        <w:rPr>
          <w:b/>
          <w:i w:val="0"/>
        </w:rPr>
        <w:t>Immediate direct examination.</w:t>
      </w:r>
      <w:r>
        <w:rPr>
          <w:b w:val="0"/>
          <w:i w:val="0"/>
        </w:rPr>
        <w:t xml:space="preserve"> The Gram stain and acid-fast stain are named for it, together with direct fluorescent antibody and direct antigen testing, which report before anything has been cultured.</w:t>
      </w:r>
    </w:p>
    <w:p>
      <w:pPr>
        <w:spacing w:after="120"/>
      </w:pPr>
      <w:r>
        <w:rPr>
          <w:b/>
          <w:i w:val="0"/>
        </w:rPr>
        <w:t>Macroscopic morphology.</w:t>
      </w:r>
      <w:r>
        <w:rPr>
          <w:b w:val="0"/>
          <w:i w:val="0"/>
        </w:rPr>
        <w:t xml:space="preserve"> It assesses colony appearance on culture media, including texture, size, shape, pigment and growth requirements, all observed with the naked eye rather than under the microscope.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i w:val="0"/>
        </w:rPr>
        <w:t>Simmons citrate medium.</w:t>
      </w:r>
      <w:r>
        <w:rPr>
          <w:b w:val="0"/>
          <w:i w:val="0"/>
        </w:rPr>
        <w:t xml:space="preserve"> A blue color indicates a rising pH, reported by the bromthymol blue indicator, because citrate utilization drives the pH up.</w:t>
      </w: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i w:val="0"/>
        </w:rPr>
        <w:t>Phenotypic methods.</w:t>
      </w:r>
      <w:r>
        <w:rPr>
          <w:b w:val="0"/>
          <w:i w:val="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i w:val="0"/>
        </w:rPr>
        <w:t>Zone of inhibition.</w:t>
      </w:r>
      <w:r>
        <w:rPr>
          <w:b w:val="0"/>
          <w:i w:val="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spacing w:after="120"/>
      </w:pPr>
      <w:r>
        <w:rPr>
          <w:b/>
          <w:i w:val="0"/>
        </w:rPr>
        <w:t>Endogenous pneumococcal infection.</w:t>
      </w:r>
      <w:r>
        <w:rPr>
          <w:b w:val="0"/>
          <w:i w:val="0"/>
        </w:rPr>
        <w:t xml:space="preserve"> 5 to 50% of people carry it in the nasopharynx, and infection usually comes from that carriage, from the person's own flora, especially if the host is immunocompromised.</w:t>
      </w: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i w:val="0"/>
        </w:rPr>
        <w:t>Diphtheria pseudomembrane.</w:t>
      </w:r>
      <w:r>
        <w:rPr>
          <w:b w:val="0"/>
          <w:i w:val="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spacing w:after="120"/>
      </w:pPr>
      <w:r>
        <w:rPr>
          <w:b/>
          <w:i w:val="0"/>
        </w:rPr>
        <w:t>Lepromatous leprosy lesions.</w:t>
      </w:r>
      <w:r>
        <w:rPr>
          <w:b w:val="0"/>
          <w:i w:val="0"/>
        </w:rPr>
        <w:t xml:space="preserve"> A deeply nodular infection that severely disfigures the face is lepromatous leprosy, the widely disseminated form.</w:t>
      </w:r>
    </w:p>
    <w:p>
      <w:pPr>
        <w:spacing w:after="120"/>
      </w:pPr>
      <w:r>
        <w:rPr>
          <w:b/>
          <w:i w:val="0"/>
        </w:rPr>
        <w:t>T helper response in leprosy.</w:t>
      </w:r>
      <w:r>
        <w:rPr>
          <w:b w:val="0"/>
          <w:i w:val="0"/>
        </w:rPr>
        <w:t xml:space="preserve"> A T helper 2 response tends to favor the lepromatous form, while T helper 1 favors the tuberculoid form.</w:t>
      </w: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p>
      <w:pPr>
        <w:pStyle w:val="Heading1"/>
        <w:spacing w:before="280" w:after="100"/>
      </w:pPr>
      <w:r>
        <w:rPr>
          <w:rFonts w:ascii="Georgia" w:hAnsi="Georgia"/>
          <w:color w:val="1F4D2B"/>
        </w:rPr>
        <w:t>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lecture in one sentence:</w:t>
            </w:r>
            <w:r>
              <w:rPr>
                <w:b w:val="0"/>
                <w:i w:val="0"/>
              </w:rPr>
              <w:t xml:space="preserve"> epidemiology is the study of the occurrence and distribution of health-related diseases or events in specified populations, including the determinants that influence them, and the </w:t>
            </w:r>
            <w:r>
              <w:rPr>
                <w:b w:val="0"/>
                <w:i/>
              </w:rPr>
              <w:t>application</w:t>
            </w:r>
            <w:r>
              <w:rPr>
                <w:b w:val="0"/>
                <w:i w:val="0"/>
              </w:rPr>
              <w:t xml:space="preserve"> of that knowledge to control the health problem. Everything else hangs off that definition: </w:t>
            </w:r>
            <w:r>
              <w:rPr>
                <w:b/>
                <w:i w:val="0"/>
              </w:rPr>
              <w:t>descriptive</w:t>
            </w:r>
            <w:r>
              <w:rPr>
                <w:b w:val="0"/>
                <w:i w:val="0"/>
              </w:rPr>
              <w:t xml:space="preserve"> studies say who, where and when (person, place, time); </w:t>
            </w:r>
            <w:r>
              <w:rPr>
                <w:b/>
                <w:i w:val="0"/>
              </w:rPr>
              <w:t>analytic</w:t>
            </w:r>
            <w:r>
              <w:rPr>
                <w:b w:val="0"/>
                <w:i w:val="0"/>
              </w:rPr>
              <w:t xml:space="preserve"> studies test why (host, agent, environment); </w:t>
            </w:r>
            <w:r>
              <w:rPr>
                <w:b/>
                <w:i w:val="0"/>
              </w:rPr>
              <w:t>surveillance</w:t>
            </w:r>
            <w:r>
              <w:rPr>
                <w:b w:val="0"/>
                <w:i w:val="0"/>
              </w:rPr>
              <w:t xml:space="preserve"> and </w:t>
            </w:r>
            <w:r>
              <w:rPr>
                <w:b/>
                <w:i w:val="0"/>
              </w:rPr>
              <w:t>reportable diseases</w:t>
            </w:r>
            <w:r>
              <w:rPr>
                <w:b w:val="0"/>
                <w:i w:val="0"/>
              </w:rPr>
              <w:t xml:space="preserve"> supply the data; </w:t>
            </w:r>
            <w:r>
              <w:rPr>
                <w:b/>
                <w:i w:val="0"/>
              </w:rPr>
              <w:t>incidence, prevalence and mortality rates</w:t>
            </w:r>
            <w:r>
              <w:rPr>
                <w:b w:val="0"/>
                <w:i w:val="0"/>
              </w:rPr>
              <w:t xml:space="preserve"> measure the burden; </w:t>
            </w:r>
            <w:r>
              <w:rPr>
                <w:b/>
                <w:i w:val="0"/>
              </w:rPr>
              <w:t>Hill’s criteria</w:t>
            </w:r>
            <w:r>
              <w:rPr>
                <w:b w:val="0"/>
                <w:i w:val="0"/>
              </w:rPr>
              <w:t xml:space="preserve"> decide whether an association is causal; and the applications (outbreaks, policy, social and behavioral factors, the environment, the workplace) are where it is used. Ten objectives, answered in order below.</w:t>
            </w:r>
          </w:p>
        </w:tc>
      </w:tr>
    </w:tbl>
    <w:p>
      <w:pPr>
        <w:spacing w:after="80"/>
      </w:pPr>
    </w:p>
    <w:p>
      <w:pPr>
        <w:pStyle w:val="Heading2"/>
        <w:spacing w:before="200" w:after="100"/>
      </w:pPr>
      <w:r>
        <w:rPr>
          <w:rFonts w:ascii="Georgia" w:hAnsi="Georgia"/>
          <w:color w:val="1F4D2B"/>
        </w:rPr>
        <w:t>12.1 · Objective 1 — Descriptive and analytic epidemiology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val="0"/>
                <w:i w:val="0"/>
                <w:sz w:val="18"/>
              </w:rPr>
              <w:t>What it does</w:t>
            </w:r>
          </w:p>
        </w:tc>
        <w:tc>
          <w:tcPr>
            <w:tcW w:type="dxa" w:w="3408"/>
          </w:tcPr>
          <w:p>
            <w:pPr>
              <w:spacing w:after="40"/>
            </w:pPr>
            <w:r>
              <w:rPr>
                <w:sz w:val="18"/>
              </w:rPr>
            </w:r>
            <w:r>
              <w:rPr>
                <w:b w:val="0"/>
                <w:i w:val="0"/>
                <w:sz w:val="18"/>
              </w:rPr>
              <w:t xml:space="preserve">Examines the </w:t>
            </w:r>
            <w:r>
              <w:rPr>
                <w:b/>
                <w:i w:val="0"/>
                <w:sz w:val="18"/>
              </w:rPr>
              <w:t>distribution</w:t>
            </w:r>
            <w:r>
              <w:rPr>
                <w:b w:val="0"/>
                <w:i w:val="0"/>
                <w:sz w:val="18"/>
              </w:rPr>
              <w:t xml:space="preserve"> of a disease in a population and observes the basic features of that distribution in terms of </w:t>
            </w:r>
            <w:r>
              <w:rPr>
                <w:b/>
                <w:i w:val="0"/>
                <w:sz w:val="18"/>
              </w:rPr>
              <w:t>time, place and person</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by relating the </w:t>
            </w:r>
            <w:r>
              <w:rPr>
                <w:b/>
                <w:i w:val="0"/>
                <w:sz w:val="18"/>
              </w:rPr>
              <w:t>exposure</w:t>
            </w:r>
            <w:r>
              <w:rPr>
                <w:b w:val="0"/>
                <w:i w:val="0"/>
                <w:sz w:val="18"/>
              </w:rPr>
              <w:t xml:space="preserve"> of interest to the </w:t>
            </w:r>
            <w:r>
              <w:rPr>
                <w:b/>
                <w:i w:val="0"/>
                <w:sz w:val="18"/>
              </w:rPr>
              <w:t>outcome</w:t>
            </w:r>
            <w:r>
              <w:rPr>
                <w:b w:val="0"/>
                <w:i w:val="0"/>
                <w:sz w:val="18"/>
              </w:rPr>
              <w:t xml:space="preserve"> of interest</w:t>
            </w:r>
          </w:p>
        </w:tc>
      </w:tr>
      <w:tr>
        <w:tc>
          <w:tcPr>
            <w:tcW w:type="dxa" w:w="3408"/>
          </w:tcPr>
          <w:p>
            <w:pPr>
              <w:spacing w:after="40"/>
            </w:pPr>
            <w:r>
              <w:rPr>
                <w:sz w:val="18"/>
              </w:rPr>
            </w:r>
            <w:r>
              <w:rPr>
                <w:b w:val="0"/>
                <w:i w:val="0"/>
                <w:sz w:val="18"/>
              </w:rPr>
              <w:t>What it yields</w:t>
            </w:r>
          </w:p>
        </w:tc>
        <w:tc>
          <w:tcPr>
            <w:tcW w:type="dxa" w:w="3408"/>
          </w:tcPr>
          <w:p>
            <w:pPr>
              <w:spacing w:after="40"/>
            </w:pPr>
            <w:r>
              <w:rPr>
                <w:sz w:val="18"/>
              </w:rPr>
            </w:r>
            <w:r>
              <w:rPr>
                <w:b/>
                <w:i w:val="0"/>
                <w:sz w:val="18"/>
              </w:rPr>
              <w:t>Formulates hypotheses</w:t>
            </w:r>
            <w:r>
              <w:rPr>
                <w:b w:val="0"/>
                <w:i w:val="0"/>
                <w:sz w:val="18"/>
              </w:rPr>
              <w:t xml:space="preserve"> and examines associations</w:t>
            </w:r>
          </w:p>
        </w:tc>
        <w:tc>
          <w:tcPr>
            <w:tcW w:type="dxa" w:w="3408"/>
          </w:tcPr>
          <w:p>
            <w:pPr>
              <w:spacing w:after="40"/>
            </w:pPr>
            <w:r>
              <w:rPr>
                <w:sz w:val="18"/>
              </w:rPr>
            </w:r>
            <w:r>
              <w:rPr>
                <w:b w:val="0"/>
                <w:i w:val="0"/>
                <w:sz w:val="18"/>
              </w:rPr>
              <w:t xml:space="preserve">A </w:t>
            </w:r>
            <w:r>
              <w:rPr>
                <w:b/>
                <w:i w:val="0"/>
                <w:sz w:val="18"/>
              </w:rPr>
              <w:t>cause-effect relationship</w:t>
            </w:r>
          </w:p>
        </w:tc>
      </w:tr>
      <w:tr>
        <w:tc>
          <w:tcPr>
            <w:tcW w:type="dxa" w:w="3408"/>
          </w:tcPr>
          <w:p>
            <w:pPr>
              <w:spacing w:after="40"/>
            </w:pPr>
            <w:r>
              <w:rPr>
                <w:sz w:val="18"/>
              </w:rPr>
            </w:r>
            <w:r>
              <w:rPr>
                <w:b w:val="0"/>
                <w:i w:val="0"/>
                <w:sz w:val="18"/>
              </w:rPr>
              <w:t>Typical designs</w:t>
            </w:r>
          </w:p>
        </w:tc>
        <w:tc>
          <w:tcPr>
            <w:tcW w:type="dxa" w:w="3408"/>
          </w:tcPr>
          <w:p>
            <w:pPr>
              <w:spacing w:after="40"/>
            </w:pPr>
            <w:r>
              <w:rPr>
                <w:sz w:val="18"/>
              </w:rPr>
            </w:r>
            <w:r>
              <w:rPr>
                <w:b w:val="0"/>
                <w:i w:val="0"/>
                <w:sz w:val="18"/>
              </w:rPr>
              <w:t xml:space="preserve">The </w:t>
            </w:r>
            <w:r>
              <w:rPr>
                <w:b/>
                <w:i w:val="0"/>
                <w:sz w:val="18"/>
              </w:rPr>
              <w:t>community health survey</w:t>
            </w:r>
            <w:r>
              <w:rPr>
                <w:b w:val="0"/>
                <w:i w:val="0"/>
                <w:sz w:val="18"/>
              </w:rPr>
              <w:t xml:space="preserve"> (also called a </w:t>
            </w:r>
            <w:r>
              <w:rPr>
                <w:b/>
                <w:i w:val="0"/>
                <w:sz w:val="18"/>
              </w:rPr>
              <w:t>cross-sectional</w:t>
            </w:r>
            <w:r>
              <w:rPr>
                <w:b w:val="0"/>
                <w:i w:val="0"/>
                <w:sz w:val="18"/>
              </w:rPr>
              <w:t xml:space="preserve"> or descriptive study)</w:t>
            </w:r>
          </w:p>
        </w:tc>
        <w:tc>
          <w:tcPr>
            <w:tcW w:type="dxa" w:w="3408"/>
          </w:tcPr>
          <w:p>
            <w:pPr>
              <w:spacing w:after="40"/>
            </w:pPr>
            <w:r>
              <w:rPr>
                <w:sz w:val="18"/>
              </w:rPr>
            </w:r>
            <w:r>
              <w:rPr>
                <w:b/>
                <w:i w:val="0"/>
                <w:sz w:val="18"/>
              </w:rPr>
              <w:t>Cohort</w:t>
            </w:r>
            <w:r>
              <w:rPr>
                <w:b w:val="0"/>
                <w:i w:val="0"/>
                <w:sz w:val="18"/>
              </w:rPr>
              <w:t xml:space="preserve">, </w:t>
            </w:r>
            <w:r>
              <w:rPr>
                <w:b/>
                <w:i w:val="0"/>
                <w:sz w:val="18"/>
              </w:rPr>
              <w:t>case-control</w:t>
            </w:r>
            <w:r>
              <w:rPr>
                <w:b w:val="0"/>
                <w:i w:val="0"/>
                <w:sz w:val="18"/>
              </w:rPr>
              <w:t xml:space="preserve"> and </w:t>
            </w:r>
            <w:r>
              <w:rPr>
                <w:b/>
                <w:i w:val="0"/>
                <w:sz w:val="18"/>
              </w:rPr>
              <w:t>experimental</w:t>
            </w:r>
            <w:r>
              <w:rPr>
                <w:b w:val="0"/>
                <w:i w:val="0"/>
                <w:sz w:val="18"/>
              </w:rPr>
              <w:t xml:space="preserve"> designs</w:t>
            </w:r>
          </w:p>
        </w:tc>
      </w:tr>
      <w:tr>
        <w:tc>
          <w:tcPr>
            <w:tcW w:type="dxa" w:w="3408"/>
          </w:tcPr>
          <w:p>
            <w:pPr>
              <w:spacing w:after="40"/>
            </w:pPr>
            <w:r>
              <w:rPr>
                <w:sz w:val="18"/>
              </w:rPr>
            </w:r>
            <w:r>
              <w:rPr>
                <w:b w:val="0"/>
                <w:i w:val="0"/>
                <w:sz w:val="18"/>
              </w:rPr>
              <w:t>Its triad</w:t>
            </w:r>
          </w:p>
        </w:tc>
        <w:tc>
          <w:tcPr>
            <w:tcW w:type="dxa" w:w="3408"/>
          </w:tcPr>
          <w:p>
            <w:pPr>
              <w:spacing w:after="40"/>
            </w:pPr>
            <w:r>
              <w:rPr>
                <w:sz w:val="18"/>
              </w:rPr>
            </w:r>
            <w:r>
              <w:rPr>
                <w:b/>
                <w:i w:val="0"/>
                <w:sz w:val="18"/>
              </w:rPr>
              <w:t>Person, place, time</w:t>
            </w:r>
          </w:p>
        </w:tc>
        <w:tc>
          <w:tcPr>
            <w:tcW w:type="dxa" w:w="3408"/>
          </w:tcPr>
          <w:p>
            <w:pPr>
              <w:spacing w:after="40"/>
            </w:pPr>
            <w:r>
              <w:rPr>
                <w:sz w:val="18"/>
              </w:rPr>
            </w:r>
            <w:r>
              <w:rPr>
                <w:b/>
                <w:i w:val="0"/>
                <w:sz w:val="18"/>
              </w:rPr>
              <w:t>Host, agent, environment</w:t>
            </w:r>
          </w:p>
        </w:tc>
      </w:tr>
    </w:tbl>
    <w:p>
      <w:pPr>
        <w:spacing w:after="80"/>
      </w:pPr>
    </w:p>
    <w:p>
      <w:pPr>
        <w:spacing w:after="120"/>
      </w:pPr>
      <w:r>
        <w:rPr>
          <w:b/>
          <w:i w:val="0"/>
        </w:rPr>
        <w:t>Descriptive comes first.</w:t>
      </w:r>
      <w:r>
        <w:rPr>
          <w:b w:val="0"/>
          <w:i w:val="0"/>
        </w:rPr>
        <w:t xml:space="preserve"> Before you undertake any analytic study you have to understand the descriptive components. The </w:t>
      </w:r>
      <w:r>
        <w:rPr>
          <w:b/>
          <w:i w:val="0"/>
        </w:rPr>
        <w:t>basic triad of descriptive epidemiology</w:t>
      </w:r>
      <w:r>
        <w:rPr>
          <w:b w:val="0"/>
          <w:i w:val="0"/>
        </w:rPr>
        <w:t xml:space="preserve"> is person, place and time:</w:t>
      </w:r>
    </w:p>
    <w:p>
      <w:pPr>
        <w:pStyle w:val="ListBullet"/>
        <w:spacing w:after="40"/>
      </w:pPr>
      <w:r>
        <w:rPr>
          <w:b/>
          <w:i w:val="0"/>
          <w:sz w:val="20"/>
        </w:rPr>
        <w:t>Person:</w:t>
      </w:r>
      <w:r>
        <w:rPr>
          <w:b w:val="0"/>
          <w:i w:val="0"/>
          <w:sz w:val="20"/>
        </w:rPr>
        <w:t xml:space="preserve"> age, gender, socio-economic status (education, occupation, income), marital status, ethnicity/race/genetic profile, behavior and habits.</w:t>
      </w:r>
    </w:p>
    <w:p>
      <w:pPr>
        <w:pStyle w:val="ListBullet"/>
        <w:spacing w:after="40"/>
      </w:pPr>
      <w:r>
        <w:rPr>
          <w:b/>
          <w:i w:val="0"/>
          <w:sz w:val="20"/>
        </w:rPr>
        <w:t>Person characteristics.</w:t>
      </w:r>
      <w:r>
        <w:rPr>
          <w:b w:val="0"/>
          <w:i w:val="0"/>
          <w:sz w:val="20"/>
        </w:rPr>
        <w:t xml:space="preserve"> They include age, gender, socioeconomic status (education, occupation, income), marital status, ethnicity or genetic profile, and behavior.</w:t>
      </w:r>
    </w:p>
    <w:p>
      <w:pPr>
        <w:pStyle w:val="ListBullet"/>
        <w:spacing w:after="40"/>
      </w:pPr>
      <w:r>
        <w:rPr>
          <w:b/>
          <w:i w:val="0"/>
          <w:sz w:val="20"/>
        </w:rPr>
        <w:t>Place:</w:t>
      </w:r>
      <w:r>
        <w:rPr>
          <w:b w:val="0"/>
          <w:i w:val="0"/>
          <w:sz w:val="20"/>
        </w:rPr>
        <w:t xml:space="preserve"> geographically restricted or widespread (outbreak, epidemic, pandemic)? off-shore (a tsunami)? climate effects (temperature, humidity); urban, suburban-squatter or rural; relation to environmental exposure (water, food supply); multiple clusters or one?</w:t>
      </w:r>
    </w:p>
    <w:p>
      <w:pPr>
        <w:pStyle w:val="ListBullet"/>
        <w:spacing w:after="40"/>
      </w:pPr>
      <w:r>
        <w:rPr>
          <w:b/>
          <w:i w:val="0"/>
          <w:sz w:val="20"/>
        </w:rPr>
        <w:t>Time:</w:t>
      </w:r>
      <w:r>
        <w:rPr>
          <w:b w:val="0"/>
          <w:i w:val="0"/>
          <w:sz w:val="20"/>
        </w:rPr>
        <w:t xml:space="preserve"> changing or stable? </w:t>
      </w:r>
      <w:r>
        <w:rPr>
          <w:b/>
          <w:i w:val="0"/>
          <w:sz w:val="20"/>
        </w:rPr>
        <w:t>clustered (epidemic) or evenly distributed (endemic)</w:t>
      </w:r>
      <w:r>
        <w:rPr>
          <w:b w:val="0"/>
          <w:i w:val="0"/>
          <w:sz w:val="20"/>
        </w:rPr>
        <w:t xml:space="preserve">? Time trends: </w:t>
      </w:r>
      <w:r>
        <w:rPr>
          <w:b/>
          <w:i w:val="0"/>
          <w:sz w:val="20"/>
        </w:rPr>
        <w:t>point source</w:t>
      </w:r>
      <w:r>
        <w:rPr>
          <w:b w:val="0"/>
          <w:i w:val="0"/>
          <w:sz w:val="20"/>
        </w:rPr>
        <w:t xml:space="preserve"> (localized and stationary), </w:t>
      </w:r>
      <w:r>
        <w:rPr>
          <w:b/>
          <w:i w:val="0"/>
          <w:sz w:val="20"/>
        </w:rPr>
        <w:t>propagated</w:t>
      </w:r>
      <w:r>
        <w:rPr>
          <w:b w:val="0"/>
          <w:i w:val="0"/>
          <w:sz w:val="20"/>
        </w:rPr>
        <w:t xml:space="preserve"> (reflects a spreading infection; may be extended), </w:t>
      </w:r>
      <w:r>
        <w:rPr>
          <w:b/>
          <w:i w:val="0"/>
          <w:sz w:val="20"/>
        </w:rPr>
        <w:t>seasonal</w:t>
      </w:r>
      <w:r>
        <w:rPr>
          <w:b w:val="0"/>
          <w:i w:val="0"/>
          <w:sz w:val="20"/>
        </w:rPr>
        <w:t xml:space="preserve">, and </w:t>
      </w:r>
      <w:r>
        <w:rPr>
          <w:b/>
          <w:i w:val="0"/>
          <w:sz w:val="20"/>
        </w:rPr>
        <w:t>secular</w:t>
      </w:r>
      <w:r>
        <w:rPr>
          <w:b w:val="0"/>
          <w:i w:val="0"/>
          <w:sz w:val="20"/>
        </w:rPr>
        <w:t xml:space="preserve"> (occurrence over a prolonged period, usually years).</w:t>
      </w:r>
    </w:p>
    <w:p>
      <w:pPr>
        <w:pStyle w:val="ListBullet"/>
        <w:spacing w:after="40"/>
      </w:pPr>
      <w:r>
        <w:rPr>
          <w:b/>
          <w:i w:val="0"/>
          <w:sz w:val="20"/>
        </w:rPr>
        <w:t>Secular trend.</w:t>
      </w:r>
      <w:r>
        <w:rPr>
          <w:b w:val="0"/>
          <w:i w:val="0"/>
          <w:sz w:val="20"/>
        </w:rPr>
        <w:t xml:space="preserve"> A secular trend is the occurrence of disease over a prolonged period, usually years.</w:t>
      </w:r>
    </w:p>
    <w:p>
      <w:pPr>
        <w:spacing w:after="120"/>
      </w:pPr>
      <w:r>
        <w:rPr>
          <w:b w:val="0"/>
          <w:i w:val="0"/>
        </w:rPr>
        <w:t xml:space="preserve">The </w:t>
      </w:r>
      <w:r>
        <w:rPr>
          <w:b/>
          <w:i w:val="0"/>
        </w:rPr>
        <w:t>basic triad of analytic epidemiology</w:t>
      </w:r>
      <w:r>
        <w:rPr>
          <w:b w:val="0"/>
          <w:i w:val="0"/>
        </w:rPr>
        <w:t xml:space="preserve"> is the three phenomena it assesses: </w:t>
      </w:r>
      <w:r>
        <w:rPr>
          <w:b/>
          <w:i w:val="0"/>
        </w:rPr>
        <w:t>host, environment and agent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Agents</w:t>
            </w:r>
          </w:p>
        </w:tc>
        <w:tc>
          <w:tcPr>
            <w:tcW w:type="dxa" w:w="3408"/>
            <w:shd w:val="clear" w:color="auto" w:fill="1F4D2B"/>
          </w:tcPr>
          <w:p>
            <w:pPr>
              <w:spacing w:after="40"/>
            </w:pPr>
            <w:r>
              <w:rPr>
                <w:b/>
                <w:color w:val="FFFFFF"/>
                <w:sz w:val="18"/>
              </w:rPr>
            </w:r>
            <w:r>
              <w:rPr>
                <w:b/>
                <w:i w:val="0"/>
                <w:color w:val="FFFFFF"/>
                <w:sz w:val="18"/>
              </w:rPr>
              <w:t>Host factors</w:t>
            </w:r>
          </w:p>
        </w:tc>
        <w:tc>
          <w:tcPr>
            <w:tcW w:type="dxa" w:w="3408"/>
            <w:shd w:val="clear" w:color="auto" w:fill="1F4D2B"/>
          </w:tcPr>
          <w:p>
            <w:pPr>
              <w:spacing w:after="40"/>
            </w:pPr>
            <w:r>
              <w:rPr>
                <w:b/>
                <w:color w:val="FFFFFF"/>
                <w:sz w:val="18"/>
              </w:rPr>
            </w:r>
            <w:r>
              <w:rPr>
                <w:b/>
                <w:i w:val="0"/>
                <w:color w:val="FFFFFF"/>
                <w:sz w:val="18"/>
              </w:rPr>
              <w:t>Environment</w:t>
            </w:r>
          </w:p>
        </w:tc>
      </w:tr>
      <w:tr>
        <w:tc>
          <w:tcPr>
            <w:tcW w:type="dxa" w:w="3408"/>
          </w:tcPr>
          <w:p>
            <w:pPr>
              <w:spacing w:after="40"/>
            </w:pPr>
            <w:r>
              <w:rPr>
                <w:sz w:val="18"/>
              </w:rPr>
            </w:r>
            <w:r>
              <w:rPr>
                <w:b/>
                <w:i w:val="0"/>
                <w:sz w:val="18"/>
              </w:rPr>
              <w:t>Biological</w:t>
            </w:r>
            <w:r>
              <w:rPr>
                <w:b w:val="0"/>
                <w:i w:val="0"/>
                <w:sz w:val="18"/>
              </w:rPr>
              <w:t xml:space="preserve"> (microorganisms); </w:t>
            </w:r>
            <w:r>
              <w:rPr>
                <w:b/>
                <w:i w:val="0"/>
                <w:sz w:val="18"/>
              </w:rPr>
              <w:t>physical</w:t>
            </w:r>
            <w:r>
              <w:rPr>
                <w:b w:val="0"/>
                <w:i w:val="0"/>
                <w:sz w:val="18"/>
              </w:rPr>
              <w:t xml:space="preserve"> (temperature, radiation, trauma); </w:t>
            </w:r>
            <w:r>
              <w:rPr>
                <w:b/>
                <w:i w:val="0"/>
                <w:sz w:val="18"/>
              </w:rPr>
              <w:t>chemical</w:t>
            </w:r>
            <w:r>
              <w:rPr>
                <w:b w:val="0"/>
                <w:i w:val="0"/>
                <w:sz w:val="18"/>
              </w:rPr>
              <w:t xml:space="preserve"> (acids, alkalis, poisons, tobacco); </w:t>
            </w:r>
            <w:r>
              <w:rPr>
                <w:b/>
                <w:i w:val="0"/>
                <w:sz w:val="18"/>
              </w:rPr>
              <w:t>environmental</w:t>
            </w:r>
            <w:r>
              <w:rPr>
                <w:b w:val="0"/>
                <w:i w:val="0"/>
                <w:sz w:val="18"/>
              </w:rPr>
              <w:t xml:space="preserve"> (nutrients in the diet, allergens); </w:t>
            </w:r>
            <w:r>
              <w:rPr>
                <w:b/>
                <w:i w:val="0"/>
                <w:sz w:val="18"/>
              </w:rPr>
              <w:t>psychological</w:t>
            </w:r>
            <w:r>
              <w:rPr>
                <w:b w:val="0"/>
                <w:i w:val="0"/>
                <w:sz w:val="18"/>
              </w:rPr>
              <w:t xml:space="preserve"> experiences</w:t>
            </w:r>
          </w:p>
        </w:tc>
        <w:tc>
          <w:tcPr>
            <w:tcW w:type="dxa" w:w="3408"/>
          </w:tcPr>
          <w:p>
            <w:pPr>
              <w:spacing w:after="40"/>
            </w:pPr>
            <w:r>
              <w:rPr>
                <w:sz w:val="18"/>
              </w:rPr>
            </w:r>
            <w:r>
              <w:rPr>
                <w:b w:val="0"/>
                <w:i w:val="0"/>
                <w:sz w:val="18"/>
              </w:rPr>
              <w:t xml:space="preserve">Genetic endowment; immunologic status; personal characteristics; personal behavior; </w:t>
            </w:r>
            <w:r>
              <w:rPr>
                <w:b/>
                <w:i w:val="0"/>
                <w:sz w:val="18"/>
              </w:rPr>
              <w:t>definitive versus intermediate</w:t>
            </w:r>
            <w:r>
              <w:rPr>
                <w:b w:val="0"/>
                <w:i w:val="0"/>
                <w:sz w:val="18"/>
              </w:rPr>
              <w:t xml:space="preserve"> host (in vector-borne diseases)</w:t>
            </w:r>
          </w:p>
        </w:tc>
        <w:tc>
          <w:tcPr>
            <w:tcW w:type="dxa" w:w="3408"/>
          </w:tcPr>
          <w:p>
            <w:pPr>
              <w:spacing w:after="40"/>
            </w:pPr>
            <w:r>
              <w:rPr>
                <w:sz w:val="18"/>
              </w:rPr>
            </w:r>
            <w:r>
              <w:rPr>
                <w:b w:val="0"/>
                <w:i w:val="0"/>
                <w:sz w:val="18"/>
              </w:rPr>
              <w:t xml:space="preserve">Living conditions (housing, crowding, water supply, refuse, sewage); atmosphere and climate; </w:t>
            </w:r>
            <w:r>
              <w:rPr>
                <w:b/>
                <w:i w:val="0"/>
                <w:sz w:val="18"/>
              </w:rPr>
              <w:t>modes of communication</w:t>
            </w:r>
            <w:r>
              <w:rPr>
                <w:b w:val="0"/>
                <w:i w:val="0"/>
                <w:sz w:val="18"/>
              </w:rPr>
              <w:t xml:space="preserve">, the phenomena that bring host and agent together, such as a </w:t>
            </w:r>
            <w:r>
              <w:rPr>
                <w:b/>
                <w:i w:val="0"/>
                <w:sz w:val="18"/>
              </w:rPr>
              <w:t>vector, vehicle or reservoir</w:t>
            </w:r>
          </w:p>
        </w:tc>
      </w:tr>
    </w:tbl>
    <w:p>
      <w:pPr>
        <w:spacing w:after="80"/>
      </w:pPr>
    </w:p>
    <w:p>
      <w:pPr>
        <w:spacing w:after="120"/>
      </w:pPr>
      <w:r>
        <w:rPr>
          <w:b/>
          <w:i w:val="0"/>
        </w:rPr>
        <w:t>John Snow’s cholera investigations show both kinds.</w:t>
      </w:r>
    </w:p>
    <w:p>
      <w:pPr>
        <w:pStyle w:val="ListBullet"/>
        <w:spacing w:after="40"/>
      </w:pPr>
      <w:r>
        <w:rPr>
          <w:b/>
          <w:i w:val="0"/>
          <w:sz w:val="20"/>
        </w:rPr>
        <w:t>Descriptive</w:t>
      </w:r>
      <w:r>
        <w:rPr>
          <w:b w:val="0"/>
          <w:i w:val="0"/>
          <w:sz w:val="20"/>
        </w:rPr>
        <w:t xml:space="preserve"> (the outbreak in the Golden Square area of London): he marked where people with cholera lived and worked on a map, </w:t>
      </w:r>
      <w:r>
        <w:rPr>
          <w:b/>
          <w:i w:val="0"/>
          <w:sz w:val="20"/>
        </w:rPr>
        <w:t>now called a spot map</w:t>
      </w:r>
      <w:r>
        <w:rPr>
          <w:b w:val="0"/>
          <w:i w:val="0"/>
          <w:sz w:val="20"/>
        </w:rPr>
        <w:t xml:space="preserve">, and marked the water pumps. More cases were found near </w:t>
      </w:r>
      <w:r>
        <w:rPr>
          <w:b/>
          <w:i w:val="0"/>
          <w:sz w:val="20"/>
        </w:rPr>
        <w:t>Pump A</w:t>
      </w:r>
      <w:r>
        <w:rPr>
          <w:b w:val="0"/>
          <w:i w:val="0"/>
          <w:sz w:val="20"/>
        </w:rPr>
        <w:t xml:space="preserve"> than near B or C; residents said they preferred Pump A; few cases occurred two blocks to the east, where a </w:t>
      </w:r>
      <w:r>
        <w:rPr>
          <w:b/>
          <w:i w:val="0"/>
          <w:sz w:val="20"/>
        </w:rPr>
        <w:t>brewery with its own deep well</w:t>
      </w:r>
      <w:r>
        <w:rPr>
          <w:b w:val="0"/>
          <w:i w:val="0"/>
          <w:sz w:val="20"/>
        </w:rPr>
        <w:t xml:space="preserve"> let employees take their water (and a daily allotment of malt liquor). Households with cholera all drew from Pump A, the common factor. Officials were notified, the </w:t>
      </w:r>
      <w:r>
        <w:rPr>
          <w:b/>
          <w:i w:val="0"/>
          <w:sz w:val="20"/>
        </w:rPr>
        <w:t>pump was closed and the outbreak ended</w:t>
      </w:r>
      <w:r>
        <w:rPr>
          <w:b w:val="0"/>
          <w:i w:val="0"/>
          <w:sz w:val="20"/>
        </w:rPr>
        <w:t>.</w:t>
      </w:r>
    </w:p>
    <w:p>
      <w:pPr>
        <w:pStyle w:val="ListBullet"/>
        <w:spacing w:after="40"/>
      </w:pPr>
      <w:r>
        <w:rPr>
          <w:b/>
          <w:i w:val="0"/>
          <w:sz w:val="20"/>
        </w:rPr>
        <w:t>Analytic</w:t>
      </w:r>
      <w:r>
        <w:rPr>
          <w:b w:val="0"/>
          <w:i w:val="0"/>
          <w:sz w:val="20"/>
        </w:rPr>
        <w:t xml:space="preserve"> (re-examining data from different outbreaks): the districts with the highest death rates were served by two water companies, Lambeth and Southwark and Vauxhall, both drawing from the Thames downstream from London. Lambeth then </w:t>
      </w:r>
      <w:r>
        <w:rPr>
          <w:b/>
          <w:i w:val="0"/>
          <w:sz w:val="20"/>
        </w:rPr>
        <w:t>moved its intake upstream</w:t>
      </w:r>
      <w:r>
        <w:rPr>
          <w:b w:val="0"/>
          <w:i w:val="0"/>
          <w:sz w:val="20"/>
        </w:rPr>
        <w:t xml:space="preserve">. Snow developed the hypothesis that water from below London was the source, and tested it by identifying the </w:t>
      </w:r>
      <w:r>
        <w:rPr>
          <w:b/>
          <w:i w:val="0"/>
          <w:sz w:val="20"/>
        </w:rPr>
        <w:t>water source for every house with a cholera death</w:t>
      </w:r>
      <w:r>
        <w:rPr>
          <w:b w:val="0"/>
          <w:i w:val="0"/>
          <w:sz w:val="20"/>
        </w:rPr>
        <w:t>. Houses supplied by Southwark and Vauxhall alone had a cholera death rate of 4.2 per 1,000 people; houses supplied by Lambeth alone, 0.5 per 1,000 (Table 1.2, slide 42).</w:t>
      </w:r>
    </w:p>
    <w:p>
      <w:pPr>
        <w:pStyle w:val="ListBullet"/>
        <w:spacing w:after="40"/>
      </w:pPr>
      <w:r>
        <w:rPr>
          <w:b w:val="0"/>
          <w:i w:val="0"/>
          <w:sz w:val="20"/>
        </w:rPr>
        <w:t xml:space="preserve">The point: </w:t>
      </w:r>
      <w:r>
        <w:rPr>
          <w:b/>
          <w:i w:val="0"/>
          <w:sz w:val="20"/>
        </w:rPr>
        <w:t>without any knowledge of microbes</w:t>
      </w:r>
      <w:r>
        <w:rPr>
          <w:b w:val="0"/>
          <w:i w:val="0"/>
          <w:sz w:val="20"/>
        </w:rPr>
        <w:t>, he established that water could transmit cholera and that epidemiological information can direct prompt public health action. Koch’s postulates, which established cause and effect between microbes and disease, were published later (1884).</w:t>
      </w:r>
    </w:p>
    <w:p>
      <w:pPr>
        <w:jc w:val="center"/>
      </w:pPr>
      <w:r>
        <w:drawing>
          <wp:inline xmlns:a="http://schemas.openxmlformats.org/drawingml/2006/main" xmlns:pic="http://schemas.openxmlformats.org/drawingml/2006/picture">
            <wp:extent cx="3840480" cy="3538872"/>
            <wp:docPr id="41" name="Picture 41"/>
            <wp:cNvGraphicFramePr>
              <a:graphicFrameLocks noChangeAspect="1"/>
            </wp:cNvGraphicFramePr>
            <a:graphic>
              <a:graphicData uri="http://schemas.openxmlformats.org/drawingml/2006/picture">
                <pic:pic>
                  <pic:nvPicPr>
                    <pic:cNvPr id="0" name="Microbiology_Exam_2_micro-exam-2-study-guide-images_l12-s041-snow-spot-map.jpg"/>
                    <pic:cNvPicPr/>
                  </pic:nvPicPr>
                  <pic:blipFill>
                    <a:blip r:embed="rId49"/>
                    <a:stretch>
                      <a:fillRect/>
                    </a:stretch>
                  </pic:blipFill>
                  <pic:spPr>
                    <a:xfrm>
                      <a:off x="0" y="0"/>
                      <a:ext cx="3840480" cy="3538872"/>
                    </a:xfrm>
                    <a:prstGeom prst="rect"/>
                  </pic:spPr>
                </pic:pic>
              </a:graphicData>
            </a:graphic>
          </wp:inline>
        </w:drawing>
      </w:r>
    </w:p>
    <w:p>
      <w:pPr>
        <w:spacing w:after="160"/>
        <w:jc w:val="center"/>
      </w:pPr>
      <w:r>
        <w:rPr>
          <w:sz w:val="15"/>
        </w:rPr>
        <w:t>The spot map. Each dot is a cholera case; the X’s are pumps. The cases crowd around Pump A on Broad Street, which is what pointed Snow to the water. Source: Lecture 12 Dr. Webster - Epidemiology.pptx, Slide 41.</w:t>
      </w:r>
    </w:p>
    <w:p>
      <w:pPr>
        <w:spacing w:after="120"/>
      </w:pPr>
      <w:r>
        <w:rPr>
          <w:b/>
          <w:i w:val="0"/>
        </w:rPr>
        <w:t>Noncommunicable disease</w:t>
      </w:r>
      <w:r>
        <w:rPr>
          <w:b w:val="0"/>
          <w:i w:val="0"/>
        </w:rPr>
        <w:t xml:space="preserve"> uses the same descriptive groundwork (slide 70): define the population of interest; conceptualize and create measures of exposures and health indicators; take a sample of the population; estimate measures of association between exposures and health indicators; rigorously evaluate whether the association suggests a causal one; assess the evidence for causes working together; and assess whether the result is externally valid for other populations.</w:t>
      </w:r>
    </w:p>
    <w:p>
      <w:pPr>
        <w:pStyle w:val="Heading2"/>
        <w:spacing w:before="200" w:after="100"/>
      </w:pPr>
      <w:r>
        <w:rPr>
          <w:rFonts w:ascii="Georgia" w:hAnsi="Georgia"/>
          <w:color w:val="1F4D2B"/>
        </w:rPr>
        <w:t>12.2 · Objective 2 — What epidemiology is, and the uses of epidemiologic training</w:t>
      </w:r>
    </w:p>
    <w:p>
      <w:pPr>
        <w:spacing w:after="120"/>
      </w:pPr>
      <w:r>
        <w:rPr>
          <w:b/>
          <w:i w:val="0"/>
        </w:rPr>
        <w:t>The word:</w:t>
      </w:r>
      <w:r>
        <w:rPr>
          <w:b w:val="0"/>
          <w:i w:val="0"/>
        </w:rPr>
        <w:t xml:space="preserve"> </w:t>
      </w:r>
      <w:r>
        <w:rPr>
          <w:b w:val="0"/>
          <w:i/>
        </w:rPr>
        <w:t>epi</w:t>
      </w:r>
      <w:r>
        <w:rPr>
          <w:b w:val="0"/>
          <w:i w:val="0"/>
        </w:rPr>
        <w:t xml:space="preserve"> = upon, </w:t>
      </w:r>
      <w:r>
        <w:rPr>
          <w:b w:val="0"/>
          <w:i/>
        </w:rPr>
        <w:t>demos</w:t>
      </w:r>
      <w:r>
        <w:rPr>
          <w:b w:val="0"/>
          <w:i w:val="0"/>
        </w:rPr>
        <w:t xml:space="preserve"> = people, </w:t>
      </w:r>
      <w:r>
        <w:rPr>
          <w:b w:val="0"/>
          <w:i/>
        </w:rPr>
        <w:t>ology</w:t>
      </w:r>
      <w:r>
        <w:rPr>
          <w:b w:val="0"/>
          <w:i w:val="0"/>
        </w:rPr>
        <w:t xml:space="preserve"> = science: “the science which deals with what falls upon people.” It is a </w:t>
      </w:r>
      <w:r>
        <w:rPr>
          <w:b/>
          <w:i w:val="0"/>
        </w:rPr>
        <w:t>bridge between the biomedical, social and behavioral sciences</w:t>
      </w:r>
      <w:r>
        <w:rPr>
          <w:b w:val="0"/>
          <w:i w:val="0"/>
        </w:rPr>
        <w:t>.</w:t>
      </w:r>
    </w:p>
    <w:p>
      <w:pPr>
        <w:spacing w:after="120"/>
      </w:pPr>
      <w:r>
        <w:rPr>
          <w:b/>
          <w:i w:val="0"/>
        </w:rPr>
        <w:t>The 5 W’s of epidemiology</w:t>
      </w:r>
      <w:r>
        <w:rPr>
          <w:b w:val="0"/>
          <w:i w:val="0"/>
        </w:rPr>
        <w:t>, a mnemonic for the fundamental questions of any epidemiological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w:t>
            </w:r>
          </w:p>
        </w:tc>
        <w:tc>
          <w:tcPr>
            <w:tcW w:type="dxa" w:w="5112"/>
            <w:shd w:val="clear" w:color="auto" w:fill="1F4D2B"/>
          </w:tcPr>
          <w:p>
            <w:pPr>
              <w:spacing w:after="40"/>
            </w:pPr>
            <w:r>
              <w:rPr>
                <w:b/>
                <w:color w:val="FFFFFF"/>
                <w:sz w:val="18"/>
              </w:rPr>
            </w:r>
            <w:r>
              <w:rPr>
                <w:b/>
                <w:i w:val="0"/>
                <w:color w:val="FFFFFF"/>
                <w:sz w:val="18"/>
              </w:rPr>
              <w:t>Asks about</w:t>
            </w:r>
          </w:p>
        </w:tc>
      </w:tr>
      <w:tr>
        <w:tc>
          <w:tcPr>
            <w:tcW w:type="dxa" w:w="5112"/>
          </w:tcPr>
          <w:p>
            <w:pPr>
              <w:spacing w:after="40"/>
            </w:pPr>
            <w:r>
              <w:rPr>
                <w:sz w:val="18"/>
              </w:rPr>
            </w:r>
            <w:r>
              <w:rPr>
                <w:b w:val="0"/>
                <w:i w:val="0"/>
                <w:sz w:val="18"/>
              </w:rPr>
              <w:t>What</w:t>
            </w:r>
          </w:p>
        </w:tc>
        <w:tc>
          <w:tcPr>
            <w:tcW w:type="dxa" w:w="5112"/>
          </w:tcPr>
          <w:p>
            <w:pPr>
              <w:spacing w:after="40"/>
            </w:pPr>
            <w:r>
              <w:rPr>
                <w:sz w:val="18"/>
              </w:rPr>
            </w:r>
            <w:r>
              <w:rPr>
                <w:b w:val="0"/>
                <w:i w:val="0"/>
                <w:sz w:val="18"/>
              </w:rPr>
              <w:t>The health event or diagnosis</w:t>
            </w:r>
          </w:p>
        </w:tc>
      </w:tr>
      <w:tr>
        <w:tc>
          <w:tcPr>
            <w:tcW w:type="dxa" w:w="5112"/>
          </w:tcPr>
          <w:p>
            <w:pPr>
              <w:spacing w:after="40"/>
            </w:pPr>
            <w:r>
              <w:rPr>
                <w:sz w:val="18"/>
              </w:rPr>
            </w:r>
            <w:r>
              <w:rPr>
                <w:b w:val="0"/>
                <w:i w:val="0"/>
                <w:sz w:val="18"/>
              </w:rPr>
              <w:t>Who</w:t>
            </w:r>
          </w:p>
        </w:tc>
        <w:tc>
          <w:tcPr>
            <w:tcW w:type="dxa" w:w="5112"/>
          </w:tcPr>
          <w:p>
            <w:pPr>
              <w:spacing w:after="40"/>
            </w:pPr>
            <w:r>
              <w:rPr>
                <w:sz w:val="18"/>
              </w:rPr>
            </w:r>
            <w:r>
              <w:rPr>
                <w:b w:val="0"/>
                <w:i w:val="0"/>
                <w:sz w:val="18"/>
              </w:rPr>
              <w:t>The person or population involved</w:t>
            </w:r>
          </w:p>
        </w:tc>
      </w:tr>
      <w:tr>
        <w:tc>
          <w:tcPr>
            <w:tcW w:type="dxa" w:w="5112"/>
          </w:tcPr>
          <w:p>
            <w:pPr>
              <w:spacing w:after="40"/>
            </w:pPr>
            <w:r>
              <w:rPr>
                <w:sz w:val="18"/>
              </w:rPr>
            </w:r>
            <w:r>
              <w:rPr>
                <w:b w:val="0"/>
                <w:i w:val="0"/>
                <w:sz w:val="18"/>
              </w:rPr>
              <w:t>Where</w:t>
            </w:r>
          </w:p>
        </w:tc>
        <w:tc>
          <w:tcPr>
            <w:tcW w:type="dxa" w:w="5112"/>
          </w:tcPr>
          <w:p>
            <w:pPr>
              <w:spacing w:after="40"/>
            </w:pPr>
            <w:r>
              <w:rPr>
                <w:sz w:val="18"/>
              </w:rPr>
            </w:r>
            <w:r>
              <w:rPr>
                <w:b w:val="0"/>
                <w:i w:val="0"/>
                <w:sz w:val="18"/>
              </w:rPr>
              <w:t>The location of the event</w:t>
            </w:r>
          </w:p>
        </w:tc>
      </w:tr>
      <w:tr>
        <w:tc>
          <w:tcPr>
            <w:tcW w:type="dxa" w:w="5112"/>
          </w:tcPr>
          <w:p>
            <w:pPr>
              <w:spacing w:after="40"/>
            </w:pPr>
            <w:r>
              <w:rPr>
                <w:sz w:val="18"/>
              </w:rPr>
            </w:r>
            <w:r>
              <w:rPr>
                <w:b w:val="0"/>
                <w:i w:val="0"/>
                <w:sz w:val="18"/>
              </w:rPr>
              <w:t>When</w:t>
            </w:r>
          </w:p>
        </w:tc>
        <w:tc>
          <w:tcPr>
            <w:tcW w:type="dxa" w:w="5112"/>
          </w:tcPr>
          <w:p>
            <w:pPr>
              <w:spacing w:after="40"/>
            </w:pPr>
            <w:r>
              <w:rPr>
                <w:sz w:val="18"/>
              </w:rPr>
            </w:r>
            <w:r>
              <w:rPr>
                <w:b w:val="0"/>
                <w:i w:val="0"/>
                <w:sz w:val="18"/>
              </w:rPr>
              <w:t>The time period of the event</w:t>
            </w:r>
          </w:p>
        </w:tc>
      </w:tr>
      <w:tr>
        <w:tc>
          <w:tcPr>
            <w:tcW w:type="dxa" w:w="5112"/>
          </w:tcPr>
          <w:p>
            <w:pPr>
              <w:spacing w:after="40"/>
            </w:pPr>
            <w:r>
              <w:rPr>
                <w:sz w:val="18"/>
              </w:rPr>
            </w:r>
            <w:r>
              <w:rPr>
                <w:b w:val="0"/>
                <w:i w:val="0"/>
                <w:sz w:val="18"/>
              </w:rPr>
              <w:t>Why</w:t>
            </w:r>
          </w:p>
        </w:tc>
        <w:tc>
          <w:tcPr>
            <w:tcW w:type="dxa" w:w="5112"/>
          </w:tcPr>
          <w:p>
            <w:pPr>
              <w:spacing w:after="40"/>
            </w:pPr>
            <w:r>
              <w:rPr>
                <w:sz w:val="18"/>
              </w:rPr>
            </w:r>
            <w:r>
              <w:rPr>
                <w:b w:val="0"/>
                <w:i w:val="0"/>
                <w:sz w:val="18"/>
              </w:rPr>
              <w:t>The causes, risk factors and modes of transmission</w:t>
            </w:r>
          </w:p>
        </w:tc>
      </w:tr>
    </w:tbl>
    <w:p>
      <w:pPr>
        <w:spacing w:after="80"/>
      </w:pPr>
    </w:p>
    <w:p>
      <w:pPr>
        <w:spacing w:after="120"/>
      </w:pPr>
      <w:r>
        <w:rPr>
          <w:b/>
          <w:i w:val="0"/>
        </w:rPr>
        <w:t>Where epidemiology has impact</w:t>
      </w:r>
      <w:r>
        <w:rPr>
          <w:b w:val="0"/>
          <w:i w:val="0"/>
        </w:rPr>
        <w:t xml:space="preserve"> (slide 6), each for its own reason: </w:t>
      </w:r>
      <w:r>
        <w:rPr>
          <w:b/>
          <w:i w:val="0"/>
        </w:rPr>
        <w:t>public health</w:t>
      </w:r>
      <w:r>
        <w:rPr>
          <w:b w:val="0"/>
          <w:i w:val="0"/>
        </w:rPr>
        <w:t xml:space="preserve"> (the emphasis on disease prevention); </w:t>
      </w:r>
      <w:r>
        <w:rPr>
          <w:b/>
          <w:i w:val="0"/>
        </w:rPr>
        <w:t>clinical medicine</w:t>
      </w:r>
      <w:r>
        <w:rPr>
          <w:b w:val="0"/>
          <w:i w:val="0"/>
        </w:rPr>
        <w:t xml:space="preserve"> (disease classification and diagnosis); </w:t>
      </w:r>
      <w:r>
        <w:rPr>
          <w:b/>
          <w:i w:val="0"/>
        </w:rPr>
        <w:t>pathophysiology</w:t>
      </w:r>
      <w:r>
        <w:rPr>
          <w:b w:val="0"/>
          <w:i w:val="0"/>
        </w:rPr>
        <w:t xml:space="preserve"> (understanding basic biological mechanisms in disease); </w:t>
      </w:r>
      <w:r>
        <w:rPr>
          <w:b/>
          <w:i w:val="0"/>
        </w:rPr>
        <w:t>biostatistics</w:t>
      </w:r>
      <w:r>
        <w:rPr>
          <w:b w:val="0"/>
          <w:i w:val="0"/>
        </w:rPr>
        <w:t xml:space="preserve"> (quantifying disease frequency and its relationships to antecedents); </w:t>
      </w:r>
      <w:r>
        <w:rPr>
          <w:b/>
          <w:i w:val="0"/>
        </w:rPr>
        <w:t>social sciences</w:t>
      </w:r>
      <w:r>
        <w:rPr>
          <w:b w:val="0"/>
          <w:i w:val="0"/>
        </w:rPr>
        <w:t xml:space="preserve"> (the social context in which disease occurs and presents).</w:t>
      </w:r>
    </w:p>
    <w:p>
      <w:pPr>
        <w:spacing w:after="120"/>
      </w:pPr>
      <w:r>
        <w:rPr>
          <w:b/>
          <w:i w:val="0"/>
        </w:rPr>
        <w:t>Uses of epidemiological training</w:t>
      </w:r>
      <w:r>
        <w:rPr>
          <w:b w:val="0"/>
          <w:i w:val="0"/>
        </w:rPr>
        <w:t xml:space="preserve"> (slides 7–8):</w:t>
      </w:r>
    </w:p>
    <w:p>
      <w:pPr>
        <w:pStyle w:val="ListBullet"/>
        <w:spacing w:after="40"/>
      </w:pPr>
      <w:r>
        <w:rPr>
          <w:b/>
          <w:i w:val="0"/>
          <w:sz w:val="20"/>
        </w:rPr>
        <w:t>Outbreak response</w:t>
      </w:r>
      <w:r>
        <w:rPr>
          <w:b w:val="0"/>
          <w:i w:val="0"/>
          <w:sz w:val="20"/>
        </w:rPr>
        <w:t>: identifying, reporting and investigating outbreaks in a timely manner.</w:t>
      </w:r>
    </w:p>
    <w:p>
      <w:pPr>
        <w:pStyle w:val="ListBullet"/>
        <w:spacing w:after="40"/>
      </w:pPr>
      <w:r>
        <w:rPr>
          <w:b/>
          <w:i w:val="0"/>
          <w:sz w:val="20"/>
        </w:rPr>
        <w:t>Public health surveillance</w:t>
      </w:r>
      <w:r>
        <w:rPr>
          <w:b w:val="0"/>
          <w:i w:val="0"/>
          <w:sz w:val="20"/>
        </w:rPr>
        <w:t>: setting up, managing and evaluating surveillance systems.</w:t>
      </w:r>
    </w:p>
    <w:p>
      <w:pPr>
        <w:pStyle w:val="ListBullet"/>
        <w:spacing w:after="40"/>
      </w:pPr>
      <w:r>
        <w:rPr>
          <w:b/>
          <w:i w:val="0"/>
          <w:sz w:val="20"/>
        </w:rPr>
        <w:t>Public health communication</w:t>
      </w:r>
      <w:r>
        <w:rPr>
          <w:b w:val="0"/>
          <w:i w:val="0"/>
          <w:sz w:val="20"/>
        </w:rPr>
        <w:t>: developing and delivering it.</w:t>
      </w:r>
    </w:p>
    <w:p>
      <w:pPr>
        <w:pStyle w:val="ListBullet"/>
        <w:spacing w:after="40"/>
      </w:pPr>
      <w:r>
        <w:rPr>
          <w:b/>
          <w:i w:val="0"/>
          <w:sz w:val="20"/>
        </w:rPr>
        <w:t>Disease prioritization</w:t>
      </w:r>
      <w:r>
        <w:rPr>
          <w:b w:val="0"/>
          <w:i w:val="0"/>
          <w:sz w:val="20"/>
        </w:rPr>
        <w:t>: evaluating and prioritizing diseases of concern, including describing the clinical picture: who gets the disease, who dies from it, and what its outcome is.</w:t>
      </w:r>
    </w:p>
    <w:p>
      <w:pPr>
        <w:pStyle w:val="ListBullet"/>
        <w:spacing w:after="40"/>
      </w:pPr>
      <w:r>
        <w:rPr>
          <w:b/>
          <w:i w:val="0"/>
          <w:sz w:val="20"/>
        </w:rPr>
        <w:t>Training and mentoring</w:t>
      </w:r>
      <w:r>
        <w:rPr>
          <w:b w:val="0"/>
          <w:i w:val="0"/>
          <w:sz w:val="20"/>
        </w:rPr>
        <w:t xml:space="preserve"> health professionals.</w:t>
      </w:r>
    </w:p>
    <w:p>
      <w:pPr>
        <w:pStyle w:val="ListBullet"/>
        <w:spacing w:after="40"/>
      </w:pPr>
      <w:r>
        <w:rPr>
          <w:b/>
          <w:i w:val="0"/>
          <w:sz w:val="20"/>
        </w:rPr>
        <w:t>Experimental epidemiology</w:t>
      </w:r>
      <w:r>
        <w:rPr>
          <w:b w:val="0"/>
          <w:i w:val="0"/>
          <w:sz w:val="20"/>
        </w:rPr>
        <w:t>: developing a hypothesis for a health concern and designing an experimental model to test it.</w:t>
      </w:r>
    </w:p>
    <w:p>
      <w:pPr>
        <w:pStyle w:val="ListBullet"/>
        <w:spacing w:after="40"/>
      </w:pPr>
      <w:r>
        <w:rPr>
          <w:b/>
          <w:i w:val="0"/>
          <w:sz w:val="20"/>
        </w:rPr>
        <w:t>Program evaluation and management</w:t>
      </w:r>
      <w:r>
        <w:rPr>
          <w:b w:val="0"/>
          <w:i w:val="0"/>
          <w:sz w:val="20"/>
        </w:rPr>
        <w:t>: evaluating prevention and intervention programs (for example vaccine and clinical trials) and managing their staff and resources.</w:t>
      </w:r>
    </w:p>
    <w:p>
      <w:pPr>
        <w:pStyle w:val="Heading2"/>
        <w:spacing w:before="200" w:after="100"/>
      </w:pPr>
      <w:r>
        <w:rPr>
          <w:rFonts w:ascii="Georgia" w:hAnsi="Georgia"/>
          <w:color w:val="1F4D2B"/>
        </w:rPr>
        <w:t>12.3 · Objective 3 — Key events in its history, including genomic epidemiology</w:t>
      </w:r>
    </w:p>
    <w:p>
      <w:pPr>
        <w:spacing w:after="120"/>
      </w:pPr>
      <w:r>
        <w:rPr>
          <w:b w:val="0"/>
          <w:i w:val="0"/>
        </w:rPr>
        <w:t xml:space="preserve">Epidemiology is </w:t>
      </w:r>
      <w:r>
        <w:rPr>
          <w:b/>
          <w:i w:val="0"/>
        </w:rPr>
        <w:t>relatively new as a formal scientific discipline</w:t>
      </w:r>
      <w:r>
        <w:rPr>
          <w:b w:val="0"/>
          <w:i w:val="0"/>
        </w:rPr>
        <w:t>, but “counting” health and disease goes back centuries; many of today’s design and analytic techniques arose in response to health concerns of the 19th and 20th centuries.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they contributed</w:t>
            </w:r>
          </w:p>
        </w:tc>
      </w:tr>
      <w:tr>
        <w:tc>
          <w:tcPr>
            <w:tcW w:type="dxa" w:w="5112"/>
          </w:tcPr>
          <w:p>
            <w:pPr>
              <w:spacing w:after="40"/>
            </w:pPr>
            <w:r>
              <w:rPr>
                <w:sz w:val="18"/>
              </w:rPr>
            </w:r>
            <w:r>
              <w:rPr>
                <w:b/>
                <w:i w:val="0"/>
                <w:sz w:val="18"/>
              </w:rPr>
              <w:t>Hippocrates</w:t>
            </w:r>
            <w:r>
              <w:rPr>
                <w:b w:val="0"/>
                <w:i w:val="0"/>
                <w:sz w:val="18"/>
              </w:rPr>
              <w:t xml:space="preserve"> (about 400 BC)</w:t>
            </w:r>
          </w:p>
        </w:tc>
        <w:tc>
          <w:tcPr>
            <w:tcW w:type="dxa" w:w="5112"/>
          </w:tcPr>
          <w:p>
            <w:pPr>
              <w:spacing w:after="40"/>
            </w:pPr>
            <w:r>
              <w:rPr>
                <w:sz w:val="18"/>
              </w:rPr>
            </w:r>
            <w:r>
              <w:rPr>
                <w:b w:val="0"/>
                <w:i w:val="0"/>
                <w:sz w:val="18"/>
              </w:rPr>
              <w:t xml:space="preserve">Explained disease from a </w:t>
            </w:r>
            <w:r>
              <w:rPr>
                <w:b/>
                <w:i w:val="0"/>
                <w:sz w:val="18"/>
              </w:rPr>
              <w:t>rational rather than spiritual</w:t>
            </w:r>
            <w:r>
              <w:rPr>
                <w:b w:val="0"/>
                <w:i w:val="0"/>
                <w:sz w:val="18"/>
              </w:rPr>
              <w:t xml:space="preserve"> standpoint: environmental and host factors</w:t>
            </w:r>
          </w:p>
        </w:tc>
      </w:tr>
      <w:tr>
        <w:tc>
          <w:tcPr>
            <w:tcW w:type="dxa" w:w="5112"/>
          </w:tcPr>
          <w:p>
            <w:pPr>
              <w:spacing w:after="40"/>
            </w:pPr>
            <w:r>
              <w:rPr>
                <w:sz w:val="18"/>
              </w:rPr>
            </w:r>
            <w:r>
              <w:rPr>
                <w:b/>
                <w:i w:val="0"/>
                <w:sz w:val="18"/>
              </w:rPr>
              <w:t>John Graunt</w:t>
            </w:r>
            <w:r>
              <w:rPr>
                <w:b w:val="0"/>
                <w:i w:val="0"/>
                <w:sz w:val="18"/>
              </w:rPr>
              <w:t xml:space="preserve"> (17th century)</w:t>
            </w:r>
          </w:p>
        </w:tc>
        <w:tc>
          <w:tcPr>
            <w:tcW w:type="dxa" w:w="5112"/>
          </w:tcPr>
          <w:p>
            <w:pPr>
              <w:spacing w:after="40"/>
            </w:pPr>
            <w:r>
              <w:rPr>
                <w:sz w:val="18"/>
              </w:rPr>
            </w:r>
            <w:r>
              <w:rPr>
                <w:b w:val="0"/>
                <w:i w:val="0"/>
                <w:sz w:val="18"/>
              </w:rPr>
              <w:t xml:space="preserve">Pioneered </w:t>
            </w:r>
            <w:r>
              <w:rPr>
                <w:b/>
                <w:i w:val="0"/>
                <w:sz w:val="18"/>
              </w:rPr>
              <w:t>tabulating population health and mortality</w:t>
            </w:r>
            <w:r>
              <w:rPr>
                <w:b w:val="0"/>
                <w:i w:val="0"/>
                <w:sz w:val="18"/>
              </w:rPr>
              <w:t xml:space="preserve"> in rates, ratios and proportions; noted differences between males and females, high infant mortality, urban/rural differences and seasonal variation</w:t>
            </w:r>
          </w:p>
        </w:tc>
      </w:tr>
      <w:tr>
        <w:tc>
          <w:tcPr>
            <w:tcW w:type="dxa" w:w="5112"/>
          </w:tcPr>
          <w:p>
            <w:pPr>
              <w:spacing w:after="40"/>
            </w:pPr>
            <w:r>
              <w:rPr>
                <w:sz w:val="18"/>
              </w:rPr>
            </w:r>
            <w:r>
              <w:rPr>
                <w:b/>
                <w:i w:val="0"/>
                <w:sz w:val="18"/>
              </w:rPr>
              <w:t>William Farr</w:t>
            </w:r>
            <w:r>
              <w:rPr>
                <w:b w:val="0"/>
                <w:i w:val="0"/>
                <w:sz w:val="18"/>
              </w:rPr>
              <w:t xml:space="preserve">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xml:space="preserve">. Developed life-table approaches, and </w:t>
            </w:r>
            <w:r>
              <w:rPr>
                <w:b/>
                <w:i w:val="0"/>
                <w:sz w:val="18"/>
              </w:rPr>
              <w:t>reported</w:t>
            </w:r>
            <w:r>
              <w:rPr>
                <w:b w:val="0"/>
                <w:i w:val="0"/>
                <w:sz w:val="18"/>
              </w:rPr>
              <w:t xml:space="preserve"> his statistics to the authorities and the public</w:t>
            </w:r>
          </w:p>
        </w:tc>
      </w:tr>
      <w:tr>
        <w:tc>
          <w:tcPr>
            <w:tcW w:type="dxa" w:w="5112"/>
          </w:tcPr>
          <w:p>
            <w:pPr>
              <w:spacing w:after="40"/>
            </w:pPr>
            <w:r>
              <w:rPr>
                <w:sz w:val="18"/>
              </w:rPr>
            </w:r>
            <w:r>
              <w:rPr>
                <w:b/>
                <w:i w:val="0"/>
                <w:sz w:val="18"/>
              </w:rPr>
              <w:t>John Snow</w:t>
            </w:r>
            <w:r>
              <w:rPr>
                <w:b w:val="0"/>
                <w:i w:val="0"/>
                <w:sz w:val="18"/>
              </w:rPr>
              <w:t xml:space="preserve"> (mid 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Developed and applied basic measures of disease frequency; his studies combine descriptive and analytic epidemiology (12.1)</w:t>
            </w:r>
          </w:p>
        </w:tc>
      </w:tr>
      <w:tr>
        <w:tc>
          <w:tcPr>
            <w:tcW w:type="dxa" w:w="5112"/>
          </w:tcPr>
          <w:p>
            <w:pPr>
              <w:spacing w:after="40"/>
            </w:pPr>
            <w:r>
              <w:rPr>
                <w:sz w:val="18"/>
              </w:rPr>
            </w:r>
            <w:r>
              <w:rPr>
                <w:b w:val="0"/>
                <w:i w:val="0"/>
                <w:sz w:val="18"/>
              </w:rPr>
              <w:t>Mid to late 1800s</w:t>
            </w:r>
          </w:p>
        </w:tc>
        <w:tc>
          <w:tcPr>
            <w:tcW w:type="dxa" w:w="5112"/>
          </w:tcPr>
          <w:p>
            <w:pPr>
              <w:spacing w:after="40"/>
            </w:pPr>
            <w:r>
              <w:rPr>
                <w:sz w:val="18"/>
              </w:rPr>
            </w:r>
            <w:r>
              <w:rPr>
                <w:b w:val="0"/>
                <w:i w:val="0"/>
                <w:sz w:val="18"/>
              </w:rPr>
              <w:t xml:space="preserve">Focus on </w:t>
            </w:r>
            <w:r>
              <w:rPr>
                <w:b/>
                <w:i w:val="0"/>
                <w:sz w:val="18"/>
              </w:rPr>
              <w:t>acute infectious diseases</w:t>
            </w:r>
          </w:p>
        </w:tc>
      </w:tr>
      <w:tr>
        <w:tc>
          <w:tcPr>
            <w:tcW w:type="dxa" w:w="5112"/>
          </w:tcPr>
          <w:p>
            <w:pPr>
              <w:spacing w:after="40"/>
            </w:pPr>
            <w:r>
              <w:rPr>
                <w:sz w:val="18"/>
              </w:rPr>
            </w:r>
            <w:r>
              <w:rPr>
                <w:b w:val="0"/>
                <w:i w:val="0"/>
                <w:sz w:val="18"/>
              </w:rPr>
              <w:t>1930s and 1940s</w:t>
            </w:r>
          </w:p>
        </w:tc>
        <w:tc>
          <w:tcPr>
            <w:tcW w:type="dxa" w:w="5112"/>
          </w:tcPr>
          <w:p>
            <w:pPr>
              <w:spacing w:after="40"/>
            </w:pPr>
            <w:r>
              <w:rPr>
                <w:sz w:val="18"/>
              </w:rPr>
            </w:r>
            <w:r>
              <w:rPr>
                <w:b w:val="0"/>
                <w:i w:val="0"/>
                <w:sz w:val="18"/>
              </w:rPr>
              <w:t xml:space="preserve">Methods extended to </w:t>
            </w:r>
            <w:r>
              <w:rPr>
                <w:b/>
                <w:i w:val="0"/>
                <w:sz w:val="18"/>
              </w:rPr>
              <w:t>noninfectious</w:t>
            </w:r>
            <w:r>
              <w:rPr>
                <w:b w:val="0"/>
                <w:i w:val="0"/>
                <w:sz w:val="18"/>
              </w:rPr>
              <w:t xml:space="preserve"> diseases; after World War II, more development of research methods and theory; then health outcomes tied to behaviors and attitudes</w:t>
            </w:r>
          </w:p>
        </w:tc>
      </w:tr>
      <w:tr>
        <w:tc>
          <w:tcPr>
            <w:tcW w:type="dxa" w:w="5112"/>
          </w:tcPr>
          <w:p>
            <w:pPr>
              <w:spacing w:after="40"/>
            </w:pPr>
            <w:r>
              <w:rPr>
                <w:sz w:val="18"/>
              </w:rPr>
            </w:r>
            <w:r>
              <w:rPr>
                <w:b/>
                <w:i w:val="0"/>
                <w:sz w:val="18"/>
              </w:rPr>
              <w:t>Doll and Hill</w:t>
            </w:r>
            <w:r>
              <w:rPr>
                <w:b w:val="0"/>
                <w:i w:val="0"/>
                <w:sz w:val="18"/>
              </w:rPr>
              <w:t xml:space="preserve"> (1950)</w:t>
            </w:r>
          </w:p>
        </w:tc>
        <w:tc>
          <w:tcPr>
            <w:tcW w:type="dxa" w:w="5112"/>
          </w:tcPr>
          <w:p>
            <w:pPr>
              <w:spacing w:after="40"/>
            </w:pPr>
            <w:r>
              <w:rPr>
                <w:sz w:val="18"/>
              </w:rPr>
            </w:r>
            <w:r>
              <w:rPr>
                <w:b/>
                <w:i w:val="0"/>
                <w:sz w:val="18"/>
              </w:rPr>
              <w:t>Smoking and lung cancer</w:t>
            </w:r>
          </w:p>
        </w:tc>
      </w:tr>
      <w:tr>
        <w:tc>
          <w:tcPr>
            <w:tcW w:type="dxa" w:w="5112"/>
          </w:tcPr>
          <w:p>
            <w:pPr>
              <w:spacing w:after="40"/>
            </w:pPr>
            <w:r>
              <w:rPr>
                <w:sz w:val="18"/>
              </w:rPr>
            </w:r>
            <w:r>
              <w:rPr>
                <w:b/>
                <w:i w:val="0"/>
                <w:sz w:val="18"/>
              </w:rPr>
              <w:t>Framingham Heart Study</w:t>
            </w:r>
            <w:r>
              <w:rPr>
                <w:b w:val="0"/>
                <w:i w:val="0"/>
                <w:sz w:val="18"/>
              </w:rPr>
              <w:t xml:space="preserve"> (began 1948)</w:t>
            </w:r>
          </w:p>
        </w:tc>
        <w:tc>
          <w:tcPr>
            <w:tcW w:type="dxa" w:w="5112"/>
          </w:tcPr>
          <w:p>
            <w:pPr>
              <w:spacing w:after="40"/>
            </w:pPr>
            <w:r>
              <w:rPr>
                <w:sz w:val="18"/>
              </w:rPr>
            </w:r>
            <w:r>
              <w:rPr>
                <w:b w:val="0"/>
                <w:i w:val="0"/>
                <w:sz w:val="18"/>
              </w:rPr>
              <w:t xml:space="preserve">A </w:t>
            </w:r>
            <w:r>
              <w:rPr>
                <w:b/>
                <w:i w:val="0"/>
                <w:sz w:val="18"/>
              </w:rPr>
              <w:t>multigenerational</w:t>
            </w:r>
            <w:r>
              <w:rPr>
                <w:b w:val="0"/>
                <w:i w:val="0"/>
                <w:sz w:val="18"/>
              </w:rPr>
              <w:t xml:space="preserve"> study to identify common factors contributing to </w:t>
            </w:r>
            <w:r>
              <w:rPr>
                <w:b/>
                <w:i w:val="0"/>
                <w:sz w:val="18"/>
              </w:rPr>
              <w:t>cardiovascular disease</w:t>
            </w:r>
          </w:p>
        </w:tc>
      </w:tr>
      <w:tr>
        <w:tc>
          <w:tcPr>
            <w:tcW w:type="dxa" w:w="5112"/>
          </w:tcPr>
          <w:p>
            <w:pPr>
              <w:spacing w:after="40"/>
            </w:pPr>
            <w:r>
              <w:rPr>
                <w:sz w:val="18"/>
              </w:rPr>
            </w:r>
            <w:r>
              <w:rPr>
                <w:b w:val="0"/>
                <w:i w:val="0"/>
                <w:sz w:val="18"/>
              </w:rPr>
              <w:t>1960s and 1970s</w:t>
            </w:r>
          </w:p>
        </w:tc>
        <w:tc>
          <w:tcPr>
            <w:tcW w:type="dxa" w:w="5112"/>
          </w:tcPr>
          <w:p>
            <w:pPr>
              <w:spacing w:after="40"/>
            </w:pPr>
            <w:r>
              <w:rPr>
                <w:sz w:val="18"/>
              </w:rPr>
            </w:r>
            <w:r>
              <w:rPr>
                <w:b w:val="0"/>
                <w:i w:val="0"/>
                <w:sz w:val="18"/>
              </w:rPr>
              <w:t xml:space="preserve">Epidemiological methods applied to </w:t>
            </w:r>
            <w:r>
              <w:rPr>
                <w:b/>
                <w:i w:val="0"/>
                <w:sz w:val="18"/>
              </w:rPr>
              <w:t>eradicate smallpox</w:t>
            </w:r>
            <w:r>
              <w:rPr>
                <w:b w:val="0"/>
                <w:i w:val="0"/>
                <w:sz w:val="18"/>
              </w:rPr>
              <w:t xml:space="preserve"> worldwide</w:t>
            </w:r>
          </w:p>
        </w:tc>
      </w:tr>
      <w:tr>
        <w:tc>
          <w:tcPr>
            <w:tcW w:type="dxa" w:w="5112"/>
          </w:tcPr>
          <w:p>
            <w:pPr>
              <w:spacing w:after="40"/>
            </w:pPr>
            <w:r>
              <w:rPr>
                <w:sz w:val="18"/>
              </w:rPr>
            </w:r>
            <w:r>
              <w:rPr>
                <w:b w:val="0"/>
                <w:i w:val="0"/>
                <w:sz w:val="18"/>
              </w:rPr>
              <w:t>1980s</w:t>
            </w:r>
          </w:p>
        </w:tc>
        <w:tc>
          <w:tcPr>
            <w:tcW w:type="dxa" w:w="5112"/>
          </w:tcPr>
          <w:p>
            <w:pPr>
              <w:spacing w:after="40"/>
            </w:pPr>
            <w:r>
              <w:rPr>
                <w:sz w:val="18"/>
              </w:rPr>
            </w:r>
            <w:r>
              <w:rPr>
                <w:b w:val="0"/>
                <w:i w:val="0"/>
                <w:sz w:val="18"/>
              </w:rPr>
              <w:t xml:space="preserve">Extended to studies of </w:t>
            </w:r>
            <w:r>
              <w:rPr>
                <w:b/>
                <w:i w:val="0"/>
                <w:sz w:val="18"/>
              </w:rPr>
              <w:t>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 xml:space="preserve">The deliberate spread of disease: </w:t>
            </w:r>
            <w:r>
              <w:rPr>
                <w:b/>
                <w:i w:val="0"/>
                <w:sz w:val="18"/>
              </w:rPr>
              <w:t>biologic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i w:val="0"/>
                <w:sz w:val="18"/>
              </w:rPr>
              <w:t>New</w:t>
            </w:r>
            <w:r>
              <w:rPr>
                <w:b w:val="0"/>
                <w:i w:val="0"/>
                <w:sz w:val="18"/>
              </w:rPr>
              <w:t xml:space="preserve"> infectious agents (Ebola virus, human immunodeficiency virus, severe acute respiratory syndrome, COVID) and </w:t>
            </w:r>
            <w:r>
              <w:rPr>
                <w:b/>
                <w:i w:val="0"/>
                <w:sz w:val="18"/>
              </w:rPr>
              <w:t>changed</w:t>
            </w:r>
            <w:r>
              <w:rPr>
                <w:b w:val="0"/>
                <w:i w:val="0"/>
                <w:sz w:val="18"/>
              </w:rPr>
              <w:t xml:space="preserve"> ones (drug-resistant organisms such as tuberculosis, and variations of influenza)</w:t>
            </w:r>
          </w:p>
        </w:tc>
      </w:tr>
    </w:tbl>
    <w:p>
      <w:pPr>
        <w:spacing w:after="80"/>
      </w:pPr>
    </w:p>
    <w:p>
      <w:pPr>
        <w:spacing w:after="120"/>
      </w:pPr>
      <w:r>
        <w:rPr>
          <w:b/>
          <w:i w:val="0"/>
        </w:rPr>
        <w:t>Genomic epidemiology</w:t>
      </w:r>
      <w:r>
        <w:rPr>
          <w:b w:val="0"/>
          <w:i w:val="0"/>
        </w:rPr>
        <w:t xml:space="preserve">, one of the most important developments in the field, is the process of </w:t>
      </w:r>
      <w:r>
        <w:rPr>
          <w:b/>
          <w:i w:val="0"/>
        </w:rPr>
        <w:t>monitoring the genetic makeup of the pathogens</w:t>
      </w:r>
      <w:r>
        <w:rPr>
          <w:b w:val="0"/>
          <w:i w:val="0"/>
        </w:rPr>
        <w:t xml:space="preserve"> that cause disease, made possible by advances in sequencing. It is one of the most reliable tools in outbreak investigation:</w:t>
      </w:r>
    </w:p>
    <w:p>
      <w:pPr>
        <w:pStyle w:val="ListBullet"/>
        <w:spacing w:after="40"/>
      </w:pPr>
      <w:r>
        <w:rPr>
          <w:b/>
          <w:i w:val="0"/>
          <w:sz w:val="20"/>
        </w:rPr>
        <w:t>early outbreak detection</w:t>
      </w:r>
      <w:r>
        <w:rPr>
          <w:b w:val="0"/>
          <w:i w:val="0"/>
          <w:sz w:val="20"/>
        </w:rPr>
        <w:t>: if the pathogens from different cases are closely related, the cases may be part of the same outbreak;</w:t>
      </w:r>
    </w:p>
    <w:p>
      <w:pPr>
        <w:pStyle w:val="ListBullet"/>
        <w:spacing w:after="40"/>
      </w:pPr>
      <w:r>
        <w:rPr>
          <w:b w:val="0"/>
          <w:i w:val="0"/>
          <w:sz w:val="20"/>
        </w:rPr>
        <w:t xml:space="preserve">identifying </w:t>
      </w:r>
      <w:r>
        <w:rPr>
          <w:b/>
          <w:i w:val="0"/>
          <w:sz w:val="20"/>
        </w:rPr>
        <w:t>transmission links</w:t>
      </w:r>
      <w:r>
        <w:rPr>
          <w:b w:val="0"/>
          <w:i w:val="0"/>
          <w:sz w:val="20"/>
        </w:rPr>
        <w:t xml:space="preserve"> (a common pathway of spread);</w:t>
      </w:r>
    </w:p>
    <w:p>
      <w:pPr>
        <w:pStyle w:val="ListBullet"/>
        <w:spacing w:after="40"/>
      </w:pPr>
      <w:r>
        <w:rPr>
          <w:b w:val="0"/>
          <w:i w:val="0"/>
          <w:sz w:val="20"/>
        </w:rPr>
        <w:t xml:space="preserve">identifying or confirming </w:t>
      </w:r>
      <w:r>
        <w:rPr>
          <w:b/>
          <w:i w:val="0"/>
          <w:sz w:val="20"/>
        </w:rPr>
        <w:t>sources of exposure</w:t>
      </w:r>
      <w:r>
        <w:rPr>
          <w:b w:val="0"/>
          <w:i w:val="0"/>
          <w:sz w:val="20"/>
        </w:rPr>
        <w:t>;</w:t>
      </w:r>
    </w:p>
    <w:p>
      <w:pPr>
        <w:pStyle w:val="ListBullet"/>
        <w:spacing w:after="40"/>
      </w:pPr>
      <w:r>
        <w:rPr>
          <w:b w:val="0"/>
          <w:i w:val="0"/>
          <w:sz w:val="20"/>
        </w:rPr>
        <w:t xml:space="preserve">understanding disease location and </w:t>
      </w:r>
      <w:r>
        <w:rPr>
          <w:b/>
          <w:i w:val="0"/>
          <w:sz w:val="20"/>
        </w:rPr>
        <w:t>spatial distribution</w:t>
      </w:r>
      <w:r>
        <w:rPr>
          <w:b w:val="0"/>
          <w:i w:val="0"/>
          <w:sz w:val="20"/>
        </w:rPr>
        <w:t>, to link cases or outbreaks in different locations and confirm more definitively that they are part of the same outbreak.</w:t>
      </w:r>
    </w:p>
    <w:p>
      <w:pPr>
        <w:pStyle w:val="Heading2"/>
        <w:spacing w:before="200" w:after="100"/>
      </w:pPr>
      <w:r>
        <w:rPr>
          <w:rFonts w:ascii="Georgia" w:hAnsi="Georgia"/>
          <w:color w:val="1F4D2B"/>
        </w:rPr>
        <w:t>12.4 · Objective 4 — Common sources of epidemiologic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changes</w:t>
            </w:r>
          </w:p>
        </w:tc>
        <w:tc>
          <w:tcPr>
            <w:tcW w:type="dxa" w:w="3408"/>
          </w:tcPr>
          <w:p>
            <w:pPr>
              <w:spacing w:after="40"/>
            </w:pPr>
            <w:r>
              <w:rPr>
                <w:sz w:val="18"/>
              </w:rPr>
            </w:r>
            <w:r>
              <w:rPr>
                <w:b w:val="0"/>
                <w:i w:val="0"/>
                <w:sz w:val="18"/>
              </w:rPr>
              <w:t>Water collected from area streams and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observed</w:t>
            </w:r>
          </w:p>
        </w:tc>
        <w:tc>
          <w:tcPr>
            <w:tcW w:type="dxa" w:w="3408"/>
          </w:tcPr>
          <w:p>
            <w:pPr>
              <w:spacing w:after="40"/>
            </w:pPr>
            <w:r>
              <w:rPr>
                <w:sz w:val="18"/>
              </w:rPr>
            </w:r>
            <w:r>
              <w:rPr>
                <w:b w:val="0"/>
                <w:i w:val="0"/>
                <w:sz w:val="18"/>
              </w:rPr>
              <w:t xml:space="preserve">Reporting cases of </w:t>
            </w:r>
            <w:r>
              <w:rPr>
                <w:b/>
                <w:i w:val="0"/>
                <w:sz w:val="18"/>
              </w:rPr>
              <w:t>meningitis</w:t>
            </w:r>
            <w:r>
              <w:rPr>
                <w:b w:val="0"/>
                <w:i w:val="0"/>
                <w:sz w:val="18"/>
              </w:rPr>
              <w:t xml:space="preserve"> to the health department</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i w:val="0"/>
                <w:sz w:val="18"/>
              </w:rPr>
              <w:t>Cigarette sales</w:t>
            </w:r>
            <w:r>
              <w:rPr>
                <w:b w:val="0"/>
                <w:i w:val="0"/>
                <w:sz w:val="18"/>
              </w:rPr>
              <w:t xml:space="preserve">; </w:t>
            </w:r>
            <w:r>
              <w:rPr>
                <w:b/>
                <w:i w:val="0"/>
                <w:sz w:val="18"/>
              </w:rPr>
              <w:t>intoxicated-driver arrests</w:t>
            </w:r>
          </w:p>
        </w:tc>
      </w:tr>
    </w:tbl>
    <w:p>
      <w:pPr>
        <w:spacing w:after="80"/>
      </w:pPr>
    </w:p>
    <w:p>
      <w:pPr>
        <w:pStyle w:val="Heading2"/>
        <w:spacing w:before="200" w:after="100"/>
      </w:pPr>
      <w:r>
        <w:rPr>
          <w:rFonts w:ascii="Georgia" w:hAnsi="Georgia"/>
          <w:color w:val="1F4D2B"/>
        </w:rPr>
        <w:t>12.5 · Objective 5 — Public health surveillance</w:t>
      </w:r>
    </w:p>
    <w:p>
      <w:pPr>
        <w:spacing w:after="120"/>
      </w:pPr>
      <w:r>
        <w:rPr>
          <w:b/>
          <w:i w:val="0"/>
        </w:rPr>
        <w:t>Public health surveillance</w:t>
      </w:r>
      <w:r>
        <w:rPr>
          <w:b w:val="0"/>
          <w:i w:val="0"/>
        </w:rPr>
        <w:t xml:space="preserve"> is a tool that </w:t>
      </w:r>
      <w:r>
        <w:rPr>
          <w:b/>
          <w:i w:val="0"/>
        </w:rPr>
        <w:t>systematically collects, analyzes and interprets data</w:t>
      </w:r>
      <w:r>
        <w:rPr>
          <w:b w:val="0"/>
          <w:i w:val="0"/>
        </w:rPr>
        <w:t xml:space="preserve"> to facilitate the prevention and control of disease. It measures what is going on in the population, the need for interventions and the effects of interventions; it informs decision making; and how it is done may differ between developed and developing nations. It must have a </w:t>
      </w:r>
      <w:r>
        <w:rPr>
          <w:b/>
          <w:i w:val="0"/>
        </w:rPr>
        <w:t>clear objective</w:t>
      </w:r>
      <w:r>
        <w:rPr>
          <w:b w:val="0"/>
          <w:i w:val="0"/>
        </w:rPr>
        <w:t xml:space="preserve"> that includes how the data will be collected, consolidated and analyzed.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Critical characteristic</w:t>
            </w:r>
          </w:p>
        </w:tc>
        <w:tc>
          <w:tcPr>
            <w:tcW w:type="dxa" w:w="5112"/>
            <w:shd w:val="clear" w:color="auto" w:fill="1F4D2B"/>
          </w:tcPr>
          <w:p>
            <w:pPr>
              <w:spacing w:after="40"/>
            </w:pPr>
            <w:r>
              <w:rPr>
                <w:b/>
                <w:color w:val="FFFFFF"/>
                <w:sz w:val="18"/>
              </w:rPr>
            </w:r>
            <w:r>
              <w:rPr>
                <w:b/>
                <w:i w:val="0"/>
                <w:color w:val="FFFFFF"/>
                <w:sz w:val="18"/>
              </w:rPr>
              <w:t>Why it matters</w:t>
            </w:r>
          </w:p>
        </w:tc>
      </w:tr>
      <w:tr>
        <w:tc>
          <w:tcPr>
            <w:tcW w:type="dxa" w:w="5112"/>
          </w:tcPr>
          <w:p>
            <w:pPr>
              <w:spacing w:after="40"/>
            </w:pPr>
            <w:r>
              <w:rPr>
                <w:sz w:val="18"/>
              </w:rPr>
            </w:r>
            <w:r>
              <w:rPr>
                <w:b/>
                <w:i w:val="0"/>
                <w:sz w:val="18"/>
              </w:rPr>
              <w:t>Timeliness</w:t>
            </w:r>
          </w:p>
        </w:tc>
        <w:tc>
          <w:tcPr>
            <w:tcW w:type="dxa" w:w="5112"/>
          </w:tcPr>
          <w:p>
            <w:pPr>
              <w:spacing w:after="40"/>
            </w:pPr>
            <w:r>
              <w:rPr>
                <w:sz w:val="18"/>
              </w:rPr>
            </w:r>
            <w:r>
              <w:rPr>
                <w:b w:val="0"/>
                <w:i w:val="0"/>
                <w:sz w:val="18"/>
              </w:rPr>
              <w:t>To implement effective control measures</w:t>
            </w:r>
          </w:p>
        </w:tc>
      </w:tr>
      <w:tr>
        <w:tc>
          <w:tcPr>
            <w:tcW w:type="dxa" w:w="5112"/>
          </w:tcPr>
          <w:p>
            <w:pPr>
              <w:spacing w:after="40"/>
            </w:pPr>
            <w:r>
              <w:rPr>
                <w:sz w:val="18"/>
              </w:rPr>
            </w:r>
            <w:r>
              <w:rPr>
                <w:b/>
                <w:i w:val="0"/>
                <w:sz w:val="18"/>
              </w:rPr>
              <w:t>Representation</w:t>
            </w:r>
          </w:p>
        </w:tc>
        <w:tc>
          <w:tcPr>
            <w:tcW w:type="dxa" w:w="5112"/>
          </w:tcPr>
          <w:p>
            <w:pPr>
              <w:spacing w:after="40"/>
            </w:pPr>
            <w:r>
              <w:rPr>
                <w:sz w:val="18"/>
              </w:rPr>
            </w:r>
            <w:r>
              <w:rPr>
                <w:b w:val="0"/>
                <w:i w:val="0"/>
                <w:sz w:val="18"/>
              </w:rPr>
              <w:t xml:space="preserve">To give an accurate picture of the </w:t>
            </w:r>
            <w:r>
              <w:rPr>
                <w:b/>
                <w:i w:val="0"/>
                <w:sz w:val="18"/>
              </w:rPr>
              <w:t>temporal trend</w:t>
            </w:r>
            <w:r>
              <w:rPr>
                <w:b w:val="0"/>
                <w:i w:val="0"/>
                <w:sz w:val="18"/>
              </w:rPr>
              <w:t xml:space="preserve"> of the disease</w:t>
            </w:r>
          </w:p>
        </w:tc>
      </w:tr>
      <w:tr>
        <w:tc>
          <w:tcPr>
            <w:tcW w:type="dxa" w:w="5112"/>
          </w:tcPr>
          <w:p>
            <w:pPr>
              <w:spacing w:after="40"/>
            </w:pPr>
            <w:r>
              <w:rPr>
                <w:sz w:val="18"/>
              </w:rPr>
            </w:r>
            <w:r>
              <w:rPr>
                <w:b/>
                <w:i w:val="0"/>
                <w:sz w:val="18"/>
              </w:rPr>
              <w:t>Sensitivity</w:t>
            </w:r>
          </w:p>
        </w:tc>
        <w:tc>
          <w:tcPr>
            <w:tcW w:type="dxa" w:w="5112"/>
          </w:tcPr>
          <w:p>
            <w:pPr>
              <w:spacing w:after="40"/>
            </w:pPr>
            <w:r>
              <w:rPr>
                <w:sz w:val="18"/>
              </w:rPr>
            </w:r>
            <w:r>
              <w:rPr>
                <w:b w:val="0"/>
                <w:i w:val="0"/>
                <w:sz w:val="18"/>
              </w:rPr>
              <w:t xml:space="preserve">To </w:t>
            </w:r>
            <w:r>
              <w:rPr>
                <w:b/>
                <w:i w:val="0"/>
                <w:sz w:val="18"/>
              </w:rPr>
              <w:t>identify individual persons with the disease</w:t>
            </w:r>
            <w:r>
              <w:rPr>
                <w:b w:val="0"/>
                <w:i w:val="0"/>
                <w:sz w:val="18"/>
              </w:rPr>
              <w:t>, so they can be treated, quarantined or otherwise controlled</w:t>
            </w:r>
          </w:p>
        </w:tc>
      </w:tr>
      <w:tr>
        <w:tc>
          <w:tcPr>
            <w:tcW w:type="dxa" w:w="5112"/>
          </w:tcPr>
          <w:p>
            <w:pPr>
              <w:spacing w:after="40"/>
            </w:pPr>
            <w:r>
              <w:rPr>
                <w:sz w:val="18"/>
              </w:rPr>
            </w:r>
            <w:r>
              <w:rPr>
                <w:b/>
                <w:i w:val="0"/>
                <w:sz w:val="18"/>
              </w:rPr>
              <w:t>Specificity</w:t>
            </w:r>
          </w:p>
        </w:tc>
        <w:tc>
          <w:tcPr>
            <w:tcW w:type="dxa" w:w="5112"/>
          </w:tcPr>
          <w:p>
            <w:pPr>
              <w:spacing w:after="40"/>
            </w:pPr>
            <w:r>
              <w:rPr>
                <w:sz w:val="18"/>
              </w:rPr>
            </w:r>
            <w:r>
              <w:rPr>
                <w:b w:val="0"/>
                <w:i w:val="0"/>
                <w:sz w:val="18"/>
              </w:rPr>
              <w:t xml:space="preserve">To </w:t>
            </w:r>
            <w:r>
              <w:rPr>
                <w:b/>
                <w:i w:val="0"/>
                <w:sz w:val="18"/>
              </w:rPr>
              <w:t>exclude persons not having the disease</w:t>
            </w:r>
          </w:p>
        </w:tc>
      </w:tr>
    </w:tbl>
    <w:p>
      <w:pPr>
        <w:spacing w:after="80"/>
      </w:pPr>
    </w:p>
    <w:p>
      <w:pPr>
        <w:spacing w:after="120"/>
      </w:pPr>
      <w:r>
        <w:rPr>
          <w:b/>
          <w:i w:val="0"/>
        </w:rPr>
        <w:t>Purpose of surveillance.</w:t>
      </w:r>
      <w:r>
        <w:rPr>
          <w:b w:val="0"/>
          <w:i w:val="0"/>
        </w:rPr>
        <w:t xml:space="preserve"> Surveillance systematically collects, analyzes and interprets data to facilitate the prevention and control of disease, and informs decisions about health.</w:t>
      </w:r>
    </w:p>
    <w:p>
      <w:pPr>
        <w:spacing w:after="120"/>
      </w:pPr>
      <w:r>
        <w:rPr>
          <w:b/>
          <w:i w:val="0"/>
        </w:rPr>
        <w:t>Surveillance objective.</w:t>
      </w:r>
      <w:r>
        <w:rPr>
          <w:b w:val="0"/>
          <w:i w:val="0"/>
        </w:rPr>
        <w:t xml:space="preserve"> You must be able to identify a clear objective for the surveillance, including how the data will be collected, consolidated and analyzed.</w:t>
      </w:r>
    </w:p>
    <w:p>
      <w:pPr>
        <w:spacing w:after="120"/>
      </w:pPr>
      <w:r>
        <w:rPr>
          <w:b/>
          <w:i w:val="0"/>
        </w:rPr>
        <w:t>Considerations when planning surveillance</w:t>
      </w:r>
      <w:r>
        <w:rPr>
          <w:b w:val="0"/>
          <w:i w:val="0"/>
        </w:rPr>
        <w:t xml:space="preserve"> (slides 16–17): the health-related event and its </w:t>
      </w:r>
      <w:r>
        <w:rPr>
          <w:b/>
          <w:i w:val="0"/>
        </w:rPr>
        <w:t>case definition</w:t>
      </w:r>
      <w:r>
        <w:rPr>
          <w:b w:val="0"/>
          <w:i w:val="0"/>
        </w:rPr>
        <w:t xml:space="preserve">; the purpose and objectives; the planned uses of the data; the </w:t>
      </w:r>
      <w:r>
        <w:rPr>
          <w:b/>
          <w:i w:val="0"/>
        </w:rPr>
        <w:t>legal authority</w:t>
      </w:r>
      <w:r>
        <w:rPr>
          <w:b w:val="0"/>
          <w:i w:val="0"/>
        </w:rPr>
        <w:t xml:space="preserve"> for collecting it; which organization conducts it and with which other health information systems; the data sources and collection method; the frequency (continuous or intermittent); the population under surveillance; how data are processed and managed; how </w:t>
      </w:r>
      <w:r>
        <w:rPr>
          <w:b/>
          <w:i w:val="0"/>
        </w:rPr>
        <w:t>confidentiality</w:t>
      </w:r>
      <w:r>
        <w:rPr>
          <w:b w:val="0"/>
          <w:i w:val="0"/>
        </w:rPr>
        <w:t xml:space="preserve"> is maintained; how and by whom the data are analyzed; and how the information is disseminated, to everyone who needs it including the medical and public health communities and policymakers.</w:t>
      </w:r>
    </w:p>
    <w:p>
      <w:pPr>
        <w:spacing w:after="120"/>
      </w:pPr>
      <w:r>
        <w:rPr>
          <w:b/>
          <w:i w:val="0"/>
        </w:rPr>
        <w:t>The vocabulary</w:t>
      </w:r>
      <w:r>
        <w:rPr>
          <w:b w:val="0"/>
          <w:i w:val="0"/>
        </w:rPr>
        <w:t xml:space="preserve"> (slides 19–20):</w:t>
      </w:r>
    </w:p>
    <w:p>
      <w:pPr>
        <w:pStyle w:val="ListBullet"/>
        <w:spacing w:after="40"/>
      </w:pPr>
      <w:r>
        <w:rPr>
          <w:b/>
          <w:i w:val="0"/>
          <w:sz w:val="20"/>
        </w:rPr>
        <w:t>Indicator</w:t>
      </w:r>
      <w:r>
        <w:rPr>
          <w:b w:val="0"/>
          <w:i w:val="0"/>
          <w:sz w:val="20"/>
        </w:rPr>
        <w:t>: a measurable factor used to estimate the size of a health problem and to measure the effects of interventions.</w:t>
      </w:r>
    </w:p>
    <w:p>
      <w:pPr>
        <w:pStyle w:val="ListBullet"/>
        <w:spacing w:after="40"/>
      </w:pPr>
      <w:r>
        <w:rPr>
          <w:b/>
          <w:i w:val="0"/>
          <w:sz w:val="20"/>
        </w:rPr>
        <w:t>Case surveillance</w:t>
      </w:r>
      <w:r>
        <w:rPr>
          <w:b w:val="0"/>
          <w:i w:val="0"/>
          <w:sz w:val="20"/>
        </w:rPr>
        <w:t xml:space="preserve"> is foundational to public health practice. It begins with </w:t>
      </w:r>
      <w:r>
        <w:rPr>
          <w:b/>
          <w:i w:val="0"/>
          <w:sz w:val="20"/>
        </w:rPr>
        <w:t>local and state</w:t>
      </w:r>
      <w:r>
        <w:rPr>
          <w:b w:val="0"/>
          <w:i w:val="0"/>
          <w:sz w:val="20"/>
        </w:rPr>
        <w:t xml:space="preserve"> health departments collecting data about a case or person with a disease or condition that poses a serious health threat (infectious diseases, foodborne outbreaks, and noninfectious conditions such as lead poisoning); </w:t>
      </w:r>
      <w:r>
        <w:rPr>
          <w:b/>
          <w:i w:val="0"/>
          <w:sz w:val="20"/>
        </w:rPr>
        <w:t>if the condition is notifiable, it is then reported to the CDC</w:t>
      </w:r>
      <w:r>
        <w:rPr>
          <w:b w:val="0"/>
          <w:i w:val="0"/>
          <w:sz w:val="20"/>
        </w:rPr>
        <w:t xml:space="preserve"> (Centers for Disease Control and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Strengths and weaknesses</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i w:val="0"/>
                <w:sz w:val="18"/>
              </w:rPr>
              <w:t>Staff regularly contact</w:t>
            </w:r>
            <w:r>
              <w:rPr>
                <w:b w:val="0"/>
                <w:i w:val="0"/>
                <w:sz w:val="18"/>
              </w:rPr>
              <w:t xml:space="preserve"> health care providers for data</w:t>
            </w:r>
          </w:p>
        </w:tc>
        <w:tc>
          <w:tcPr>
            <w:tcW w:type="dxa" w:w="3408"/>
          </w:tcPr>
          <w:p>
            <w:pPr>
              <w:spacing w:after="40"/>
            </w:pPr>
            <w:r>
              <w:rPr>
                <w:sz w:val="18"/>
              </w:rPr>
            </w:r>
            <w:r>
              <w:rPr>
                <w:b/>
                <w:i w:val="0"/>
                <w:sz w:val="18"/>
              </w:rPr>
              <w:t>Most accurate, but most expensive</w:t>
            </w:r>
            <w:r>
              <w:rPr>
                <w:b w:val="0"/>
                <w:i w:val="0"/>
                <w:sz w:val="18"/>
              </w:rPr>
              <w:t>; often used for specific purposes, such as during outbreaks or seasonal events</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 xml:space="preserve">Relies on </w:t>
            </w:r>
            <w:r>
              <w:rPr>
                <w:b/>
                <w:i w:val="0"/>
                <w:sz w:val="18"/>
              </w:rPr>
              <w:t>reports submitted</w:t>
            </w:r>
            <w:r>
              <w:rPr>
                <w:b w:val="0"/>
                <w:i w:val="0"/>
                <w:sz w:val="18"/>
              </w:rPr>
              <w:t xml:space="preserve"> by health care facilities and providers (includes routine health information systems)</w:t>
            </w:r>
          </w:p>
        </w:tc>
        <w:tc>
          <w:tcPr>
            <w:tcW w:type="dxa" w:w="3408"/>
          </w:tcPr>
          <w:p>
            <w:pPr>
              <w:spacing w:after="40"/>
            </w:pPr>
            <w:r>
              <w:rPr>
                <w:sz w:val="18"/>
              </w:rPr>
            </w:r>
            <w:r>
              <w:rPr>
                <w:b/>
                <w:i w:val="0"/>
                <w:sz w:val="18"/>
              </w:rPr>
              <w:t>Most common</w:t>
            </w:r>
            <w:r>
              <w:rPr>
                <w:b w:val="0"/>
                <w:i w:val="0"/>
                <w:sz w:val="18"/>
              </w:rPr>
              <w:t xml:space="preserve">, but less comprehensive; data quality is hard to control and it may lead to </w:t>
            </w:r>
            <w:r>
              <w:rPr>
                <w:b/>
                <w:i w:val="0"/>
                <w:sz w:val="18"/>
              </w:rPr>
              <w:t>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 xml:space="preserve">A </w:t>
            </w:r>
            <w:r>
              <w:rPr>
                <w:b/>
                <w:i w:val="0"/>
                <w:sz w:val="18"/>
              </w:rPr>
              <w:t>prearranged group</w:t>
            </w:r>
            <w:r>
              <w:rPr>
                <w:b w:val="0"/>
                <w:i w:val="0"/>
                <w:sz w:val="18"/>
              </w:rPr>
              <w:t xml:space="preserve"> of reporting sources, normally health care providers, agrees to report all cases of specific conditions</w:t>
            </w:r>
          </w:p>
        </w:tc>
        <w:tc>
          <w:tcPr>
            <w:tcW w:type="dxa" w:w="3408"/>
          </w:tcPr>
          <w:p>
            <w:pPr>
              <w:spacing w:after="40"/>
            </w:pPr>
            <w:r>
              <w:rPr>
                <w:sz w:val="18"/>
              </w:rPr>
            </w:r>
            <w:r>
              <w:rPr>
                <w:b w:val="0"/>
                <w:i w:val="0"/>
                <w:sz w:val="18"/>
              </w:rPr>
              <w:t>A smaller representative group tracking on behalf of a much larger population; tries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val="0"/>
                <w:i w:val="0"/>
                <w:sz w:val="18"/>
              </w:rPr>
              <w:t xml:space="preserve">The </w:t>
            </w:r>
            <w:r>
              <w:rPr>
                <w:b/>
                <w:i w:val="0"/>
                <w:sz w:val="18"/>
              </w:rPr>
              <w:t>most frequently found system in developing countries</w:t>
            </w:r>
          </w:p>
        </w:tc>
      </w:tr>
      <w:tr>
        <w:tc>
          <w:tcPr>
            <w:tcW w:type="dxa" w:w="3408"/>
          </w:tcPr>
          <w:p>
            <w:pPr>
              <w:spacing w:after="40"/>
            </w:pPr>
            <w:r>
              <w:rPr>
                <w:sz w:val="18"/>
              </w:rPr>
            </w:r>
            <w:r>
              <w:rPr>
                <w:b/>
                <w:i w:val="0"/>
                <w:sz w:val="18"/>
              </w:rPr>
              <w:t>Social media</w:t>
            </w:r>
          </w:p>
        </w:tc>
        <w:tc>
          <w:tcPr>
            <w:tcW w:type="dxa" w:w="3408"/>
          </w:tcPr>
          <w:p>
            <w:pPr>
              <w:spacing w:after="40"/>
            </w:pPr>
            <w:r>
              <w:rPr>
                <w:sz w:val="18"/>
              </w:rPr>
            </w:r>
            <w:r>
              <w:rPr>
                <w:b w:val="0"/>
                <w:i w:val="0"/>
                <w:sz w:val="18"/>
              </w:rPr>
              <w:t>A source of data</w:t>
            </w:r>
          </w:p>
        </w:tc>
        <w:tc>
          <w:tcPr>
            <w:tcW w:type="dxa" w:w="3408"/>
          </w:tcPr>
          <w:p>
            <w:pPr>
              <w:spacing w:after="40"/>
            </w:pPr>
            <w:r>
              <w:rPr>
                <w:sz w:val="18"/>
              </w:rPr>
            </w:r>
            <w:r>
              <w:rPr>
                <w:b w:val="0"/>
                <w:i w:val="0"/>
                <w:sz w:val="18"/>
              </w:rPr>
              <w:t>Can be valuable for monitoring disease outbreaks and mental health issues</w:t>
            </w:r>
          </w:p>
        </w:tc>
      </w:tr>
    </w:tbl>
    <w:p>
      <w:pPr>
        <w:spacing w:after="80"/>
      </w:pPr>
    </w:p>
    <w:p>
      <w:pPr>
        <w:spacing w:after="120"/>
      </w:pPr>
      <w:r>
        <w:rPr>
          <w:b/>
          <w:i w:val="0"/>
        </w:rPr>
        <w:t>Uses of surveillance data</w:t>
      </w:r>
      <w:r>
        <w:rPr>
          <w:b w:val="0"/>
          <w:i w:val="0"/>
        </w:rPr>
        <w:t xml:space="preserve"> (slide 25), by how quickly they are used: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Immediate detection of</w:t>
            </w:r>
          </w:p>
        </w:tc>
        <w:tc>
          <w:tcPr>
            <w:tcW w:type="dxa" w:w="3408"/>
            <w:shd w:val="clear" w:color="auto" w:fill="1F4D2B"/>
          </w:tcPr>
          <w:p>
            <w:pPr>
              <w:spacing w:after="40"/>
            </w:pPr>
            <w:r>
              <w:rPr>
                <w:b/>
                <w:color w:val="FFFFFF"/>
                <w:sz w:val="18"/>
              </w:rPr>
            </w:r>
            <w:r>
              <w:rPr>
                <w:b/>
                <w:i w:val="0"/>
                <w:color w:val="FFFFFF"/>
                <w:sz w:val="18"/>
              </w:rPr>
              <w:t>Periodic dissemination for</w:t>
            </w:r>
          </w:p>
        </w:tc>
        <w:tc>
          <w:tcPr>
            <w:tcW w:type="dxa" w:w="3408"/>
            <w:shd w:val="clear" w:color="auto" w:fill="1F4D2B"/>
          </w:tcPr>
          <w:p>
            <w:pPr>
              <w:spacing w:after="40"/>
            </w:pPr>
            <w:r>
              <w:rPr>
                <w:b/>
                <w:color w:val="FFFFFF"/>
                <w:sz w:val="18"/>
              </w:rPr>
            </w:r>
            <w:r>
              <w:rPr>
                <w:b/>
                <w:i w:val="0"/>
                <w:color w:val="FFFFFF"/>
                <w:sz w:val="18"/>
              </w:rPr>
              <w:t>Stored information for</w:t>
            </w:r>
          </w:p>
        </w:tc>
      </w:tr>
      <w:tr>
        <w:tc>
          <w:tcPr>
            <w:tcW w:type="dxa" w:w="3408"/>
          </w:tcPr>
          <w:p>
            <w:pPr>
              <w:spacing w:after="40"/>
            </w:pPr>
            <w:r>
              <w:rPr>
                <w:sz w:val="18"/>
              </w:rPr>
            </w:r>
            <w:r>
              <w:rPr>
                <w:b w:val="0"/>
                <w:i w:val="0"/>
                <w:sz w:val="18"/>
              </w:rPr>
              <w:t>Epidemics; newly emerging health problems; changes in health practices; changes in antibiotic resistance; changes in the distribution of the population at risk</w:t>
            </w:r>
          </w:p>
        </w:tc>
        <w:tc>
          <w:tcPr>
            <w:tcW w:type="dxa" w:w="3408"/>
          </w:tcPr>
          <w:p>
            <w:pPr>
              <w:spacing w:after="40"/>
            </w:pPr>
            <w:r>
              <w:rPr>
                <w:sz w:val="18"/>
              </w:rPr>
            </w:r>
            <w:r>
              <w:rPr>
                <w:b w:val="0"/>
                <w:i w:val="0"/>
                <w:sz w:val="18"/>
              </w:rPr>
              <w:t>Estimating the magnitude of a health problem, including its cost; assessing control activities; setting research priorities; determining risk factors; facilitating planning; monitoring risk factors and changes in health practices; documenting the distribution and spread of disease and injury</w:t>
            </w:r>
          </w:p>
        </w:tc>
        <w:tc>
          <w:tcPr>
            <w:tcW w:type="dxa" w:w="3408"/>
          </w:tcPr>
          <w:p>
            <w:pPr>
              <w:spacing w:after="40"/>
            </w:pPr>
            <w:r>
              <w:rPr>
                <w:sz w:val="18"/>
              </w:rPr>
            </w:r>
            <w:r>
              <w:rPr>
                <w:b w:val="0"/>
                <w:i w:val="0"/>
                <w:sz w:val="18"/>
              </w:rPr>
              <w:t xml:space="preserve">Describing the </w:t>
            </w:r>
            <w:r>
              <w:rPr>
                <w:b/>
                <w:i w:val="0"/>
                <w:sz w:val="18"/>
              </w:rPr>
              <w:t>natural history of diseases</w:t>
            </w:r>
            <w:r>
              <w:rPr>
                <w:b w:val="0"/>
                <w:i w:val="0"/>
                <w:sz w:val="18"/>
              </w:rPr>
              <w:t>; facilitating epidemiologic and laboratory research; validating the use of preliminary data; setting research priorities; documenting the distribution and spread of disease and injury</w:t>
            </w:r>
          </w:p>
        </w:tc>
      </w:tr>
    </w:tbl>
    <w:p>
      <w:pPr>
        <w:spacing w:after="80"/>
      </w:pPr>
    </w:p>
    <w:p>
      <w:pPr>
        <w:pStyle w:val="Heading2"/>
        <w:spacing w:before="200" w:after="100"/>
      </w:pPr>
      <w:r>
        <w:rPr>
          <w:rFonts w:ascii="Georgia" w:hAnsi="Georgia"/>
          <w:color w:val="1F4D2B"/>
        </w:rPr>
        <w:t>12.6 · Objective 6 — Reportable (notifiable) diseases</w:t>
      </w:r>
    </w:p>
    <w:p>
      <w:pPr>
        <w:spacing w:after="120"/>
      </w:pPr>
      <w:r>
        <w:rPr>
          <w:b w:val="0"/>
          <w:i w:val="0"/>
        </w:rPr>
        <w:t xml:space="preserve">A </w:t>
      </w:r>
      <w:r>
        <w:rPr>
          <w:b/>
          <w:i w:val="0"/>
        </w:rPr>
        <w:t>reportable (notifiable) disease</w:t>
      </w:r>
      <w:r>
        <w:rPr>
          <w:b w:val="0"/>
          <w:i w:val="0"/>
        </w:rPr>
        <w:t xml:space="preserve"> is any disease that is </w:t>
      </w:r>
      <w:r>
        <w:rPr>
          <w:b/>
          <w:i w:val="0"/>
        </w:rPr>
        <w:t>required by law to be reported to government authorities</w:t>
      </w:r>
      <w:r>
        <w:rPr>
          <w:b w:val="0"/>
          <w:i w:val="0"/>
        </w:rPr>
        <w:t xml:space="preserve">. Diseases are made reportable because they are of public interest by reason of their </w:t>
      </w:r>
      <w:r>
        <w:rPr>
          <w:b/>
          <w:i w:val="0"/>
        </w:rPr>
        <w:t>contagiousness, severity or frequency</w:t>
      </w:r>
      <w:r>
        <w:rPr>
          <w:b w:val="0"/>
          <w:i w:val="0"/>
        </w:rPr>
        <w:t xml:space="preserve">. They include </w:t>
      </w:r>
      <w:r>
        <w:rPr>
          <w:b/>
          <w:i w:val="0"/>
        </w:rPr>
        <w:t>infectious</w:t>
      </w:r>
      <w:r>
        <w:rPr>
          <w:b w:val="0"/>
          <w:i w:val="0"/>
        </w:rPr>
        <w:t xml:space="preserve"> diseases, </w:t>
      </w:r>
      <w:r>
        <w:rPr>
          <w:b/>
          <w:i w:val="0"/>
        </w:rPr>
        <w:t>bioterrorism agents</w:t>
      </w:r>
      <w:r>
        <w:rPr>
          <w:b w:val="0"/>
          <w:i w:val="0"/>
        </w:rPr>
        <w:t xml:space="preserve">, </w:t>
      </w:r>
      <w:r>
        <w:rPr>
          <w:b/>
          <w:i w:val="0"/>
        </w:rPr>
        <w:t>sexually transmitted</w:t>
      </w:r>
      <w:r>
        <w:rPr>
          <w:b w:val="0"/>
          <w:i w:val="0"/>
        </w:rPr>
        <w:t xml:space="preserve"> infections and </w:t>
      </w:r>
      <w:r>
        <w:rPr>
          <w:b/>
          <w:i w:val="0"/>
        </w:rPr>
        <w:t>noninfectious</w:t>
      </w:r>
      <w:r>
        <w:rPr>
          <w:b w:val="0"/>
          <w:i w:val="0"/>
        </w:rPr>
        <w:t xml:space="preserve"> conditions. Collecting the data lets authorities monitor the disease and gives </w:t>
      </w:r>
      <w:r>
        <w:rPr>
          <w:b/>
          <w:i w:val="0"/>
        </w:rPr>
        <w:t>early warning of potential outbreaks</w:t>
      </w:r>
      <w:r>
        <w:rPr>
          <w:b w:val="0"/>
          <w:i w:val="0"/>
        </w:rPr>
        <w:t xml:space="preserve">. In the United States, collection is done through the CDC’s </w:t>
      </w:r>
      <w:r>
        <w:rPr>
          <w:b/>
          <w:i w:val="0"/>
        </w:rPr>
        <w:t>National Notifiable Diseases Surveillance System</w:t>
      </w:r>
      <w:r>
        <w:rPr>
          <w:b w:val="0"/>
          <w:i w:val="0"/>
        </w:rPr>
        <w:t xml:space="preserve">, and a list of notifiable diseases is </w:t>
      </w:r>
      <w:r>
        <w:rPr>
          <w:b/>
          <w:i w:val="0"/>
        </w:rPr>
        <w:t>produced every year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 xml:space="preserve">Mandatory </w:t>
            </w:r>
            <w:r>
              <w:rPr>
                <w:b/>
                <w:i w:val="0"/>
                <w:sz w:val="18"/>
              </w:rPr>
              <w:t>written</w:t>
            </w:r>
            <w:r>
              <w:rPr>
                <w:b w:val="0"/>
                <w:i w:val="0"/>
                <w:sz w:val="18"/>
              </w:rPr>
              <w:t xml:space="preserve">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 xml:space="preserve">Mandatory report </w:t>
            </w:r>
            <w:r>
              <w:rPr>
                <w:b/>
                <w:i w:val="0"/>
                <w:sz w:val="18"/>
              </w:rPr>
              <w:t>by telephone</w:t>
            </w:r>
          </w:p>
        </w:tc>
        <w:tc>
          <w:tcPr>
            <w:tcW w:type="dxa" w:w="5112"/>
          </w:tcPr>
          <w:p>
            <w:pPr>
              <w:spacing w:after="40"/>
            </w:pPr>
            <w:r>
              <w:rPr>
                <w:sz w:val="18"/>
              </w:rPr>
            </w:r>
            <w:r>
              <w:rPr>
                <w:b w:val="0"/>
                <w:i w:val="0"/>
                <w:sz w:val="18"/>
              </w:rPr>
              <w:t>Rubeola (measles), pertussis</w:t>
            </w:r>
          </w:p>
        </w:tc>
      </w:tr>
      <w:tr>
        <w:tc>
          <w:tcPr>
            <w:tcW w:type="dxa" w:w="5112"/>
          </w:tcPr>
          <w:p>
            <w:pPr>
              <w:spacing w:after="40"/>
            </w:pPr>
            <w:r>
              <w:rPr>
                <w:sz w:val="18"/>
              </w:rPr>
            </w:r>
            <w:r>
              <w:rPr>
                <w:b w:val="0"/>
                <w:i w:val="0"/>
                <w:sz w:val="18"/>
              </w:rPr>
              <w:t xml:space="preserve">Report of the </w:t>
            </w:r>
            <w:r>
              <w:rPr>
                <w:b/>
                <w:i w:val="0"/>
                <w:sz w:val="18"/>
              </w:rPr>
              <w:t>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i w:val="0"/>
                <w:sz w:val="18"/>
              </w:rPr>
              <w:t>Cancer</w:t>
            </w:r>
          </w:p>
        </w:tc>
        <w:tc>
          <w:tcPr>
            <w:tcW w:type="dxa" w:w="5112"/>
          </w:tcPr>
          <w:p>
            <w:pPr>
              <w:spacing w:after="40"/>
            </w:pPr>
            <w:r>
              <w:rPr>
                <w:sz w:val="18"/>
              </w:rPr>
            </w:r>
            <w:r>
              <w:rPr>
                <w:b w:val="0"/>
                <w:i w:val="0"/>
                <w:sz w:val="18"/>
              </w:rPr>
              <w:t xml:space="preserve">Reported to </w:t>
            </w:r>
            <w:r>
              <w:rPr>
                <w:b/>
                <w:i w:val="0"/>
                <w:sz w:val="18"/>
              </w:rPr>
              <w:t>state cancer registries</w:t>
            </w:r>
          </w:p>
        </w:tc>
      </w:tr>
    </w:tbl>
    <w:p>
      <w:pPr>
        <w:spacing w:after="80"/>
      </w:pPr>
    </w:p>
    <w:p>
      <w:pPr>
        <w:spacing w:after="120"/>
      </w:pPr>
      <w:r>
        <w:rPr>
          <w:b/>
          <w:i w:val="0"/>
        </w:rPr>
        <w:t>Reportable disease.</w:t>
      </w:r>
      <w:r>
        <w:rPr>
          <w:b w:val="0"/>
          <w:i w:val="0"/>
        </w:rPr>
        <w:t xml:space="preserve"> A reportable (notifiable) disease is one required by law to be reported to government authorities.</w:t>
      </w:r>
    </w:p>
    <w:p>
      <w:pPr>
        <w:spacing w:after="120"/>
      </w:pPr>
      <w:r>
        <w:rPr>
          <w:b w:val="0"/>
          <w:i w:val="0"/>
        </w:rPr>
        <w:t xml:space="preserve">The national list (slide 23) runs from anthrax to Zika virus and shows how wide “notifiable” is: infections (botulism, cholera, Lyme disease, measles, syphilis, tuberculosis), resistant organisms (carbapenemase-producing carbapenem-resistant Enterobacteriaceae; vancomycin-intermediate and vancomycin-resistant </w:t>
      </w:r>
      <w:r>
        <w:rPr>
          <w:b w:val="0"/>
          <w:i/>
        </w:rPr>
        <w:t>Staphylococcus aureus</w:t>
      </w:r>
      <w:r>
        <w:rPr>
          <w:b w:val="0"/>
          <w:i w:val="0"/>
        </w:rPr>
        <w:t xml:space="preserve">), outbreaks as such (foodborne and waterborne disease outbreaks), and </w:t>
      </w:r>
      <w:r>
        <w:rPr>
          <w:b/>
          <w:i w:val="0"/>
        </w:rPr>
        <w:t>noninfectious conditions</w:t>
      </w:r>
      <w:r>
        <w:rPr>
          <w:b w:val="0"/>
          <w:i w:val="0"/>
        </w:rPr>
        <w:t xml:space="preserve"> such as </w:t>
      </w:r>
      <w:r>
        <w:rPr>
          <w:b/>
          <w:i w:val="0"/>
        </w:rPr>
        <w:t>elevated blood lead levels, carbon monoxide poisoning, acute pesticide-related illness and silicosis</w:t>
      </w:r>
      <w:r>
        <w:rPr>
          <w:b w:val="0"/>
          <w:i w:val="0"/>
        </w:rPr>
        <w:t>. The CDC publishes weekly tables of notifiable disease cases by reporting area (slide 24).</w:t>
      </w:r>
    </w:p>
    <w:p>
      <w:pPr>
        <w:pStyle w:val="Heading2"/>
        <w:spacing w:before="200" w:after="100"/>
      </w:pPr>
      <w:r>
        <w:rPr>
          <w:rFonts w:ascii="Georgia" w:hAnsi="Georgia"/>
          <w:color w:val="1F4D2B"/>
        </w:rPr>
        <w:t>12.7 · Objective 7 — Measures of morbidity and mortality</w:t>
      </w:r>
    </w:p>
    <w:p>
      <w:pPr>
        <w:spacing w:after="120"/>
      </w:pPr>
      <w:r>
        <w:rPr>
          <w:b w:val="0"/>
          <w:i w:val="0"/>
        </w:rPr>
        <w:t xml:space="preserve">Both are </w:t>
      </w:r>
      <w:r>
        <w:rPr>
          <w:b/>
          <w:i w:val="0"/>
        </w:rPr>
        <w:t>measures of the disease burden</w:t>
      </w:r>
      <w:r>
        <w:rPr>
          <w:b w:val="0"/>
          <w:i w:val="0"/>
        </w:rPr>
        <w:t xml:space="preserve"> in a population. </w:t>
      </w:r>
      <w:r>
        <w:rPr>
          <w:b/>
          <w:i w:val="0"/>
        </w:rPr>
        <w:t>Morbidity</w:t>
      </w:r>
      <w:r>
        <w:rPr>
          <w:b w:val="0"/>
          <w:i w:val="0"/>
        </w:rPr>
        <w:t xml:space="preserve"> is having a disease or a symptom of disease: the level of disease in a population, sometimes used to determine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of people at a particular time; it may be given by age, sex or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w:t>
            </w:r>
          </w:p>
        </w:tc>
        <w:tc>
          <w:tcPr>
            <w:tcW w:type="dxa" w:w="3408"/>
            <w:shd w:val="clear" w:color="auto" w:fill="1F4D2B"/>
          </w:tcPr>
          <w:p>
            <w:pPr>
              <w:spacing w:after="40"/>
            </w:pPr>
            <w:r>
              <w:rPr>
                <w:b/>
                <w:color w:val="FFFFFF"/>
                <w:sz w:val="18"/>
              </w:rPr>
            </w:r>
            <w:r>
              <w:rPr>
                <w:b/>
                <w:i w:val="0"/>
                <w:color w:val="FFFFFF"/>
                <w:sz w:val="18"/>
              </w:rPr>
              <w:t>Prevalence</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val="0"/>
                <w:i w:val="0"/>
                <w:sz w:val="18"/>
              </w:rPr>
              <w:t>Image</w:t>
            </w:r>
          </w:p>
        </w:tc>
        <w:tc>
          <w:tcPr>
            <w:tcW w:type="dxa" w:w="3408"/>
          </w:tcPr>
          <w:p>
            <w:pPr>
              <w:spacing w:after="40"/>
            </w:pPr>
            <w:r>
              <w:rPr>
                <w:sz w:val="18"/>
              </w:rPr>
            </w:r>
            <w:r>
              <w:rPr>
                <w:b w:val="0"/>
                <w:i w:val="0"/>
                <w:sz w:val="18"/>
              </w:rPr>
              <w:t xml:space="preserve">The </w:t>
            </w:r>
            <w:r>
              <w:rPr>
                <w:b/>
                <w:i w:val="0"/>
                <w:sz w:val="18"/>
              </w:rPr>
              <w:t>speedometer</w:t>
            </w:r>
            <w:r>
              <w:rPr>
                <w:b w:val="0"/>
                <w:i w:val="0"/>
                <w:sz w:val="18"/>
              </w:rPr>
              <w:t xml:space="preserve"> (how fast new cases arrive)</w:t>
            </w:r>
          </w:p>
        </w:tc>
        <w:tc>
          <w:tcPr>
            <w:tcW w:type="dxa" w:w="3408"/>
          </w:tcPr>
          <w:p>
            <w:pPr>
              <w:spacing w:after="40"/>
            </w:pPr>
            <w:r>
              <w:rPr>
                <w:sz w:val="18"/>
              </w:rPr>
            </w:r>
            <w:r>
              <w:rPr>
                <w:b w:val="0"/>
                <w:i w:val="0"/>
                <w:sz w:val="18"/>
              </w:rPr>
              <w:t xml:space="preserve">The </w:t>
            </w:r>
            <w:r>
              <w:rPr>
                <w:b/>
                <w:i w:val="0"/>
                <w:sz w:val="18"/>
              </w:rPr>
              <w:t>odometer</w:t>
            </w:r>
            <w:r>
              <w:rPr>
                <w:b w:val="0"/>
                <w:i w:val="0"/>
                <w:sz w:val="18"/>
              </w:rPr>
              <w:t xml:space="preserve"> (how many have accumulated)</w:t>
            </w:r>
          </w:p>
        </w:tc>
      </w:tr>
      <w:tr>
        <w:tc>
          <w:tcPr>
            <w:tcW w:type="dxa" w:w="3408"/>
          </w:tcPr>
          <w:p>
            <w:pPr>
              <w:spacing w:after="40"/>
            </w:pPr>
            <w:r>
              <w:rPr>
                <w:sz w:val="18"/>
              </w:rPr>
            </w:r>
            <w:r>
              <w:rPr>
                <w:b w:val="0"/>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time period</w:t>
            </w:r>
          </w:p>
        </w:tc>
        <w:tc>
          <w:tcPr>
            <w:tcW w:type="dxa" w:w="3408"/>
          </w:tcPr>
          <w:p>
            <w:pPr>
              <w:spacing w:after="40"/>
            </w:pPr>
            <w:r>
              <w:rPr>
                <w:sz w:val="18"/>
              </w:rPr>
            </w:r>
            <w:r>
              <w:rPr>
                <w:b/>
                <w:i w:val="0"/>
                <w:sz w:val="18"/>
              </w:rPr>
              <w:t>All cases present</w:t>
            </w:r>
            <w:r>
              <w:rPr>
                <w:b w:val="0"/>
                <w:i w:val="0"/>
                <w:sz w:val="18"/>
              </w:rPr>
              <w:t xml:space="preserve"> during the time period</w:t>
            </w:r>
          </w:p>
        </w:tc>
      </w:tr>
    </w:tbl>
    <w:p>
      <w:pPr>
        <w:spacing w:after="80"/>
      </w:pPr>
    </w:p>
    <w:p>
      <w:pPr>
        <w:pStyle w:val="ListBullet"/>
        <w:spacing w:after="40"/>
      </w:pPr>
      <w:r>
        <w:rPr>
          <w:b/>
          <w:i w:val="0"/>
          <w:sz w:val="20"/>
        </w:rPr>
        <w:t>Prevalence depends on both incidence and the duration of illness.</w:t>
      </w:r>
      <w:r>
        <w:rPr>
          <w:b w:val="0"/>
          <w:i w:val="0"/>
          <w:sz w:val="20"/>
        </w:rPr>
        <w:t xml:space="preserve"> High prevalence may reflect high incidence, prolonged survival without cure, or both; low prevalence may mean low incidence, a </w:t>
      </w:r>
      <w:r>
        <w:rPr>
          <w:b/>
          <w:i w:val="0"/>
          <w:sz w:val="20"/>
        </w:rPr>
        <w:t>rapidly fatal</w:t>
      </w:r>
      <w:r>
        <w:rPr>
          <w:b w:val="0"/>
          <w:i w:val="0"/>
          <w:sz w:val="20"/>
        </w:rPr>
        <w:t xml:space="preserve"> process, or </w:t>
      </w:r>
      <w:r>
        <w:rPr>
          <w:b/>
          <w:i w:val="0"/>
          <w:sz w:val="20"/>
        </w:rPr>
        <w:t>rapid recovery</w:t>
      </w:r>
      <w:r>
        <w:rPr>
          <w:b w:val="0"/>
          <w:i w:val="0"/>
          <w:sz w:val="20"/>
        </w:rPr>
        <w:t>.</w:t>
      </w:r>
    </w:p>
    <w:p>
      <w:pPr>
        <w:pStyle w:val="ListBullet"/>
        <w:spacing w:after="40"/>
      </w:pPr>
      <w:r>
        <w:rPr>
          <w:b/>
          <w:i w:val="0"/>
          <w:sz w:val="20"/>
        </w:rPr>
        <w:t>Prevalence and survival.</w:t>
      </w:r>
      <w:r>
        <w:rPr>
          <w:b w:val="0"/>
          <w:i w:val="0"/>
          <w:sz w:val="20"/>
        </w:rPr>
        <w:t xml:space="preserve"> Prevalence depends on incidence and duration: prolonged survival without cure lengthens duration, so prevalence rises even with unchanged incidence.</w:t>
      </w:r>
    </w:p>
    <w:p>
      <w:pPr>
        <w:pStyle w:val="ListBullet"/>
        <w:spacing w:after="40"/>
      </w:pPr>
      <w:r>
        <w:rPr>
          <w:b/>
          <w:i w:val="0"/>
          <w:sz w:val="20"/>
        </w:rPr>
        <w:t>Prevalence rather than incidence is often measured for chronic diseases</w:t>
      </w:r>
      <w:r>
        <w:rPr>
          <w:b w:val="0"/>
          <w:i w:val="0"/>
          <w:sz w:val="20"/>
        </w:rPr>
        <w:t xml:space="preserve"> such as diabetes or osteoarthritis, which last a long time and whose onset is hard to date.</w:t>
      </w:r>
    </w:p>
    <w:p>
      <w:pPr>
        <w:pStyle w:val="ListBullet"/>
        <w:spacing w:after="40"/>
      </w:pPr>
      <w:r>
        <w:rPr>
          <w:b/>
          <w:i w:val="0"/>
          <w:sz w:val="20"/>
        </w:rPr>
        <w:t>Telling them apart in a formula</w:t>
      </w:r>
      <w:r>
        <w:rPr>
          <w:b w:val="0"/>
          <w:i w:val="0"/>
          <w:sz w:val="20"/>
        </w:rPr>
        <w:t xml:space="preserve"> (slide 28): the number of women in a town </w:t>
      </w:r>
      <w:r>
        <w:rPr>
          <w:b w:val="0"/>
          <w:i/>
          <w:sz w:val="20"/>
        </w:rPr>
        <w:t>reported with</w:t>
      </w:r>
      <w:r>
        <w:rPr>
          <w:b w:val="0"/>
          <w:i w:val="0"/>
          <w:sz w:val="20"/>
        </w:rPr>
        <w:t xml:space="preserve"> heart disease in a health survey, over the number of women residents, is a </w:t>
      </w:r>
      <w:r>
        <w:rPr>
          <w:b/>
          <w:i w:val="0"/>
          <w:sz w:val="20"/>
        </w:rPr>
        <w:t>prevalence</w:t>
      </w:r>
      <w:r>
        <w:rPr>
          <w:b w:val="0"/>
          <w:i w:val="0"/>
          <w:sz w:val="20"/>
        </w:rPr>
        <w:t xml:space="preserve">; the number </w:t>
      </w:r>
      <w:r>
        <w:rPr>
          <w:b w:val="0"/>
          <w:i/>
          <w:sz w:val="20"/>
        </w:rPr>
        <w:t>newly diagnosed</w:t>
      </w:r>
      <w:r>
        <w:rPr>
          <w:b w:val="0"/>
          <w:i w:val="0"/>
          <w:sz w:val="20"/>
        </w:rPr>
        <w:t xml:space="preserve"> in one year, over the women residents at mid-year, is an </w:t>
      </w:r>
      <w:r>
        <w:rPr>
          <w:b/>
          <w:i w:val="0"/>
          <w:sz w:val="20"/>
        </w:rPr>
        <w:t>incidence</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Counts</w:t>
            </w:r>
          </w:p>
        </w:tc>
      </w:tr>
      <w:tr>
        <w:tc>
          <w:tcPr>
            <w:tcW w:type="dxa" w:w="5112"/>
          </w:tcPr>
          <w:p>
            <w:pPr>
              <w:spacing w:after="40"/>
            </w:pPr>
            <w:r>
              <w:rPr>
                <w:sz w:val="18"/>
              </w:rPr>
            </w:r>
            <w:r>
              <w:rPr>
                <w:b/>
                <w:i w:val="0"/>
                <w:sz w:val="18"/>
              </w:rPr>
              <w:t>Crude</w:t>
            </w:r>
          </w:p>
        </w:tc>
        <w:tc>
          <w:tcPr>
            <w:tcW w:type="dxa" w:w="5112"/>
          </w:tcPr>
          <w:p>
            <w:pPr>
              <w:spacing w:after="40"/>
            </w:pPr>
            <w:r>
              <w:rPr>
                <w:sz w:val="18"/>
              </w:rPr>
            </w:r>
            <w:r>
              <w:rPr>
                <w:b w:val="0"/>
                <w:i w:val="0"/>
                <w:sz w:val="18"/>
              </w:rPr>
              <w:t xml:space="preserve">Deaths from </w:t>
            </w:r>
            <w:r>
              <w:rPr>
                <w:b/>
                <w:i w:val="0"/>
                <w:sz w:val="18"/>
              </w:rPr>
              <w:t>all causes</w:t>
            </w:r>
            <w:r>
              <w:rPr>
                <w:b w:val="0"/>
                <w:i w:val="0"/>
                <w:sz w:val="18"/>
              </w:rPr>
              <w:t xml:space="preserve"> in a population in a given time period</w:t>
            </w:r>
          </w:p>
        </w:tc>
      </w:tr>
      <w:tr>
        <w:tc>
          <w:tcPr>
            <w:tcW w:type="dxa" w:w="5112"/>
          </w:tcPr>
          <w:p>
            <w:pPr>
              <w:spacing w:after="40"/>
            </w:pPr>
            <w:r>
              <w:rPr>
                <w:sz w:val="18"/>
              </w:rPr>
            </w:r>
            <w:r>
              <w:rPr>
                <w:b/>
                <w:i w:val="0"/>
                <w:sz w:val="18"/>
              </w:rPr>
              <w:t>Cause-specific</w:t>
            </w:r>
          </w:p>
        </w:tc>
        <w:tc>
          <w:tcPr>
            <w:tcW w:type="dxa" w:w="5112"/>
          </w:tcPr>
          <w:p>
            <w:pPr>
              <w:spacing w:after="40"/>
            </w:pPr>
            <w:r>
              <w:rPr>
                <w:sz w:val="18"/>
              </w:rPr>
            </w:r>
            <w:r>
              <w:rPr>
                <w:b w:val="0"/>
                <w:i w:val="0"/>
                <w:sz w:val="18"/>
              </w:rPr>
              <w:t xml:space="preserve">Deaths from a </w:t>
            </w:r>
            <w:r>
              <w:rPr>
                <w:b/>
                <w:i w:val="0"/>
                <w:sz w:val="18"/>
              </w:rPr>
              <w:t>specific cause</w:t>
            </w:r>
          </w:p>
        </w:tc>
      </w:tr>
      <w:tr>
        <w:tc>
          <w:tcPr>
            <w:tcW w:type="dxa" w:w="5112"/>
          </w:tcPr>
          <w:p>
            <w:pPr>
              <w:spacing w:after="40"/>
            </w:pPr>
            <w:r>
              <w:rPr>
                <w:sz w:val="18"/>
              </w:rPr>
            </w:r>
            <w:r>
              <w:rPr>
                <w:b/>
                <w:i w:val="0"/>
                <w:sz w:val="18"/>
              </w:rPr>
              <w:t>Age-specific</w:t>
            </w:r>
          </w:p>
        </w:tc>
        <w:tc>
          <w:tcPr>
            <w:tcW w:type="dxa" w:w="5112"/>
          </w:tcPr>
          <w:p>
            <w:pPr>
              <w:spacing w:after="40"/>
            </w:pPr>
            <w:r>
              <w:rPr>
                <w:sz w:val="18"/>
              </w:rPr>
            </w:r>
            <w:r>
              <w:rPr>
                <w:b w:val="0"/>
                <w:i w:val="0"/>
                <w:sz w:val="18"/>
              </w:rPr>
              <w:t xml:space="preserve">Deaths in a </w:t>
            </w:r>
            <w:r>
              <w:rPr>
                <w:b/>
                <w:i w:val="0"/>
                <w:sz w:val="18"/>
              </w:rPr>
              <w:t>specific age group</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val="0"/>
                <w:i w:val="0"/>
                <w:sz w:val="18"/>
              </w:rPr>
              <w:t xml:space="preserve">Infant deaths; </w:t>
            </w:r>
            <w:r>
              <w:rPr>
                <w:b/>
                <w:i w:val="0"/>
                <w:sz w:val="18"/>
              </w:rPr>
              <w:t>used to compare health status between countries</w:t>
            </w:r>
            <w:r>
              <w:rPr>
                <w:b w:val="0"/>
                <w:i w:val="0"/>
                <w:sz w:val="18"/>
              </w:rPr>
              <w:t>. A concerning statistic for the United States, which ranks well below most other developed nations, with considerable disparities by race and socioeconomic status</w:t>
            </w:r>
          </w:p>
        </w:tc>
      </w:tr>
      <w:tr>
        <w:tc>
          <w:tcPr>
            <w:tcW w:type="dxa" w:w="5112"/>
          </w:tcPr>
          <w:p>
            <w:pPr>
              <w:spacing w:after="40"/>
            </w:pPr>
            <w:r>
              <w:rPr>
                <w:sz w:val="18"/>
              </w:rPr>
            </w:r>
            <w:r>
              <w:rPr>
                <w:b/>
                <w:i w:val="0"/>
                <w:sz w:val="18"/>
              </w:rPr>
              <w:t>Maternal</w:t>
            </w:r>
          </w:p>
        </w:tc>
        <w:tc>
          <w:tcPr>
            <w:tcW w:type="dxa" w:w="5112"/>
          </w:tcPr>
          <w:p>
            <w:pPr>
              <w:spacing w:after="40"/>
            </w:pPr>
            <w:r>
              <w:rPr>
                <w:sz w:val="18"/>
              </w:rPr>
            </w:r>
            <w:r>
              <w:rPr>
                <w:b w:val="0"/>
                <w:i w:val="0"/>
                <w:sz w:val="18"/>
              </w:rPr>
              <w:t xml:space="preserve">Mortality associated with </w:t>
            </w:r>
            <w:r>
              <w:rPr>
                <w:b/>
                <w:i w:val="0"/>
                <w:sz w:val="18"/>
              </w:rPr>
              <w:t>pregnancy</w:t>
            </w:r>
            <w:r>
              <w:rPr>
                <w:b w:val="0"/>
                <w:i w:val="0"/>
                <w:sz w:val="18"/>
              </w:rPr>
              <w:t>; slide 30 charts it by race and Hispanic origin for 2022 and 2023, highest for non-Hispanic Black women</w:t>
            </w:r>
          </w:p>
        </w:tc>
      </w:tr>
    </w:tbl>
    <w:p>
      <w:pPr>
        <w:spacing w:after="80"/>
      </w:pPr>
    </w:p>
    <w:p>
      <w:pPr>
        <w:spacing w:after="120"/>
      </w:pPr>
      <w:r>
        <w:rPr>
          <w:b/>
          <w:i w:val="0"/>
        </w:rPr>
        <w:t>Case fatality rate</w:t>
      </w:r>
      <w:r>
        <w:rPr>
          <w:b w:val="0"/>
          <w:i w:val="0"/>
        </w:rPr>
        <w:t xml:space="preserve"> (slide 59) = </w:t>
      </w:r>
      <w:r>
        <w:rPr>
          <w:b/>
          <w:i w:val="0"/>
        </w:rPr>
        <w:t>deaths / total cases</w:t>
      </w:r>
      <w:r>
        <w:rPr>
          <w:b w:val="0"/>
          <w:i w:val="0"/>
        </w:rPr>
        <w:t xml:space="preserve">. Early in an outbreak it may be </w:t>
      </w:r>
      <w:r>
        <w:rPr>
          <w:b/>
          <w:i w:val="0"/>
        </w:rPr>
        <w:t>over-estimated</w:t>
      </w:r>
      <w:r>
        <w:rPr>
          <w:b w:val="0"/>
          <w:i w:val="0"/>
        </w:rPr>
        <w:t xml:space="preserve">, because the sickest cases are the ones hospitalized and counted; later it may be </w:t>
      </w:r>
      <w:r>
        <w:rPr>
          <w:b/>
          <w:i w:val="0"/>
        </w:rPr>
        <w:t>under-estimated</w:t>
      </w:r>
      <w:r>
        <w:rPr>
          <w:b w:val="0"/>
          <w:i w:val="0"/>
        </w:rPr>
        <w:t xml:space="preserve"> as testing finds more mild cases, and a long time to resolution can make it look better than it is.</w:t>
      </w:r>
    </w:p>
    <w:p>
      <w:pPr>
        <w:spacing w:after="120"/>
      </w:pPr>
      <w:r>
        <w:rPr>
          <w:b/>
          <w:i w:val="0"/>
        </w:rPr>
        <w:t>Case fatality rate.</w:t>
      </w:r>
      <w:r>
        <w:rPr>
          <w:b w:val="0"/>
          <w:i w:val="0"/>
        </w:rPr>
        <w:t xml:space="preserve"> The case fatality rate is deaths divided by total cases of the disease.</w:t>
      </w:r>
    </w:p>
    <w:p>
      <w:pPr>
        <w:pStyle w:val="Heading2"/>
        <w:spacing w:before="200" w:after="100"/>
      </w:pPr>
      <w:r>
        <w:rPr>
          <w:rFonts w:ascii="Georgia" w:hAnsi="Georgia"/>
          <w:color w:val="1F4D2B"/>
        </w:rPr>
        <w:t>12.8 · Objective 8 — Association and causation</w:t>
      </w:r>
    </w:p>
    <w:p>
      <w:pPr>
        <w:pStyle w:val="ListBullet"/>
        <w:spacing w:after="40"/>
      </w:pPr>
      <w:r>
        <w:rPr>
          <w:b w:val="0"/>
          <w:i w:val="0"/>
          <w:sz w:val="20"/>
        </w:rPr>
        <w:t xml:space="preserve">Epidemiology </w:t>
      </w:r>
      <w:r>
        <w:rPr>
          <w:b/>
          <w:i w:val="0"/>
          <w:sz w:val="20"/>
        </w:rPr>
        <w:t>does not determine the cause of a disease in a given individual</w:t>
      </w:r>
      <w:r>
        <w:rPr>
          <w:b w:val="0"/>
          <w:i w:val="0"/>
          <w:sz w:val="20"/>
        </w:rPr>
        <w:t xml:space="preserve">. It determines the relationship, or </w:t>
      </w:r>
      <w:r>
        <w:rPr>
          <w:b/>
          <w:i w:val="0"/>
          <w:sz w:val="20"/>
        </w:rPr>
        <w:t>association</w:t>
      </w:r>
      <w:r>
        <w:rPr>
          <w:b w:val="0"/>
          <w:i w:val="0"/>
          <w:sz w:val="20"/>
        </w:rPr>
        <w:t xml:space="preserve">, between an exposure and the frequency of disease in </w:t>
      </w:r>
      <w:r>
        <w:rPr>
          <w:b/>
          <w:i w:val="0"/>
          <w:sz w:val="20"/>
        </w:rPr>
        <w:t>populations</w:t>
      </w:r>
      <w:r>
        <w:rPr>
          <w:b w:val="0"/>
          <w:i w:val="0"/>
          <w:sz w:val="20"/>
        </w:rPr>
        <w:t xml:space="preserve">. We </w:t>
      </w:r>
      <w:r>
        <w:rPr>
          <w:b/>
          <w:i w:val="0"/>
          <w:sz w:val="20"/>
        </w:rPr>
        <w:t>infer</w:t>
      </w:r>
      <w:r>
        <w:rPr>
          <w:b w:val="0"/>
          <w:i w:val="0"/>
          <w:sz w:val="20"/>
        </w:rPr>
        <w:t xml:space="preserve"> causation from association and other factors.</w:t>
      </w:r>
    </w:p>
    <w:p>
      <w:pPr>
        <w:pStyle w:val="ListBullet"/>
        <w:spacing w:after="40"/>
      </w:pPr>
      <w:r>
        <w:rPr>
          <w:b/>
          <w:i w:val="0"/>
          <w:sz w:val="20"/>
        </w:rPr>
        <w:t>Association</w:t>
      </w:r>
      <w:r>
        <w:rPr>
          <w:b w:val="0"/>
          <w:i w:val="0"/>
          <w:sz w:val="20"/>
        </w:rPr>
        <w:t xml:space="preserve">: an identifiable relationship between an exposure and a disease. It implies that the exposure </w:t>
      </w:r>
      <w:r>
        <w:rPr>
          <w:b w:val="0"/>
          <w:i/>
          <w:sz w:val="20"/>
        </w:rPr>
        <w:t>might</w:t>
      </w:r>
      <w:r>
        <w:rPr>
          <w:b w:val="0"/>
          <w:i w:val="0"/>
          <w:sz w:val="20"/>
        </w:rPr>
        <w:t xml:space="preserve"> cause the disease. Exposures associated with a difference in disease risk are often called </w:t>
      </w:r>
      <w:r>
        <w:rPr>
          <w:b/>
          <w:i w:val="0"/>
          <w:sz w:val="20"/>
        </w:rPr>
        <w:t>risk factors</w:t>
      </w:r>
      <w:r>
        <w:rPr>
          <w:b w:val="0"/>
          <w:i w:val="0"/>
          <w:sz w:val="20"/>
        </w:rPr>
        <w:t>. Most often, in public health, interventions are designed on the basis of associations.</w:t>
      </w:r>
    </w:p>
    <w:p>
      <w:pPr>
        <w:pStyle w:val="ListBullet"/>
        <w:spacing w:after="40"/>
      </w:pPr>
      <w:r>
        <w:rPr>
          <w:b/>
          <w:i w:val="0"/>
          <w:sz w:val="20"/>
        </w:rPr>
        <w:t>Causation</w:t>
      </w:r>
      <w:r>
        <w:rPr>
          <w:b w:val="0"/>
          <w:i w:val="0"/>
          <w:sz w:val="20"/>
        </w:rPr>
        <w:t xml:space="preserve">: implies a </w:t>
      </w:r>
      <w:r>
        <w:rPr>
          <w:b/>
          <w:i w:val="0"/>
          <w:sz w:val="20"/>
        </w:rPr>
        <w:t>true mechanism</w:t>
      </w:r>
      <w:r>
        <w:rPr>
          <w:b w:val="0"/>
          <w:i w:val="0"/>
          <w:sz w:val="20"/>
        </w:rPr>
        <w:t xml:space="preserve"> leading from exposure to disease. </w:t>
      </w:r>
      <w:r>
        <w:rPr>
          <w:b/>
          <w:i w:val="0"/>
          <w:sz w:val="20"/>
        </w:rPr>
        <w:t>Finding an association does not make it causal.</w:t>
      </w:r>
    </w:p>
    <w:p>
      <w:pPr>
        <w:spacing w:after="120"/>
      </w:pPr>
      <w:r>
        <w:rPr>
          <w:b/>
          <w:i w:val="0"/>
        </w:rPr>
        <w:t>The pyramid of associations</w:t>
      </w:r>
      <w:r>
        <w:rPr>
          <w:b w:val="0"/>
          <w:i w:val="0"/>
        </w:rPr>
        <w:t xml:space="preserve"> (slide 44), from its broad base to its narrow top: </w:t>
      </w:r>
      <w:r>
        <w:rPr>
          <w:b/>
          <w:i w:val="0"/>
        </w:rPr>
        <w:t>chance</w:t>
      </w:r>
      <w:r>
        <w:rPr>
          <w:b w:val="0"/>
          <w:i w:val="0"/>
        </w:rPr>
        <w:t xml:space="preserve">, </w:t>
      </w:r>
      <w:r>
        <w:rPr>
          <w:b/>
          <w:i w:val="0"/>
        </w:rPr>
        <w:t>spurious/artifact</w:t>
      </w:r>
      <w:r>
        <w:rPr>
          <w:b w:val="0"/>
          <w:i w:val="0"/>
        </w:rPr>
        <w:t xml:space="preserve">, </w:t>
      </w:r>
      <w:r>
        <w:rPr>
          <w:b/>
          <w:i w:val="0"/>
        </w:rPr>
        <w:t>confounded</w:t>
      </w:r>
      <w:r>
        <w:rPr>
          <w:b w:val="0"/>
          <w:i w:val="0"/>
        </w:rPr>
        <w:t xml:space="preserve">, </w:t>
      </w:r>
      <w:r>
        <w:rPr>
          <w:b/>
          <w:i w:val="0"/>
        </w:rPr>
        <w:t>non-causal</w:t>
      </w:r>
      <w:r>
        <w:rPr>
          <w:b w:val="0"/>
          <w:i w:val="0"/>
        </w:rPr>
        <w:t xml:space="preserve">, and at the apex </w:t>
      </w:r>
      <w:r>
        <w:rPr>
          <w:b/>
          <w:i w:val="0"/>
        </w:rPr>
        <w:t>causal</w:t>
      </w:r>
      <w:r>
        <w:rPr>
          <w:b w:val="0"/>
          <w:i w:val="0"/>
        </w:rPr>
        <w:t>.</w:t>
      </w:r>
    </w:p>
    <w:p>
      <w:pPr>
        <w:spacing w:after="120"/>
      </w:pPr>
      <w:r>
        <w:rPr>
          <w:b/>
          <w:i w:val="0"/>
        </w:rPr>
        <w:t>Models of causation</w:t>
      </w:r>
      <w:r>
        <w:rPr>
          <w:b w:val="0"/>
          <w:i w:val="0"/>
        </w:rPr>
        <w:t xml:space="preserve"> (slide 45): a </w:t>
      </w:r>
      <w:r>
        <w:rPr>
          <w:b/>
          <w:i w:val="0"/>
        </w:rPr>
        <w:t>cause</w:t>
      </w:r>
      <w:r>
        <w:rPr>
          <w:b w:val="0"/>
          <w:i w:val="0"/>
        </w:rPr>
        <w:t xml:space="preserve"> is an event or condition that plays a role in producing an occurrence of a disease. It is </w:t>
      </w:r>
      <w:r>
        <w:rPr>
          <w:b/>
          <w:i w:val="0"/>
        </w:rPr>
        <w:t>not generally a single factor</w:t>
      </w:r>
      <w:r>
        <w:rPr>
          <w:b w:val="0"/>
          <w:i w:val="0"/>
        </w:rPr>
        <w:t>: most diseases come from an interplay of factors, from exposure plus additional factors to a whole web.</w:t>
      </w:r>
    </w:p>
    <w:p>
      <w:pPr>
        <w:jc w:val="center"/>
      </w:pPr>
      <w:r>
        <w:drawing>
          <wp:inline xmlns:a="http://schemas.openxmlformats.org/drawingml/2006/main" xmlns:pic="http://schemas.openxmlformats.org/drawingml/2006/picture">
            <wp:extent cx="3840480" cy="3450997"/>
            <wp:docPr id="42" name="Picture 42"/>
            <wp:cNvGraphicFramePr>
              <a:graphicFrameLocks noChangeAspect="1"/>
            </wp:cNvGraphicFramePr>
            <a:graphic>
              <a:graphicData uri="http://schemas.openxmlformats.org/drawingml/2006/picture">
                <pic:pic>
                  <pic:nvPicPr>
                    <pic:cNvPr id="0" name="Microbiology_Exam_2_micro-exam-2-study-guide-images_l12-s045-web-of-causation.jpg"/>
                    <pic:cNvPicPr/>
                  </pic:nvPicPr>
                  <pic:blipFill>
                    <a:blip r:embed="rId50"/>
                    <a:stretch>
                      <a:fillRect/>
                    </a:stretch>
                  </pic:blipFill>
                  <pic:spPr>
                    <a:xfrm>
                      <a:off x="0" y="0"/>
                      <a:ext cx="3840480" cy="3450997"/>
                    </a:xfrm>
                    <a:prstGeom prst="rect"/>
                  </pic:spPr>
                </pic:pic>
              </a:graphicData>
            </a:graphic>
          </wp:inline>
        </w:drawing>
      </w:r>
    </w:p>
    <w:p>
      <w:pPr>
        <w:spacing w:after="160"/>
        <w:jc w:val="center"/>
      </w:pPr>
      <w:r>
        <w:rPr>
          <w:sz w:val="15"/>
        </w:rPr>
        <w:t>The web of causation. Genes, phenotype, microbes, behavior, social organization, environment, the workplace and unknown factors all feed one disease: causes are rarely single. Source: Lecture 12 Dr. Webster - Epidemiology.pptx, Slide 45.</w:t>
      </w:r>
    </w:p>
    <w:p>
      <w:pPr>
        <w:spacing w:after="120"/>
      </w:pPr>
      <w:r>
        <w:rPr>
          <w:b/>
          <w:i w:val="0"/>
        </w:rPr>
        <w:t>Hill’s criteria for causal inference</w:t>
      </w:r>
      <w:r>
        <w:rPr>
          <w:b w:val="0"/>
          <w:i w:val="0"/>
        </w:rPr>
        <w:t xml:space="preserve"> (slides 46–52):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Criterion</w:t>
            </w:r>
          </w:p>
        </w:tc>
        <w:tc>
          <w:tcPr>
            <w:tcW w:type="dxa" w:w="5112"/>
            <w:shd w:val="clear" w:color="auto" w:fill="1F4D2B"/>
          </w:tcPr>
          <w:p>
            <w:pPr>
              <w:spacing w:after="40"/>
            </w:pPr>
            <w:r>
              <w:rPr>
                <w:b/>
                <w:color w:val="FFFFFF"/>
                <w:sz w:val="18"/>
              </w:rPr>
            </w:r>
            <w:r>
              <w:rPr>
                <w:b/>
                <w:i w:val="0"/>
                <w:color w:val="FFFFFF"/>
                <w:sz w:val="18"/>
              </w:rPr>
              <w:t>What it asks</w:t>
            </w:r>
          </w:p>
        </w:tc>
      </w:tr>
      <w:tr>
        <w:tc>
          <w:tcPr>
            <w:tcW w:type="dxa" w:w="5112"/>
          </w:tcPr>
          <w:p>
            <w:pPr>
              <w:spacing w:after="40"/>
            </w:pPr>
            <w:r>
              <w:rPr>
                <w:sz w:val="18"/>
              </w:rPr>
            </w:r>
            <w:r>
              <w:rPr>
                <w:b/>
                <w:i w:val="0"/>
                <w:sz w:val="18"/>
              </w:rPr>
              <w:t>Consistency of findings</w:t>
            </w:r>
          </w:p>
        </w:tc>
        <w:tc>
          <w:tcPr>
            <w:tcW w:type="dxa" w:w="5112"/>
          </w:tcPr>
          <w:p>
            <w:pPr>
              <w:spacing w:after="40"/>
            </w:pPr>
            <w:r>
              <w:rPr>
                <w:sz w:val="18"/>
              </w:rPr>
            </w:r>
            <w:r>
              <w:rPr>
                <w:b w:val="0"/>
                <w:i w:val="0"/>
                <w:sz w:val="18"/>
              </w:rPr>
              <w:t xml:space="preserve">Shown in </w:t>
            </w:r>
            <w:r>
              <w:rPr>
                <w:b/>
                <w:i w:val="0"/>
                <w:sz w:val="18"/>
              </w:rPr>
              <w:t>multiple studies</w:t>
            </w:r>
            <w:r>
              <w:rPr>
                <w:b w:val="0"/>
                <w:i w:val="0"/>
                <w:sz w:val="18"/>
              </w:rPr>
              <w:t>, across different populations, in differing circumstances, with different study designs</w:t>
            </w:r>
          </w:p>
        </w:tc>
      </w:tr>
      <w:tr>
        <w:tc>
          <w:tcPr>
            <w:tcW w:type="dxa" w:w="5112"/>
          </w:tcPr>
          <w:p>
            <w:pPr>
              <w:spacing w:after="40"/>
            </w:pPr>
            <w:r>
              <w:rPr>
                <w:sz w:val="18"/>
              </w:rPr>
            </w:r>
            <w:r>
              <w:rPr>
                <w:b/>
                <w:i w:val="0"/>
                <w:sz w:val="18"/>
              </w:rPr>
              <w:t>Strength of association</w:t>
            </w:r>
          </w:p>
        </w:tc>
        <w:tc>
          <w:tcPr>
            <w:tcW w:type="dxa" w:w="5112"/>
          </w:tcPr>
          <w:p>
            <w:pPr>
              <w:spacing w:after="40"/>
            </w:pPr>
            <w:r>
              <w:rPr>
                <w:sz w:val="18"/>
              </w:rPr>
            </w:r>
            <w:r>
              <w:rPr>
                <w:b w:val="0"/>
                <w:i w:val="0"/>
                <w:sz w:val="18"/>
              </w:rPr>
              <w:t xml:space="preserve">A strong association is </w:t>
            </w:r>
            <w:r>
              <w:rPr>
                <w:b/>
                <w:i w:val="0"/>
                <w:sz w:val="18"/>
              </w:rPr>
              <w:t>less likely to be caused by chance or bias</w:t>
            </w:r>
            <w:r>
              <w:rPr>
                <w:b w:val="0"/>
                <w:i w:val="0"/>
                <w:sz w:val="18"/>
              </w:rPr>
              <w:t xml:space="preserve">; it is one in which the </w:t>
            </w:r>
            <w:r>
              <w:rPr>
                <w:b/>
                <w:i w:val="0"/>
                <w:sz w:val="18"/>
              </w:rPr>
              <w:t>relative risk is either very high or very low</w:t>
            </w:r>
          </w:p>
        </w:tc>
      </w:tr>
      <w:tr>
        <w:tc>
          <w:tcPr>
            <w:tcW w:type="dxa" w:w="5112"/>
          </w:tcPr>
          <w:p>
            <w:pPr>
              <w:spacing w:after="40"/>
            </w:pPr>
            <w:r>
              <w:rPr>
                <w:sz w:val="18"/>
              </w:rPr>
            </w:r>
            <w:r>
              <w:rPr>
                <w:b/>
                <w:i w:val="0"/>
                <w:sz w:val="18"/>
              </w:rPr>
              <w:t>Biological gradient</w:t>
            </w:r>
            <w:r>
              <w:rPr>
                <w:b w:val="0"/>
                <w:i w:val="0"/>
                <w:sz w:val="18"/>
              </w:rPr>
              <w:t xml:space="preserve"> (dose-response)</w:t>
            </w:r>
          </w:p>
        </w:tc>
        <w:tc>
          <w:tcPr>
            <w:tcW w:type="dxa" w:w="5112"/>
          </w:tcPr>
          <w:p>
            <w:pPr>
              <w:spacing w:after="40"/>
            </w:pPr>
            <w:r>
              <w:rPr>
                <w:sz w:val="18"/>
              </w:rPr>
            </w:r>
            <w:r>
              <w:rPr>
                <w:b w:val="0"/>
                <w:i w:val="0"/>
                <w:sz w:val="18"/>
              </w:rPr>
              <w:t xml:space="preserve">Changes in exposure are related to a </w:t>
            </w:r>
            <w:r>
              <w:rPr>
                <w:b/>
                <w:i w:val="0"/>
                <w:sz w:val="18"/>
              </w:rPr>
              <w:t>trend in relative risk</w:t>
            </w:r>
            <w:r>
              <w:rPr>
                <w:b w:val="0"/>
                <w:i w:val="0"/>
                <w:sz w:val="18"/>
              </w:rPr>
              <w:t xml:space="preserve">; </w:t>
            </w:r>
            <w:r>
              <w:rPr>
                <w:b/>
                <w:i w:val="0"/>
                <w:sz w:val="18"/>
              </w:rPr>
              <w:t>one of the most reliable indicators of causality</w:t>
            </w:r>
          </w:p>
        </w:tc>
      </w:tr>
      <w:tr>
        <w:tc>
          <w:tcPr>
            <w:tcW w:type="dxa" w:w="5112"/>
          </w:tcPr>
          <w:p>
            <w:pPr>
              <w:spacing w:after="40"/>
            </w:pPr>
            <w:r>
              <w:rPr>
                <w:sz w:val="18"/>
              </w:rPr>
            </w:r>
            <w:r>
              <w:rPr>
                <w:b/>
                <w:i w:val="0"/>
                <w:sz w:val="18"/>
              </w:rPr>
              <w:t>Temporal sequence</w:t>
            </w:r>
          </w:p>
        </w:tc>
        <w:tc>
          <w:tcPr>
            <w:tcW w:type="dxa" w:w="5112"/>
          </w:tcPr>
          <w:p>
            <w:pPr>
              <w:spacing w:after="40"/>
            </w:pPr>
            <w:r>
              <w:rPr>
                <w:sz w:val="18"/>
              </w:rPr>
            </w:r>
            <w:r>
              <w:rPr>
                <w:b w:val="0"/>
                <w:i w:val="0"/>
                <w:sz w:val="18"/>
              </w:rPr>
              <w:t xml:space="preserve">The </w:t>
            </w:r>
            <w:r>
              <w:rPr>
                <w:b/>
                <w:i w:val="0"/>
                <w:sz w:val="18"/>
              </w:rPr>
              <w:t>exposure must precede the disease</w:t>
            </w:r>
            <w:r>
              <w:rPr>
                <w:b w:val="0"/>
                <w:i w:val="0"/>
                <w:sz w:val="18"/>
              </w:rPr>
              <w:t>; in diseases with latency periods, it must precede the latent period; chronic diseases often need long-term exposure</w:t>
            </w:r>
          </w:p>
        </w:tc>
      </w:tr>
      <w:tr>
        <w:tc>
          <w:tcPr>
            <w:tcW w:type="dxa" w:w="5112"/>
          </w:tcPr>
          <w:p>
            <w:pPr>
              <w:spacing w:after="40"/>
            </w:pPr>
            <w:r>
              <w:rPr>
                <w:sz w:val="18"/>
              </w:rPr>
            </w:r>
            <w:r>
              <w:rPr>
                <w:b/>
                <w:i w:val="0"/>
                <w:sz w:val="18"/>
              </w:rPr>
              <w:t>Biological plausibility</w:t>
            </w:r>
            <w:r>
              <w:rPr>
                <w:b w:val="0"/>
                <w:i w:val="0"/>
                <w:sz w:val="18"/>
              </w:rPr>
              <w:t xml:space="preserve"> and </w:t>
            </w:r>
            <w:r>
              <w:rPr>
                <w:b/>
                <w:i w:val="0"/>
                <w:sz w:val="18"/>
              </w:rPr>
              <w:t>coherence</w:t>
            </w:r>
          </w:p>
        </w:tc>
        <w:tc>
          <w:tcPr>
            <w:tcW w:type="dxa" w:w="5112"/>
          </w:tcPr>
          <w:p>
            <w:pPr>
              <w:spacing w:after="40"/>
            </w:pPr>
            <w:r>
              <w:rPr>
                <w:sz w:val="18"/>
              </w:rPr>
            </w:r>
            <w:r>
              <w:rPr>
                <w:b w:val="0"/>
                <w:i w:val="0"/>
                <w:sz w:val="18"/>
              </w:rPr>
              <w:t>The proposed mechanism should be biologically plausible and must not contradict what is known about the natural history and biology of the disease; but the relationship may be indirect, data may not yet support the mechanism directly, and existing understanding may need reinterpreting in the face of new findings</w:t>
            </w:r>
          </w:p>
        </w:tc>
      </w:tr>
      <w:tr>
        <w:tc>
          <w:tcPr>
            <w:tcW w:type="dxa" w:w="5112"/>
          </w:tcPr>
          <w:p>
            <w:pPr>
              <w:spacing w:after="40"/>
            </w:pPr>
            <w:r>
              <w:rPr>
                <w:sz w:val="18"/>
              </w:rPr>
            </w:r>
            <w:r>
              <w:rPr>
                <w:b/>
                <w:i w:val="0"/>
                <w:sz w:val="18"/>
              </w:rPr>
              <w:t>Specificity of association</w:t>
            </w:r>
          </w:p>
        </w:tc>
        <w:tc>
          <w:tcPr>
            <w:tcW w:type="dxa" w:w="5112"/>
          </w:tcPr>
          <w:p>
            <w:pPr>
              <w:spacing w:after="40"/>
            </w:pPr>
            <w:r>
              <w:rPr>
                <w:sz w:val="18"/>
              </w:rPr>
            </w:r>
            <w:r>
              <w:rPr>
                <w:b w:val="0"/>
                <w:i w:val="0"/>
                <w:sz w:val="18"/>
              </w:rPr>
              <w:t xml:space="preserve">An exposure leads to a single or characteristic effect, or affects people with a specific susceptibility; easier to support causation when associations are specific, but </w:t>
            </w:r>
            <w:r>
              <w:rPr>
                <w:b/>
                <w:i w:val="0"/>
                <w:sz w:val="18"/>
              </w:rPr>
              <w:t>many exposures cause multiple diseases</w:t>
            </w:r>
          </w:p>
        </w:tc>
      </w:tr>
    </w:tbl>
    <w:p>
      <w:pPr>
        <w:spacing w:after="80"/>
      </w:pPr>
    </w:p>
    <w:p>
      <w:pPr>
        <w:spacing w:after="120"/>
      </w:pPr>
      <w:r>
        <w:rPr>
          <w:b/>
          <w:i w:val="0"/>
        </w:rPr>
        <w:t>A dose-response example</w:t>
      </w:r>
      <w:r>
        <w:rPr>
          <w:b w:val="0"/>
          <w:i w:val="0"/>
        </w:rPr>
        <w:t xml:space="preserve"> (slide 49): standardized mortality ratios for lung cancer rise with cigarettes smoked per day in each of three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Dose (cigarettes a day)</w:t>
            </w:r>
          </w:p>
        </w:tc>
        <w:tc>
          <w:tcPr>
            <w:tcW w:type="dxa" w:w="2556"/>
            <w:shd w:val="clear" w:color="auto" w:fill="1F4D2B"/>
          </w:tcPr>
          <w:p>
            <w:pPr>
              <w:spacing w:after="40"/>
            </w:pPr>
            <w:r>
              <w:rPr>
                <w:b/>
                <w:color w:val="FFFFFF"/>
                <w:sz w:val="18"/>
              </w:rPr>
            </w:r>
            <w:r>
              <w:rPr>
                <w:b/>
                <w:i w:val="0"/>
                <w:color w:val="FFFFFF"/>
                <w:sz w:val="18"/>
              </w:rPr>
              <w:t>Study 1</w:t>
            </w:r>
          </w:p>
        </w:tc>
        <w:tc>
          <w:tcPr>
            <w:tcW w:type="dxa" w:w="2556"/>
            <w:shd w:val="clear" w:color="auto" w:fill="1F4D2B"/>
          </w:tcPr>
          <w:p>
            <w:pPr>
              <w:spacing w:after="40"/>
            </w:pPr>
            <w:r>
              <w:rPr>
                <w:b/>
                <w:color w:val="FFFFFF"/>
                <w:sz w:val="18"/>
              </w:rPr>
            </w:r>
            <w:r>
              <w:rPr>
                <w:b/>
                <w:i w:val="0"/>
                <w:color w:val="FFFFFF"/>
                <w:sz w:val="18"/>
              </w:rPr>
              <w:t>Study 2</w:t>
            </w:r>
          </w:p>
        </w:tc>
        <w:tc>
          <w:tcPr>
            <w:tcW w:type="dxa" w:w="2556"/>
            <w:shd w:val="clear" w:color="auto" w:fill="1F4D2B"/>
          </w:tcPr>
          <w:p>
            <w:pPr>
              <w:spacing w:after="40"/>
            </w:pPr>
            <w:r>
              <w:rPr>
                <w:b/>
                <w:color w:val="FFFFFF"/>
                <w:sz w:val="18"/>
              </w:rPr>
            </w:r>
            <w:r>
              <w:rPr>
                <w:b/>
                <w:i w:val="0"/>
                <w:color w:val="FFFFFF"/>
                <w:sz w:val="18"/>
              </w:rPr>
              <w:t>Study 3</w:t>
            </w:r>
          </w:p>
        </w:tc>
      </w:tr>
      <w:tr>
        <w:tc>
          <w:tcPr>
            <w:tcW w:type="dxa" w:w="2556"/>
          </w:tcPr>
          <w:p>
            <w:pPr>
              <w:spacing w:after="40"/>
            </w:pPr>
            <w:r>
              <w:rPr>
                <w:sz w:val="18"/>
              </w:rPr>
            </w:r>
            <w:r>
              <w:rPr>
                <w:b w:val="0"/>
                <w:i w:val="0"/>
                <w:sz w:val="18"/>
              </w:rPr>
              <w:t>Fewer than 10</w:t>
            </w:r>
          </w:p>
        </w:tc>
        <w:tc>
          <w:tcPr>
            <w:tcW w:type="dxa" w:w="2556"/>
          </w:tcPr>
          <w:p>
            <w:pPr>
              <w:spacing w:after="40"/>
            </w:pPr>
            <w:r>
              <w:rPr>
                <w:sz w:val="18"/>
              </w:rPr>
            </w:r>
            <w:r>
              <w:rPr>
                <w:b w:val="0"/>
                <w:i w:val="0"/>
                <w:sz w:val="18"/>
              </w:rPr>
              <w:t>1.3</w:t>
            </w:r>
          </w:p>
        </w:tc>
        <w:tc>
          <w:tcPr>
            <w:tcW w:type="dxa" w:w="2556"/>
          </w:tcPr>
          <w:p>
            <w:pPr>
              <w:spacing w:after="40"/>
            </w:pPr>
            <w:r>
              <w:rPr>
                <w:sz w:val="18"/>
              </w:rPr>
            </w:r>
            <w:r>
              <w:rPr>
                <w:b w:val="0"/>
                <w:i w:val="0"/>
                <w:sz w:val="18"/>
              </w:rPr>
              <w:t>1.8</w:t>
            </w:r>
          </w:p>
        </w:tc>
        <w:tc>
          <w:tcPr>
            <w:tcW w:type="dxa" w:w="2556"/>
          </w:tcPr>
          <w:p>
            <w:pPr>
              <w:spacing w:after="40"/>
            </w:pPr>
            <w:r>
              <w:rPr>
                <w:sz w:val="18"/>
              </w:rPr>
            </w:r>
            <w:r>
              <w:rPr>
                <w:b w:val="0"/>
                <w:i w:val="0"/>
                <w:sz w:val="18"/>
              </w:rPr>
              <w:t>1.4</w:t>
            </w:r>
          </w:p>
        </w:tc>
      </w:tr>
      <w:tr>
        <w:tc>
          <w:tcPr>
            <w:tcW w:type="dxa" w:w="2556"/>
          </w:tcPr>
          <w:p>
            <w:pPr>
              <w:spacing w:after="40"/>
            </w:pPr>
            <w:r>
              <w:rPr>
                <w:sz w:val="18"/>
              </w:rPr>
            </w:r>
            <w:r>
              <w:rPr>
                <w:b w:val="0"/>
                <w:i w:val="0"/>
                <w:sz w:val="18"/>
              </w:rPr>
              <w:t>10–20</w:t>
            </w:r>
          </w:p>
        </w:tc>
        <w:tc>
          <w:tcPr>
            <w:tcW w:type="dxa" w:w="2556"/>
          </w:tcPr>
          <w:p>
            <w:pPr>
              <w:spacing w:after="40"/>
            </w:pPr>
            <w:r>
              <w:rPr>
                <w:sz w:val="18"/>
              </w:rPr>
            </w:r>
            <w:r>
              <w:rPr>
                <w:b w:val="0"/>
                <w:i w:val="0"/>
                <w:sz w:val="18"/>
              </w:rPr>
              <w:t>2.8</w:t>
            </w:r>
          </w:p>
        </w:tc>
        <w:tc>
          <w:tcPr>
            <w:tcW w:type="dxa" w:w="2556"/>
          </w:tcPr>
          <w:p>
            <w:pPr>
              <w:spacing w:after="40"/>
            </w:pPr>
            <w:r>
              <w:rPr>
                <w:sz w:val="18"/>
              </w:rPr>
            </w:r>
            <w:r>
              <w:rPr>
                <w:b w:val="0"/>
                <w:i w:val="0"/>
                <w:sz w:val="18"/>
              </w:rPr>
              <w:t>2.3</w:t>
            </w:r>
          </w:p>
        </w:tc>
        <w:tc>
          <w:tcPr>
            <w:tcW w:type="dxa" w:w="2556"/>
          </w:tcPr>
          <w:p>
            <w:pPr>
              <w:spacing w:after="40"/>
            </w:pPr>
            <w:r>
              <w:rPr>
                <w:sz w:val="18"/>
              </w:rPr>
            </w:r>
            <w:r>
              <w:rPr>
                <w:b w:val="0"/>
                <w:i w:val="0"/>
                <w:sz w:val="18"/>
              </w:rPr>
              <w:t>2.4</w:t>
            </w:r>
          </w:p>
        </w:tc>
      </w:tr>
      <w:tr>
        <w:tc>
          <w:tcPr>
            <w:tcW w:type="dxa" w:w="2556"/>
          </w:tcPr>
          <w:p>
            <w:pPr>
              <w:spacing w:after="40"/>
            </w:pPr>
            <w:r>
              <w:rPr>
                <w:sz w:val="18"/>
              </w:rPr>
            </w:r>
            <w:r>
              <w:rPr>
                <w:b w:val="0"/>
                <w:i w:val="0"/>
                <w:sz w:val="18"/>
              </w:rPr>
              <w:t>More than 40</w:t>
            </w:r>
          </w:p>
        </w:tc>
        <w:tc>
          <w:tcPr>
            <w:tcW w:type="dxa" w:w="2556"/>
          </w:tcPr>
          <w:p>
            <w:pPr>
              <w:spacing w:after="40"/>
            </w:pPr>
            <w:r>
              <w:rPr>
                <w:sz w:val="18"/>
              </w:rPr>
            </w:r>
            <w:r>
              <w:rPr>
                <w:b w:val="0"/>
                <w:i w:val="0"/>
                <w:sz w:val="18"/>
              </w:rPr>
              <w:t>4.7</w:t>
            </w:r>
          </w:p>
        </w:tc>
        <w:tc>
          <w:tcPr>
            <w:tcW w:type="dxa" w:w="2556"/>
          </w:tcPr>
          <w:p>
            <w:pPr>
              <w:spacing w:after="40"/>
            </w:pPr>
            <w:r>
              <w:rPr>
                <w:sz w:val="18"/>
              </w:rPr>
            </w:r>
            <w:r>
              <w:rPr>
                <w:b w:val="0"/>
                <w:i w:val="0"/>
                <w:sz w:val="18"/>
              </w:rPr>
              <w:t>3.7</w:t>
            </w:r>
          </w:p>
        </w:tc>
        <w:tc>
          <w:tcPr>
            <w:tcW w:type="dxa" w:w="2556"/>
          </w:tcPr>
          <w:p>
            <w:pPr>
              <w:spacing w:after="40"/>
            </w:pPr>
            <w:r>
              <w:rPr>
                <w:sz w:val="18"/>
              </w:rPr>
            </w:r>
            <w:r>
              <w:rPr>
                <w:b w:val="0"/>
                <w:i w:val="0"/>
                <w:sz w:val="18"/>
              </w:rPr>
              <w:t>6.3</w:t>
            </w:r>
          </w:p>
        </w:tc>
      </w:tr>
    </w:tbl>
    <w:p>
      <w:pPr>
        <w:spacing w:after="80"/>
      </w:pPr>
    </w:p>
    <w:p>
      <w:pPr>
        <w:spacing w:after="120"/>
      </w:pPr>
      <w:r>
        <w:rPr>
          <w:b/>
          <w:i w:val="0"/>
        </w:rPr>
        <w:t>The prevailing wisdom</w:t>
      </w:r>
      <w:r>
        <w:rPr>
          <w:b w:val="0"/>
          <w:i w:val="0"/>
        </w:rPr>
        <w:t xml:space="preserve"> (slide 53): most judgments of cause and effect are </w:t>
      </w:r>
      <w:r>
        <w:rPr>
          <w:b/>
          <w:i w:val="0"/>
        </w:rPr>
        <w:t>tentative, and open to change with new evidence</w:t>
      </w:r>
      <w:r>
        <w:rPr>
          <w:b w:val="0"/>
          <w:i w:val="0"/>
        </w:rPr>
        <w:t>.</w:t>
      </w:r>
    </w:p>
    <w:p>
      <w:pPr>
        <w:pStyle w:val="Heading2"/>
        <w:spacing w:before="200" w:after="100"/>
      </w:pPr>
      <w:r>
        <w:rPr>
          <w:rFonts w:ascii="Georgia" w:hAnsi="Georgia"/>
          <w:color w:val="1F4D2B"/>
        </w:rPr>
        <w:t>12.9 · Objective 9 — Endemic, epidemic, pandemic, sporadic, herd immunity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Diseases found at </w:t>
            </w:r>
            <w:r>
              <w:rPr>
                <w:b/>
                <w:i w:val="0"/>
                <w:sz w:val="18"/>
              </w:rPr>
              <w:t>chronically low levels</w:t>
            </w:r>
            <w:r>
              <w:rPr>
                <w:b w:val="0"/>
                <w:i w:val="0"/>
                <w:sz w:val="18"/>
              </w:rPr>
              <w:t xml:space="preserve">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 xml:space="preserve">Diseases that occur at </w:t>
            </w:r>
            <w:r>
              <w:rPr>
                <w:b/>
                <w:i w:val="0"/>
                <w:sz w:val="18"/>
              </w:rPr>
              <w:t>irregular intervals</w:t>
            </w:r>
            <w:r>
              <w:rPr>
                <w:b w:val="0"/>
                <w:i w:val="0"/>
                <w:sz w:val="18"/>
              </w:rPr>
              <w:t xml:space="preserve">, or as </w:t>
            </w:r>
            <w:r>
              <w:rPr>
                <w:b/>
                <w:i w:val="0"/>
                <w:sz w:val="18"/>
              </w:rPr>
              <w:t>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Diseases occurring </w:t>
            </w:r>
            <w:r>
              <w:rPr>
                <w:b/>
                <w:i w:val="0"/>
                <w:sz w:val="18"/>
              </w:rPr>
              <w:t>in excess of what might be expected</w:t>
            </w:r>
            <w:r>
              <w:rPr>
                <w:b w:val="0"/>
                <w:i w:val="0"/>
                <w:sz w:val="18"/>
              </w:rPr>
              <w:t xml:space="preserve"> in a population, or as an </w:t>
            </w:r>
            <w:r>
              <w:rPr>
                <w:b/>
                <w:i w:val="0"/>
                <w:sz w:val="18"/>
              </w:rPr>
              <w:t>uncontrolled spread</w:t>
            </w:r>
            <w:r>
              <w:rPr>
                <w:b w:val="0"/>
                <w:i w:val="0"/>
                <w:sz w:val="18"/>
              </w:rPr>
              <w:t xml:space="preserve">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i w:val="0"/>
                <w:sz w:val="18"/>
              </w:rPr>
              <w:t>World-wide epidemics</w:t>
            </w:r>
          </w:p>
        </w:tc>
      </w:tr>
    </w:tbl>
    <w:p>
      <w:pPr>
        <w:spacing w:after="80"/>
      </w:pPr>
    </w:p>
    <w:p>
      <w:pPr>
        <w:spacing w:after="120"/>
      </w:pPr>
      <w:r>
        <w:rPr>
          <w:b/>
          <w:i w:val="0"/>
        </w:rPr>
        <w:t>Types of epidemics</w:t>
      </w:r>
      <w:r>
        <w:rPr>
          <w:b w:val="0"/>
          <w:i w:val="0"/>
        </w:rPr>
        <w:t xml:space="preserve"> (slides 55–58):</w:t>
      </w:r>
    </w:p>
    <w:p>
      <w:pPr>
        <w:pStyle w:val="ListBullet"/>
        <w:spacing w:after="40"/>
      </w:pPr>
      <w:r>
        <w:rPr>
          <w:b/>
          <w:i w:val="0"/>
          <w:sz w:val="20"/>
        </w:rPr>
        <w:t>Common source</w:t>
      </w:r>
      <w:r>
        <w:rPr>
          <w:b w:val="0"/>
          <w:i w:val="0"/>
          <w:sz w:val="20"/>
        </w:rPr>
        <w:t xml:space="preserve">: a group exposed to the same source. </w:t>
      </w:r>
      <w:r>
        <w:rPr>
          <w:b/>
          <w:i w:val="0"/>
          <w:sz w:val="20"/>
        </w:rPr>
        <w:t>Point</w:t>
      </w:r>
      <w:r>
        <w:rPr>
          <w:b w:val="0"/>
          <w:i w:val="0"/>
          <w:sz w:val="20"/>
        </w:rPr>
        <w:t xml:space="preserve">: the exposure is brief, </w:t>
      </w:r>
      <w:r>
        <w:rPr>
          <w:b/>
          <w:i w:val="0"/>
          <w:sz w:val="20"/>
        </w:rPr>
        <w:t>within one incubation period</w:t>
      </w:r>
      <w:r>
        <w:rPr>
          <w:b w:val="0"/>
          <w:i w:val="0"/>
          <w:sz w:val="20"/>
        </w:rPr>
        <w:t xml:space="preserve">. </w:t>
      </w:r>
      <w:r>
        <w:rPr>
          <w:b/>
          <w:i w:val="0"/>
          <w:sz w:val="20"/>
        </w:rPr>
        <w:t>Continuous</w:t>
      </w:r>
      <w:r>
        <w:rPr>
          <w:b w:val="0"/>
          <w:i w:val="0"/>
          <w:sz w:val="20"/>
        </w:rPr>
        <w:t xml:space="preserve">: exposure over a longer time. </w:t>
      </w:r>
      <w:r>
        <w:rPr>
          <w:b/>
          <w:i w:val="0"/>
          <w:sz w:val="20"/>
        </w:rPr>
        <w:t>Intermittent</w:t>
      </w:r>
      <w:r>
        <w:rPr>
          <w:b w:val="0"/>
          <w:i w:val="0"/>
          <w:sz w:val="20"/>
        </w:rPr>
        <w:t>.</w:t>
      </w:r>
    </w:p>
    <w:p>
      <w:pPr>
        <w:pStyle w:val="ListBullet"/>
        <w:spacing w:after="40"/>
      </w:pPr>
      <w:r>
        <w:rPr>
          <w:b/>
          <w:i w:val="0"/>
          <w:sz w:val="20"/>
        </w:rPr>
        <w:t>Propagated</w:t>
      </w:r>
      <w:r>
        <w:rPr>
          <w:b w:val="0"/>
          <w:i w:val="0"/>
          <w:sz w:val="20"/>
        </w:rPr>
        <w:t xml:space="preserve">: </w:t>
      </w:r>
      <w:r>
        <w:rPr>
          <w:b/>
          <w:i w:val="0"/>
          <w:sz w:val="20"/>
        </w:rPr>
        <w:t>person-to-person</w:t>
      </w:r>
      <w:r>
        <w:rPr>
          <w:b w:val="0"/>
          <w:i w:val="0"/>
          <w:sz w:val="20"/>
        </w:rPr>
        <w:t xml:space="preserve"> transmission.</w:t>
      </w:r>
    </w:p>
    <w:p>
      <w:pPr>
        <w:pStyle w:val="ListBullet"/>
        <w:spacing w:after="40"/>
      </w:pPr>
      <w:r>
        <w:rPr>
          <w:b/>
          <w:i w:val="0"/>
          <w:sz w:val="20"/>
        </w:rPr>
        <w:t>Mixed</w:t>
      </w:r>
      <w:r>
        <w:rPr>
          <w:b w:val="0"/>
          <w:i w:val="0"/>
          <w:sz w:val="20"/>
        </w:rPr>
        <w:t>: may start as a common source and then be propagated.</w:t>
      </w:r>
    </w:p>
    <w:p>
      <w:pPr>
        <w:pStyle w:val="ListBullet"/>
        <w:spacing w:after="40"/>
      </w:pPr>
      <w:r>
        <w:rPr>
          <w:b/>
          <w:i w:val="0"/>
          <w:sz w:val="20"/>
        </w:rPr>
        <w:t>Other</w:t>
      </w:r>
      <w:r>
        <w:rPr>
          <w:b w:val="0"/>
          <w:i w:val="0"/>
          <w:sz w:val="20"/>
        </w:rPr>
        <w:t xml:space="preserve">: often </w:t>
      </w:r>
      <w:r>
        <w:rPr>
          <w:b/>
          <w:i w:val="0"/>
          <w:sz w:val="20"/>
        </w:rPr>
        <w:t>zoonotic or vector-borne</w:t>
      </w:r>
      <w:r>
        <w:rPr>
          <w:b w:val="0"/>
          <w:i w:val="0"/>
          <w:sz w:val="20"/>
        </w:rPr>
        <w:t>.</w:t>
      </w:r>
    </w:p>
    <w:p>
      <w:pPr>
        <w:spacing w:after="120"/>
      </w:pPr>
      <w:r>
        <w:rPr>
          <w:b/>
          <w:i w:val="0"/>
        </w:rPr>
        <w:t>Reading the epidemic curves.</w:t>
      </w:r>
      <w:r>
        <w:rPr>
          <w:b w:val="0"/>
          <w:i w:val="0"/>
        </w:rPr>
        <w:t xml:space="preserve"> Each figure plots cases by date of onset.</w:t>
      </w:r>
    </w:p>
    <w:p>
      <w:pPr>
        <w:jc w:val="center"/>
      </w:pPr>
      <w:r>
        <w:drawing>
          <wp:inline xmlns:a="http://schemas.openxmlformats.org/drawingml/2006/main" xmlns:pic="http://schemas.openxmlformats.org/drawingml/2006/picture">
            <wp:extent cx="3840480" cy="2621866"/>
            <wp:docPr id="43" name="Picture 43"/>
            <wp:cNvGraphicFramePr>
              <a:graphicFrameLocks noChangeAspect="1"/>
            </wp:cNvGraphicFramePr>
            <a:graphic>
              <a:graphicData uri="http://schemas.openxmlformats.org/drawingml/2006/picture">
                <pic:pic>
                  <pic:nvPicPr>
                    <pic:cNvPr id="0" name="Microbiology_Exam_2_micro-exam-2-study-guide-images_l12-s056-point-source-curve.jpg"/>
                    <pic:cNvPicPr/>
                  </pic:nvPicPr>
                  <pic:blipFill>
                    <a:blip r:embed="rId51"/>
                    <a:stretch>
                      <a:fillRect/>
                    </a:stretch>
                  </pic:blipFill>
                  <pic:spPr>
                    <a:xfrm>
                      <a:off x="0" y="0"/>
                      <a:ext cx="3840480" cy="2621866"/>
                    </a:xfrm>
                    <a:prstGeom prst="rect"/>
                  </pic:spPr>
                </pic:pic>
              </a:graphicData>
            </a:graphic>
          </wp:inline>
        </w:drawing>
      </w:r>
    </w:p>
    <w:p>
      <w:pPr>
        <w:spacing w:after="160"/>
        <w:jc w:val="center"/>
      </w:pPr>
      <w:r>
        <w:rPr>
          <w:sz w:val="15"/>
        </w:rPr>
        <w:t>Point source. Hepatitis A traced to a food handler: one sharp peak, because everyone was exposed at about the same time (within one incubation period); the few late cases are secondary. Source: Lecture 12 Dr. Webster - Epidemiology.pptx, Slide 56.</w:t>
      </w:r>
    </w:p>
    <w:p>
      <w:pPr>
        <w:jc w:val="center"/>
      </w:pPr>
      <w:r>
        <w:drawing>
          <wp:inline xmlns:a="http://schemas.openxmlformats.org/drawingml/2006/main" xmlns:pic="http://schemas.openxmlformats.org/drawingml/2006/picture">
            <wp:extent cx="3840480" cy="3229495"/>
            <wp:docPr id="44" name="Picture 44"/>
            <wp:cNvGraphicFramePr>
              <a:graphicFrameLocks noChangeAspect="1"/>
            </wp:cNvGraphicFramePr>
            <a:graphic>
              <a:graphicData uri="http://schemas.openxmlformats.org/drawingml/2006/picture">
                <pic:pic>
                  <pic:nvPicPr>
                    <pic:cNvPr id="0" name="Microbiology_Exam_2_micro-exam-2-study-guide-images_l12-s056-continuous-source-curve.jpg"/>
                    <pic:cNvPicPr/>
                  </pic:nvPicPr>
                  <pic:blipFill>
                    <a:blip r:embed="rId52"/>
                    <a:stretch>
                      <a:fillRect/>
                    </a:stretch>
                  </pic:blipFill>
                  <pic:spPr>
                    <a:xfrm>
                      <a:off x="0" y="0"/>
                      <a:ext cx="3840480" cy="3229495"/>
                    </a:xfrm>
                    <a:prstGeom prst="rect"/>
                  </pic:spPr>
                </pic:pic>
              </a:graphicData>
            </a:graphic>
          </wp:inline>
        </w:drawing>
      </w:r>
    </w:p>
    <w:p>
      <w:pPr>
        <w:spacing w:after="160"/>
        <w:jc w:val="center"/>
      </w:pPr>
      <w:r>
        <w:rPr>
          <w:sz w:val="15"/>
        </w:rPr>
        <w:t>Continuous common source. Diarrheal illness after water main breaks: cases keep coming for weeks because the exposure continues, until the boil-water order and chlorination remove it. Source: Lecture 12 Dr. Webster - Epidemiology.pptx, Slide 56.</w:t>
      </w:r>
    </w:p>
    <w:p>
      <w:pPr>
        <w:jc w:val="center"/>
      </w:pPr>
      <w:r>
        <w:drawing>
          <wp:inline xmlns:a="http://schemas.openxmlformats.org/drawingml/2006/main" xmlns:pic="http://schemas.openxmlformats.org/drawingml/2006/picture">
            <wp:extent cx="3840480" cy="2285483"/>
            <wp:docPr id="45" name="Picture 45"/>
            <wp:cNvGraphicFramePr>
              <a:graphicFrameLocks noChangeAspect="1"/>
            </wp:cNvGraphicFramePr>
            <a:graphic>
              <a:graphicData uri="http://schemas.openxmlformats.org/drawingml/2006/picture">
                <pic:pic>
                  <pic:nvPicPr>
                    <pic:cNvPr id="0" name="Microbiology_Exam_2_micro-exam-2-study-guide-images_l12-s057-propagated-curve.jpg"/>
                    <pic:cNvPicPr/>
                  </pic:nvPicPr>
                  <pic:blipFill>
                    <a:blip r:embed="rId53"/>
                    <a:stretch>
                      <a:fillRect/>
                    </a:stretch>
                  </pic:blipFill>
                  <pic:spPr>
                    <a:xfrm>
                      <a:off x="0" y="0"/>
                      <a:ext cx="3840480" cy="2285483"/>
                    </a:xfrm>
                    <a:prstGeom prst="rect"/>
                  </pic:spPr>
                </pic:pic>
              </a:graphicData>
            </a:graphic>
          </wp:inline>
        </w:drawing>
      </w:r>
    </w:p>
    <w:p>
      <w:pPr>
        <w:spacing w:after="160"/>
        <w:jc w:val="center"/>
      </w:pPr>
      <w:r>
        <w:rPr>
          <w:sz w:val="15"/>
        </w:rPr>
        <w:t>Propagated. Measles spreading person to person: a few scattered cases, then successive, larger peaks. Source: Lecture 12 Dr. Webster - Epidemiology.pptx, Slide 57.</w:t>
      </w:r>
    </w:p>
    <w:p>
      <w:pPr>
        <w:jc w:val="center"/>
      </w:pPr>
      <w:r>
        <w:drawing>
          <wp:inline xmlns:a="http://schemas.openxmlformats.org/drawingml/2006/main" xmlns:pic="http://schemas.openxmlformats.org/drawingml/2006/picture">
            <wp:extent cx="3840480" cy="3570724"/>
            <wp:docPr id="46" name="Picture 46"/>
            <wp:cNvGraphicFramePr>
              <a:graphicFrameLocks noChangeAspect="1"/>
            </wp:cNvGraphicFramePr>
            <a:graphic>
              <a:graphicData uri="http://schemas.openxmlformats.org/drawingml/2006/picture">
                <pic:pic>
                  <pic:nvPicPr>
                    <pic:cNvPr id="0" name="Microbiology_Exam_2_micro-exam-2-study-guide-images_l12-s057-mixed-curve.jpg"/>
                    <pic:cNvPicPr/>
                  </pic:nvPicPr>
                  <pic:blipFill>
                    <a:blip r:embed="rId54"/>
                    <a:stretch>
                      <a:fillRect/>
                    </a:stretch>
                  </pic:blipFill>
                  <pic:spPr>
                    <a:xfrm>
                      <a:off x="0" y="0"/>
                      <a:ext cx="3840480" cy="3570724"/>
                    </a:xfrm>
                    <a:prstGeom prst="rect"/>
                  </pic:spPr>
                </pic:pic>
              </a:graphicData>
            </a:graphic>
          </wp:inline>
        </w:drawing>
      </w:r>
    </w:p>
    <w:p>
      <w:pPr>
        <w:spacing w:after="160"/>
        <w:jc w:val="center"/>
      </w:pPr>
      <w:r>
        <w:rPr>
          <w:sz w:val="15"/>
        </w:rPr>
        <w:t>Mixed. Shigella at a music festival: staff cases before the festival, a tall peak among attendees during it, smaller bars after. A mixed epidemic may start as a common source and then be propagated. Source: Lecture 12 Dr. Webster - Epidemiology.pptx, Slide 57.</w:t>
      </w:r>
    </w:p>
    <w:p>
      <w:pPr>
        <w:jc w:val="center"/>
      </w:pPr>
      <w:r>
        <w:drawing>
          <wp:inline xmlns:a="http://schemas.openxmlformats.org/drawingml/2006/main" xmlns:pic="http://schemas.openxmlformats.org/drawingml/2006/picture">
            <wp:extent cx="3840480" cy="2710101"/>
            <wp:docPr id="47" name="Picture 47"/>
            <wp:cNvGraphicFramePr>
              <a:graphicFrameLocks noChangeAspect="1"/>
            </wp:cNvGraphicFramePr>
            <a:graphic>
              <a:graphicData uri="http://schemas.openxmlformats.org/drawingml/2006/picture">
                <pic:pic>
                  <pic:nvPicPr>
                    <pic:cNvPr id="0" name="Microbiology_Exam_2_micro-exam-2-study-guide-images_l12-s058-lyme-by-year.jpg"/>
                    <pic:cNvPicPr/>
                  </pic:nvPicPr>
                  <pic:blipFill>
                    <a:blip r:embed="rId55"/>
                    <a:stretch>
                      <a:fillRect/>
                    </a:stretch>
                  </pic:blipFill>
                  <pic:spPr>
                    <a:xfrm>
                      <a:off x="0" y="0"/>
                      <a:ext cx="3840480" cy="2710101"/>
                    </a:xfrm>
                    <a:prstGeom prst="rect"/>
                  </pic:spPr>
                </pic:pic>
              </a:graphicData>
            </a:graphic>
          </wp:inline>
        </w:drawing>
      </w:r>
    </w:p>
    <w:p>
      <w:pPr>
        <w:spacing w:after="160"/>
        <w:jc w:val="center"/>
      </w:pPr>
      <w:r>
        <w:rPr>
          <w:sz w:val="15"/>
        </w:rPr>
        <w:t>Other (often zoonotic or vector-borne): reported Lyme disease cases in the United States by year. Slide 58 pairs it with West Nile encephalitis in New York City, 1999. Source: Lecture 12 Dr. Webster - Epidemiology.pptx, Slide 58.</w:t>
      </w:r>
    </w:p>
    <w:p>
      <w:pPr>
        <w:spacing w:after="120"/>
      </w:pPr>
      <w:r>
        <w:rPr>
          <w:b/>
          <w:i w:val="0"/>
        </w:rPr>
        <w:t>Other epidemics.</w:t>
      </w:r>
      <w:r>
        <w:rPr>
          <w:b w:val="0"/>
          <w:i w:val="0"/>
        </w:rPr>
        <w:t xml:space="preserve"> The category 'other' covers epidemics that are often zoonotic or vector-borne, such as Lyme disease and West Nile encephalitis.</w:t>
      </w:r>
    </w:p>
    <w:p>
      <w:pPr>
        <w:spacing w:after="120"/>
      </w:pPr>
      <w:r>
        <w:rPr>
          <w:b/>
          <w:i w:val="0"/>
        </w:rPr>
        <w:t>Reproduction numbers</w:t>
      </w:r>
      <w:r>
        <w:rPr>
          <w:b w:val="0"/>
          <w:i w:val="0"/>
        </w:rPr>
        <w:t xml:space="preserve"> (slide 59): </w:t>
      </w:r>
      <w:r>
        <w:rPr>
          <w:b/>
          <w:i w:val="0"/>
        </w:rPr>
        <w:t>R0, the basic reproduction number</w:t>
      </w:r>
      <w:r>
        <w:rPr>
          <w:b w:val="0"/>
          <w:i w:val="0"/>
        </w:rPr>
        <w:t xml:space="preserve">, is the number of cases directly generated by one case in a </w:t>
      </w:r>
      <w:r>
        <w:rPr>
          <w:b/>
          <w:i w:val="0"/>
        </w:rPr>
        <w:t>susceptible population without interventions</w:t>
      </w:r>
      <w:r>
        <w:rPr>
          <w:b w:val="0"/>
          <w:i w:val="0"/>
        </w:rPr>
        <w:t xml:space="preserve">; </w:t>
      </w:r>
      <w:r>
        <w:rPr>
          <w:b/>
          <w:i w:val="0"/>
        </w:rPr>
        <w:t>R, the effective reproduction number</w:t>
      </w:r>
      <w:r>
        <w:rPr>
          <w:b w:val="0"/>
          <w:i w:val="0"/>
        </w:rPr>
        <w:t xml:space="preserve">, is the number generated by one case </w:t>
      </w:r>
      <w:r>
        <w:rPr>
          <w:b/>
          <w:i w:val="0"/>
        </w:rPr>
        <w:t>with interventions or immunity</w:t>
      </w:r>
      <w:r>
        <w:rPr>
          <w:b w:val="0"/>
          <w:i w:val="0"/>
        </w:rPr>
        <w:t>.</w:t>
      </w:r>
    </w:p>
    <w:p>
      <w:pPr>
        <w:spacing w:after="120"/>
      </w:pPr>
      <w:r>
        <w:rPr>
          <w:b/>
          <w:i w:val="0"/>
        </w:rPr>
        <w:t>Immunity</w:t>
      </w:r>
      <w:r>
        <w:rPr>
          <w:b w:val="0"/>
          <w:i w:val="0"/>
        </w:rPr>
        <w:t xml:space="preserve"> is inherited, acquired or induced resistance to infection by a specific pathogen; acquired resistance after a previous infection comes from protective cellular and antibody responses. </w:t>
      </w:r>
      <w:r>
        <w:rPr>
          <w:b/>
          <w:i w:val="0"/>
        </w:rPr>
        <w:t>Herd immunity</w:t>
      </w:r>
      <w:r>
        <w:rPr>
          <w:b w:val="0"/>
          <w:i w:val="0"/>
        </w:rPr>
        <w:t xml:space="preserve"> is the </w:t>
      </w:r>
      <w:r>
        <w:rPr>
          <w:b/>
          <w:i w:val="0"/>
        </w:rPr>
        <w:t>cumulative number of immune persons in a population, or the percentage of the population that is immune</w:t>
      </w:r>
      <w:r>
        <w:rPr>
          <w:b w:val="0"/>
          <w:i w:val="0"/>
        </w:rPr>
        <w:t xml:space="preserve">. It is often discussed in relation to </w:t>
      </w:r>
      <w:r>
        <w:rPr>
          <w:b/>
          <w:i w:val="0"/>
        </w:rPr>
        <w:t>vaccination</w:t>
      </w:r>
      <w:r>
        <w:rPr>
          <w:b w:val="0"/>
          <w:i w:val="0"/>
        </w:rPr>
        <w:t xml:space="preserve"> against a particular pathogen, and is also affected by natural immunity gained by recovering from the infection.</w:t>
      </w:r>
    </w:p>
    <w:p>
      <w:pPr>
        <w:spacing w:after="120"/>
      </w:pPr>
      <w:r>
        <w:rPr>
          <w:b/>
          <w:i w:val="0"/>
        </w:rPr>
        <w:t>Herd immunity beyond vaccination.</w:t>
      </w:r>
      <w:r>
        <w:rPr>
          <w:b w:val="0"/>
          <w:i w:val="0"/>
        </w:rPr>
        <w:t xml:space="preserve"> Herd immunity is often discussed with vaccination, and it is also impacted by natural immunity gained by recovery from the infection.</w:t>
      </w:r>
    </w:p>
    <w:p>
      <w:pPr>
        <w:pStyle w:val="Heading2"/>
        <w:spacing w:before="200" w:after="100"/>
      </w:pPr>
      <w:r>
        <w:rPr>
          <w:rFonts w:ascii="Georgia" w:hAnsi="Georgia"/>
          <w:color w:val="1F4D2B"/>
        </w:rPr>
        <w:t>12.10 · Objective 10 — Applications of epidemiology</w:t>
      </w:r>
    </w:p>
    <w:p>
      <w:pPr>
        <w:spacing w:after="120"/>
      </w:pPr>
      <w:r>
        <w:rPr>
          <w:b w:val="0"/>
          <w:i w:val="0"/>
        </w:rPr>
        <w:t xml:space="preserve">Five applications (slide 61): </w:t>
      </w:r>
      <w:r>
        <w:rPr>
          <w:b/>
          <w:i w:val="0"/>
        </w:rPr>
        <w:t>outbreak investigation, policy development, social and behavioral issues, environmental issues, and occupational health and safety</w:t>
      </w:r>
      <w:r>
        <w:rPr>
          <w:b w:val="0"/>
          <w:i w:val="0"/>
        </w:rPr>
        <w:t>.</w:t>
      </w:r>
    </w:p>
    <w:p>
      <w:pPr>
        <w:spacing w:after="120"/>
      </w:pPr>
      <w:r>
        <w:rPr>
          <w:b/>
          <w:i w:val="0"/>
        </w:rPr>
        <w:t>Outbreak investigation</w:t>
      </w:r>
      <w:r>
        <w:rPr>
          <w:b w:val="0"/>
          <w:i w:val="0"/>
        </w:rPr>
        <w:t xml:space="preserve"> of a communicable disease, in order (slide 62):</w:t>
      </w:r>
    </w:p>
    <w:p>
      <w:pPr>
        <w:pStyle w:val="ListNumber"/>
        <w:spacing w:after="40"/>
      </w:pPr>
      <w:r>
        <w:rPr>
          <w:b w:val="0"/>
          <w:i w:val="0"/>
          <w:sz w:val="20"/>
        </w:rPr>
        <w:t>Establish the existence of an outbreak.</w:t>
      </w:r>
    </w:p>
    <w:p>
      <w:pPr>
        <w:pStyle w:val="ListNumber"/>
        <w:spacing w:after="40"/>
      </w:pPr>
      <w:r>
        <w:rPr>
          <w:b w:val="0"/>
          <w:i w:val="0"/>
          <w:sz w:val="20"/>
        </w:rPr>
        <w:t>Prepare for field work.</w:t>
      </w:r>
    </w:p>
    <w:p>
      <w:pPr>
        <w:pStyle w:val="ListNumber"/>
        <w:spacing w:after="40"/>
      </w:pPr>
      <w:r>
        <w:rPr>
          <w:b w:val="0"/>
          <w:i w:val="0"/>
          <w:sz w:val="20"/>
        </w:rPr>
        <w:t>Verify the diagnosis.</w:t>
      </w:r>
    </w:p>
    <w:p>
      <w:pPr>
        <w:pStyle w:val="ListNumber"/>
        <w:spacing w:after="40"/>
      </w:pPr>
      <w:r>
        <w:rPr>
          <w:b w:val="0"/>
          <w:i w:val="0"/>
          <w:sz w:val="20"/>
        </w:rPr>
        <w:t>Define and identify cases.</w:t>
      </w:r>
    </w:p>
    <w:p>
      <w:pPr>
        <w:pStyle w:val="ListNumber"/>
        <w:spacing w:after="40"/>
      </w:pPr>
      <w:r>
        <w:rPr>
          <w:b w:val="0"/>
          <w:i w:val="0"/>
          <w:sz w:val="20"/>
        </w:rPr>
        <w:t>Use descriptive epidemiology to describe and orient the data.</w:t>
      </w:r>
    </w:p>
    <w:p>
      <w:pPr>
        <w:pStyle w:val="ListNumber"/>
        <w:spacing w:after="40"/>
      </w:pPr>
      <w:r>
        <w:rPr>
          <w:b w:val="0"/>
          <w:i w:val="0"/>
          <w:sz w:val="20"/>
        </w:rPr>
        <w:t>Develop a focused hypothesis.</w:t>
      </w:r>
    </w:p>
    <w:p>
      <w:pPr>
        <w:pStyle w:val="ListNumber"/>
        <w:spacing w:after="40"/>
      </w:pPr>
      <w:r>
        <w:rPr>
          <w:b w:val="0"/>
          <w:i w:val="0"/>
          <w:sz w:val="20"/>
        </w:rPr>
        <w:t>Evaluate the hypothesis for validity.</w:t>
      </w:r>
    </w:p>
    <w:p>
      <w:pPr>
        <w:pStyle w:val="ListNumber"/>
        <w:spacing w:after="40"/>
      </w:pPr>
      <w:r>
        <w:rPr>
          <w:b w:val="0"/>
          <w:i w:val="0"/>
          <w:sz w:val="20"/>
        </w:rPr>
        <w:t>Refine the hypothesis as needed.</w:t>
      </w:r>
    </w:p>
    <w:p>
      <w:pPr>
        <w:pStyle w:val="ListNumber"/>
        <w:spacing w:after="40"/>
      </w:pPr>
      <w:r>
        <w:rPr>
          <w:b w:val="0"/>
          <w:i w:val="0"/>
          <w:sz w:val="20"/>
        </w:rPr>
        <w:t>Implement control and prevention methods.</w:t>
      </w:r>
    </w:p>
    <w:p>
      <w:pPr>
        <w:pStyle w:val="ListNumber"/>
        <w:spacing w:after="40"/>
      </w:pPr>
      <w:r>
        <w:rPr>
          <w:b w:val="0"/>
          <w:i w:val="0"/>
          <w:sz w:val="20"/>
        </w:rPr>
        <w:t>Communicate findings: determine who needs to know, how the information will be communicated, and why it needs to be communicated.</w:t>
      </w:r>
    </w:p>
    <w:p>
      <w:pPr>
        <w:spacing w:after="120"/>
      </w:pPr>
      <w:r>
        <w:rPr>
          <w:b/>
          <w:i w:val="0"/>
        </w:rPr>
        <w:t>The worked outbreak: Legionnaires’ disease</w:t>
      </w:r>
      <w:r>
        <w:rPr>
          <w:b w:val="0"/>
          <w:i w:val="0"/>
        </w:rPr>
        <w:t xml:space="preserve"> (slides 63–68). In late July 1976 an epidemic of fatal respiratory disease struck people attending an American Legion convention in Philadelphia, and some non-attendees, some within days of the convention. Doctors with the first cases tried to contact the state health department, but it was </w:t>
      </w:r>
      <w:r>
        <w:rPr>
          <w:b/>
          <w:i w:val="0"/>
        </w:rPr>
        <w:t>closed for the weekend</w:t>
      </w:r>
      <w:r>
        <w:rPr>
          <w:b w:val="0"/>
          <w:i w:val="0"/>
        </w:rPr>
        <w:t xml:space="preserve">, and deaths had already mounted by Monday; the CDC and the state health department then took on the investigation. </w:t>
      </w:r>
      <w:r>
        <w:rPr>
          <w:b/>
          <w:i w:val="0"/>
        </w:rPr>
        <w:t>Five months</w:t>
      </w:r>
      <w:r>
        <w:rPr>
          <w:b w:val="0"/>
          <w:i w:val="0"/>
        </w:rPr>
        <w:t xml:space="preserve"> after the first cases, a </w:t>
      </w:r>
      <w:r>
        <w:rPr>
          <w:b/>
          <w:i w:val="0"/>
        </w:rPr>
        <w:t>case-control study</w:t>
      </w:r>
      <w:r>
        <w:rPr>
          <w:b w:val="0"/>
          <w:i w:val="0"/>
        </w:rPr>
        <w:t xml:space="preserve"> showed that </w:t>
      </w:r>
      <w:r>
        <w:rPr>
          <w:b/>
          <w:i w:val="0"/>
        </w:rPr>
        <w:t>spending time in the lobby of Hotel A</w:t>
      </w:r>
      <w:r>
        <w:rPr>
          <w:b w:val="0"/>
          <w:i w:val="0"/>
        </w:rPr>
        <w:t xml:space="preserve"> was a risk factor for illness, and in December 1976 a CDC laboratorian located the </w:t>
      </w:r>
      <w:r>
        <w:rPr>
          <w:b/>
          <w:i w:val="0"/>
        </w:rPr>
        <w:t>source bacteria</w:t>
      </w:r>
      <w:r>
        <w:rPr>
          <w:b w:val="0"/>
          <w:i w:val="0"/>
        </w:rPr>
        <w:t xml:space="preserve"> by continuing to test specimens that had been thought to be dead. Then: implement control and prevention measures, and communicate the findings.</w:t>
      </w:r>
    </w:p>
    <w:p>
      <w:pPr>
        <w:spacing w:after="120"/>
      </w:pPr>
      <w:r>
        <w:rPr>
          <w:b/>
          <w:i w:val="0"/>
        </w:rPr>
        <w:t>Finding the Legionnaires' bacterium.</w:t>
      </w:r>
      <w:r>
        <w:rPr>
          <w:b w:val="0"/>
          <w:i w:val="0"/>
        </w:rPr>
        <w:t xml:space="preserve"> In December 1976, a laboratorian at the Centers for Disease Control and Prevention located the source bacteria by continuing to test specimens that were thought to be dead.</w:t>
      </w:r>
    </w:p>
    <w:p>
      <w:pPr>
        <w:spacing w:after="120"/>
      </w:pPr>
      <w:r>
        <w:rPr>
          <w:b/>
          <w:i w:val="0"/>
        </w:rPr>
        <w:t>A public health approach</w:t>
      </w:r>
      <w:r>
        <w:rPr>
          <w:b w:val="0"/>
          <w:i w:val="0"/>
        </w:rPr>
        <w:t xml:space="preserve"> (slide 71) runs from the problem to the response:</w:t>
      </w:r>
    </w:p>
    <w:p>
      <w:pPr>
        <w:jc w:val="center"/>
      </w:pPr>
      <w:r>
        <w:drawing>
          <wp:inline xmlns:a="http://schemas.openxmlformats.org/drawingml/2006/main" xmlns:pic="http://schemas.openxmlformats.org/drawingml/2006/picture">
            <wp:extent cx="3840480" cy="1348435"/>
            <wp:docPr id="48" name="Picture 48"/>
            <wp:cNvGraphicFramePr>
              <a:graphicFrameLocks noChangeAspect="1"/>
            </wp:cNvGraphicFramePr>
            <a:graphic>
              <a:graphicData uri="http://schemas.openxmlformats.org/drawingml/2006/picture">
                <pic:pic>
                  <pic:nvPicPr>
                    <pic:cNvPr id="0" name="Microbiology_Exam_2_micro-exam-2-study-guide-images_l12-s071-public-health-approach.jpg"/>
                    <pic:cNvPicPr/>
                  </pic:nvPicPr>
                  <pic:blipFill>
                    <a:blip r:embed="rId56"/>
                    <a:stretch>
                      <a:fillRect/>
                    </a:stretch>
                  </pic:blipFill>
                  <pic:spPr>
                    <a:xfrm>
                      <a:off x="0" y="0"/>
                      <a:ext cx="3840480" cy="1348435"/>
                    </a:xfrm>
                    <a:prstGeom prst="rect"/>
                  </pic:spPr>
                </pic:pic>
              </a:graphicData>
            </a:graphic>
          </wp:inline>
        </w:drawing>
      </w:r>
    </w:p>
    <w:p>
      <w:pPr>
        <w:spacing w:after="160"/>
        <w:jc w:val="center"/>
      </w:pPr>
      <w:r>
        <w:rPr>
          <w:sz w:val="15"/>
        </w:rPr>
        <w:t>From problem to response. Surveillance ( what is the problem? ) → risk factor identification ( what is the cause? ) → intervention evaluation ( what works? ) → implementation ( how do you do it? ). Source: Lecture 12 Dr. Webster - Epidemiology.pptx, Slide 71.</w:t>
      </w:r>
    </w:p>
    <w:p>
      <w:pPr>
        <w:spacing w:after="120"/>
      </w:pPr>
      <w:r>
        <w:rPr>
          <w:b/>
          <w:i w:val="0"/>
        </w:rPr>
        <w:t>Policy development</w:t>
      </w:r>
      <w:r>
        <w:rPr>
          <w:b w:val="0"/>
          <w:i w:val="0"/>
        </w:rPr>
        <w:t xml:space="preserve"> (slides 72–73). Rigorously conducted, reported and communicated epidemiological studies can produce major health policy changes. Policy is built on </w:t>
      </w:r>
      <w:r>
        <w:rPr>
          <w:b/>
          <w:i w:val="0"/>
        </w:rPr>
        <w:t>values, ideology, politics and evidence</w:t>
      </w:r>
      <w:r>
        <w:rPr>
          <w:b w:val="0"/>
          <w:i w:val="0"/>
        </w:rPr>
        <w:t xml:space="preserve">; </w:t>
      </w:r>
      <w:r>
        <w:rPr>
          <w:b/>
          <w:i w:val="0"/>
        </w:rPr>
        <w:t>evidence is the main contribution of epidemiology</w:t>
      </w:r>
      <w:r>
        <w:rPr>
          <w:b w:val="0"/>
          <w:i w:val="0"/>
        </w:rPr>
        <w:t xml:space="preserve">, and it is </w:t>
      </w:r>
      <w:r>
        <w:rPr>
          <w:b/>
          <w:i w:val="0"/>
        </w:rPr>
        <w:t>not usually the main influence on policy</w:t>
      </w:r>
      <w:r>
        <w:rPr>
          <w:b w:val="0"/>
          <w:i w:val="0"/>
        </w:rPr>
        <w:t xml:space="preserve">, but it is worth fighting for. The </w:t>
      </w:r>
      <w:r>
        <w:rPr>
          <w:b/>
          <w:i w:val="0"/>
        </w:rPr>
        <w:t>policy cycle</w:t>
      </w:r>
      <w:r>
        <w:rPr>
          <w:b w:val="0"/>
          <w:i w:val="0"/>
        </w:rPr>
        <w:t>, in order:</w:t>
      </w:r>
    </w:p>
    <w:p>
      <w:pPr>
        <w:pStyle w:val="ListNumber"/>
        <w:spacing w:after="40"/>
      </w:pPr>
      <w:r>
        <w:rPr>
          <w:b/>
          <w:i w:val="0"/>
          <w:sz w:val="20"/>
        </w:rPr>
        <w:t>Assessment of population health</w:t>
      </w:r>
      <w:r>
        <w:rPr>
          <w:b w:val="0"/>
          <w:i w:val="0"/>
          <w:sz w:val="20"/>
        </w:rPr>
        <w:t>: identify the issue affecting population health.</w:t>
      </w:r>
    </w:p>
    <w:p>
      <w:pPr>
        <w:pStyle w:val="ListNumber"/>
        <w:spacing w:after="40"/>
      </w:pPr>
      <w:r>
        <w:rPr>
          <w:b/>
          <w:i w:val="0"/>
          <w:sz w:val="20"/>
        </w:rPr>
        <w:t>Assessment of potential interventions</w:t>
      </w:r>
      <w:r>
        <w:rPr>
          <w:b w:val="0"/>
          <w:i w:val="0"/>
          <w:sz w:val="20"/>
        </w:rPr>
        <w:t>: identify interventions and provide evidence of their efficacy.</w:t>
      </w:r>
    </w:p>
    <w:p>
      <w:pPr>
        <w:pStyle w:val="ListNumber"/>
        <w:spacing w:after="40"/>
      </w:pPr>
      <w:r>
        <w:rPr>
          <w:b/>
          <w:i w:val="0"/>
          <w:sz w:val="20"/>
        </w:rPr>
        <w:t>Policy choices</w:t>
      </w:r>
      <w:r>
        <w:rPr>
          <w:b w:val="0"/>
          <w:i w:val="0"/>
          <w:sz w:val="20"/>
        </w:rPr>
        <w:t>: made with tools such as computer modeling, then delivered for a consensus decision.</w:t>
      </w:r>
    </w:p>
    <w:p>
      <w:pPr>
        <w:pStyle w:val="ListNumber"/>
        <w:spacing w:after="40"/>
      </w:pPr>
      <w:r>
        <w:rPr>
          <w:b/>
          <w:i w:val="0"/>
          <w:sz w:val="20"/>
        </w:rPr>
        <w:t>Policy implementation</w:t>
      </w:r>
      <w:r>
        <w:rPr>
          <w:b w:val="0"/>
          <w:i w:val="0"/>
          <w:sz w:val="20"/>
        </w:rPr>
        <w:t>: set target goals and allocate the resources.</w:t>
      </w:r>
    </w:p>
    <w:p>
      <w:pPr>
        <w:pStyle w:val="ListNumber"/>
        <w:spacing w:after="40"/>
      </w:pPr>
      <w:r>
        <w:rPr>
          <w:b/>
          <w:i w:val="0"/>
          <w:sz w:val="20"/>
        </w:rPr>
        <w:t>Policy evaluation</w:t>
      </w:r>
      <w:r>
        <w:rPr>
          <w:b w:val="0"/>
          <w:i w:val="0"/>
          <w:sz w:val="20"/>
        </w:rPr>
        <w:t>: collect data on the results of the intervention, and plan future modeling.</w:t>
      </w:r>
    </w:p>
    <w:p>
      <w:pPr>
        <w:spacing w:after="120"/>
      </w:pPr>
      <w:r>
        <w:rPr>
          <w:b/>
          <w:i w:val="0"/>
        </w:rPr>
        <w:t>Youth smoking</w:t>
      </w:r>
      <w:r>
        <w:rPr>
          <w:b w:val="0"/>
          <w:i w:val="0"/>
        </w:rPr>
        <w:t xml:space="preserve"> (slide 74), the worked policy example. By the 1960s smoking had been linked to multiple health problems, and adult smoking fell by the 1980s, but youth smoking did not. The 1994 Surgeon General’s report recommended moving </w:t>
      </w:r>
      <w:r>
        <w:rPr>
          <w:b/>
          <w:i w:val="0"/>
        </w:rPr>
        <w:t>from campaigns aimed at individual young people to treating it as a community and population issue</w:t>
      </w:r>
      <w:r>
        <w:rPr>
          <w:b w:val="0"/>
          <w:i w:val="0"/>
        </w:rPr>
        <w:t xml:space="preserve">. The American Stop Smoking Intervention Study for Cancer Prevention used the epidemiological evidence that </w:t>
      </w:r>
      <w:r>
        <w:rPr>
          <w:b/>
          <w:i w:val="0"/>
        </w:rPr>
        <w:t>secondhand smoke</w:t>
      </w:r>
      <w:r>
        <w:rPr>
          <w:b w:val="0"/>
          <w:i w:val="0"/>
        </w:rPr>
        <w:t xml:space="preserve"> is dangerous to reframe smoking as a </w:t>
      </w:r>
      <w:r>
        <w:rPr>
          <w:b/>
          <w:i w:val="0"/>
        </w:rPr>
        <w:t>societal rather than personal</w:t>
      </w:r>
      <w:r>
        <w:rPr>
          <w:b w:val="0"/>
          <w:i w:val="0"/>
        </w:rPr>
        <w:t xml:space="preserve"> concern. The measures: </w:t>
      </w:r>
      <w:r>
        <w:rPr>
          <w:b/>
          <w:i w:val="0"/>
        </w:rPr>
        <w:t>eliminating tobacco smoke in public places</w:t>
      </w:r>
      <w:r>
        <w:rPr>
          <w:b w:val="0"/>
          <w:i w:val="0"/>
        </w:rPr>
        <w:t xml:space="preserve">, </w:t>
      </w:r>
      <w:r>
        <w:rPr>
          <w:b/>
          <w:i w:val="0"/>
        </w:rPr>
        <w:t>less advertising and promotion</w:t>
      </w:r>
      <w:r>
        <w:rPr>
          <w:b w:val="0"/>
          <w:i w:val="0"/>
        </w:rPr>
        <w:t xml:space="preserve">, </w:t>
      </w:r>
      <w:r>
        <w:rPr>
          <w:b/>
          <w:i w:val="0"/>
        </w:rPr>
        <w:t>less youth access</w:t>
      </w:r>
      <w:r>
        <w:rPr>
          <w:b w:val="0"/>
          <w:i w:val="0"/>
        </w:rPr>
        <w:t xml:space="preserve"> to tobacco, and </w:t>
      </w:r>
      <w:r>
        <w:rPr>
          <w:b/>
          <w:i w:val="0"/>
        </w:rPr>
        <w:t>higher tobacco taxes</w:t>
      </w:r>
      <w:r>
        <w:rPr>
          <w:b w:val="0"/>
          <w:i w:val="0"/>
        </w:rPr>
        <w:t>.</w:t>
      </w:r>
    </w:p>
    <w:p>
      <w:pPr>
        <w:spacing w:after="120"/>
      </w:pPr>
      <w:r>
        <w:rPr>
          <w:b/>
          <w:i w:val="0"/>
        </w:rPr>
        <w:t>Youth smoking, 1994.</w:t>
      </w:r>
      <w:r>
        <w:rPr>
          <w:b w:val="0"/>
          <w:i w:val="0"/>
        </w:rPr>
        <w:t xml:space="preserve"> The report recommended moving from campaigns focused on individual young people to addressing youth smoking as a community and population issue.</w:t>
      </w:r>
    </w:p>
    <w:p>
      <w:pPr>
        <w:spacing w:after="120"/>
      </w:pPr>
      <w:r>
        <w:rPr>
          <w:b/>
          <w:i w:val="0"/>
        </w:rPr>
        <w:t>Social and behavioral factors</w:t>
      </w:r>
      <w:r>
        <w:rPr>
          <w:b w:val="0"/>
          <w:i w:val="0"/>
        </w:rPr>
        <w:t xml:space="preserve"> (slide 75) matter because they help explain how diseases spread and why health outcomes vary across populations. This work looks at how </w:t>
      </w:r>
      <w:r>
        <w:rPr>
          <w:b/>
          <w:i w:val="0"/>
        </w:rPr>
        <w:t>income inequality, poverty, race and discrimination</w:t>
      </w:r>
      <w:r>
        <w:rPr>
          <w:b w:val="0"/>
          <w:i w:val="0"/>
        </w:rPr>
        <w:t xml:space="preserve"> affect health, including </w:t>
      </w:r>
      <w:r>
        <w:rPr>
          <w:b/>
          <w:i w:val="0"/>
        </w:rPr>
        <w:t>access to health care</w:t>
      </w:r>
      <w:r>
        <w:rPr>
          <w:b w:val="0"/>
          <w:i w:val="0"/>
        </w:rPr>
        <w:t xml:space="preserve">; at how </w:t>
      </w:r>
      <w:r>
        <w:rPr>
          <w:b/>
          <w:i w:val="0"/>
        </w:rPr>
        <w:t>behavioral risk factors</w:t>
      </w:r>
      <w:r>
        <w:rPr>
          <w:b w:val="0"/>
          <w:i w:val="0"/>
        </w:rPr>
        <w:t xml:space="preserve"> contribute to disease; and it contributes to policy in these areas.</w:t>
      </w:r>
    </w:p>
    <w:p>
      <w:pPr>
        <w:spacing w:after="120"/>
      </w:pPr>
      <w:r>
        <w:rPr>
          <w:b/>
          <w:i w:val="0"/>
        </w:rPr>
        <w:t>Environmental epidemiology</w:t>
      </w:r>
      <w:r>
        <w:rPr>
          <w:b w:val="0"/>
          <w:i w:val="0"/>
        </w:rPr>
        <w:t xml:space="preserve"> (slide 76) studies how environmental factors affect human health: exposure to </w:t>
      </w:r>
      <w:r>
        <w:rPr>
          <w:b/>
          <w:i w:val="0"/>
        </w:rPr>
        <w:t>air and water pollution</w:t>
      </w:r>
      <w:r>
        <w:rPr>
          <w:b w:val="0"/>
          <w:i w:val="0"/>
        </w:rPr>
        <w:t xml:space="preserve">, or to </w:t>
      </w:r>
      <w:r>
        <w:rPr>
          <w:b/>
          <w:i w:val="0"/>
        </w:rPr>
        <w:t>hazardous waste disposal sites</w:t>
      </w:r>
      <w:r>
        <w:rPr>
          <w:b w:val="0"/>
          <w:i w:val="0"/>
        </w:rPr>
        <w:t>.</w:t>
      </w:r>
    </w:p>
    <w:p>
      <w:pPr>
        <w:spacing w:after="120"/>
      </w:pPr>
      <w:r>
        <w:rPr>
          <w:b/>
          <w:i w:val="0"/>
        </w:rPr>
        <w:t>Occupational health</w:t>
      </w:r>
      <w:r>
        <w:rPr>
          <w:b w:val="0"/>
          <w:i w:val="0"/>
        </w:rPr>
        <w:t xml:space="preserve"> epidemiology studies how </w:t>
      </w:r>
      <w:r>
        <w:rPr>
          <w:b/>
          <w:i w:val="0"/>
        </w:rPr>
        <w:t>workers’ health</w:t>
      </w:r>
      <w:r>
        <w:rPr>
          <w:b w:val="0"/>
          <w:i w:val="0"/>
        </w:rPr>
        <w:t xml:space="preserve"> is affected by workplace conditions and exposure to hazardous substances: it monitors how often workers are injured or ill, identifies which groups of workers are most affected, determines the reasons, and uses the findings to </w:t>
      </w:r>
      <w:r>
        <w:rPr>
          <w:b/>
          <w:i w:val="0"/>
        </w:rPr>
        <w:t>reduce the risk through regulatory practice</w:t>
      </w:r>
      <w:r>
        <w:rPr>
          <w:b w:val="0"/>
          <w:i w:val="0"/>
        </w:rPr>
        <w:t>.</w:t>
      </w:r>
    </w:p>
    <w:p>
      <w:pPr>
        <w:pStyle w:val="Heading2"/>
        <w:spacing w:before="200" w:after="100"/>
      </w:pPr>
      <w:r>
        <w:rPr>
          <w:rFonts w:ascii="Georgia" w:hAnsi="Georgia"/>
          <w:color w:val="1F4D2B"/>
        </w:rPr>
        <w:t>12.11 · Where the slides need a second look</w:t>
      </w:r>
    </w:p>
    <w:p>
      <w:pPr>
        <w:spacing w:after="120"/>
      </w:pPr>
      <w:r>
        <w:rPr>
          <w:b w:val="0"/>
          <w:i w:val="0"/>
        </w:rPr>
        <w:t xml:space="preserve">Nothing in this deck contradicts current practice on a point the quizzes ask. A few details are worth knowing so they do not confuse you; </w:t>
      </w:r>
      <w:r>
        <w:rPr>
          <w:b/>
          <w:i w:val="0"/>
        </w:rPr>
        <w:t>none is the basis of a quiz question</w:t>
      </w:r>
      <w:r>
        <w:rPr>
          <w:b w:val="0"/>
          <w:i w:val="0"/>
        </w:rPr>
        <w:t>.</w:t>
      </w:r>
    </w:p>
    <w:p>
      <w:pPr>
        <w:pStyle w:val="ListBullet"/>
        <w:spacing w:after="40"/>
      </w:pPr>
      <w:r>
        <w:rPr>
          <w:b/>
          <w:i w:val="0"/>
          <w:sz w:val="20"/>
        </w:rPr>
        <w:t>Snow’s Table 1.1 (slide 42)</w:t>
      </w:r>
      <w:r>
        <w:rPr>
          <w:b w:val="0"/>
          <w:i w:val="0"/>
          <w:sz w:val="20"/>
        </w:rPr>
        <w:t xml:space="preserve"> prints the population served by both companies as “1300,149”, a typo for 300,149. The house-by-house Table 1.2 is the one that carries the argument.</w:t>
      </w:r>
    </w:p>
    <w:p>
      <w:pPr>
        <w:pStyle w:val="ListBullet"/>
        <w:spacing w:after="40"/>
      </w:pPr>
      <w:r>
        <w:rPr>
          <w:b/>
          <w:i w:val="0"/>
          <w:sz w:val="20"/>
        </w:rPr>
        <w:t>The Legionnaires’ attack-rate table (slide 66)</w:t>
      </w:r>
      <w:r>
        <w:rPr>
          <w:b w:val="0"/>
          <w:i w:val="0"/>
          <w:sz w:val="20"/>
        </w:rPr>
        <w:t xml:space="preserve"> labels its three column groups Hotel A, Hotel B and Hotel C, but the third group is the </w:t>
      </w:r>
      <w:r>
        <w:rPr>
          <w:b w:val="0"/>
          <w:i/>
          <w:sz w:val="20"/>
        </w:rPr>
        <w:t>total</w:t>
      </w:r>
      <w:r>
        <w:rPr>
          <w:b w:val="0"/>
          <w:i w:val="0"/>
          <w:sz w:val="20"/>
        </w:rPr>
        <w:t xml:space="preserve"> of the first two (62 + 63 = 125 ill). The figures, like the case and death counts, are context rather than exam material.</w:t>
      </w:r>
    </w:p>
    <w:p>
      <w:pPr>
        <w:pStyle w:val="ListBullet"/>
        <w:spacing w:after="40"/>
      </w:pPr>
      <w:r>
        <w:rPr>
          <w:b/>
          <w:i w:val="0"/>
          <w:sz w:val="20"/>
        </w:rPr>
        <w:t>Slide 21</w:t>
      </w:r>
      <w:r>
        <w:rPr>
          <w:b w:val="0"/>
          <w:i w:val="0"/>
          <w:sz w:val="20"/>
        </w:rPr>
        <w:t xml:space="preserve"> writes “Center for Disease Control”; the agency is the Centers for Disease Control and Prevention.</w:t>
      </w:r>
    </w:p>
    <w:p>
      <w:pPr>
        <w:pStyle w:val="ListBullet"/>
        <w:spacing w:after="40"/>
      </w:pPr>
      <w:r>
        <w:rPr>
          <w:b/>
          <w:i w:val="0"/>
          <w:sz w:val="20"/>
        </w:rPr>
        <w:t>Infant and maternal mortality figures</w:t>
      </w:r>
      <w:r>
        <w:rPr>
          <w:b w:val="0"/>
          <w:i w:val="0"/>
          <w:sz w:val="20"/>
        </w:rPr>
        <w:t xml:space="preserve"> (slides 29–30) are given as context for the two rates; the numbers and the ranking are not asked.</w:t>
      </w:r>
    </w:p>
    <w:p>
      <w:pPr>
        <w:spacing w:after="120"/>
      </w:pPr>
      <w:r>
        <w:rPr>
          <w:b w:val="0"/>
          <w:i w:val="0"/>
        </w:rPr>
        <w:t xml:space="preserve">Source: </w:t>
      </w:r>
      <w:r>
        <w:rPr>
          <w:b w:val="0"/>
          <w:i/>
        </w:rPr>
        <w:t>Epidemiology</w:t>
      </w:r>
      <w:r>
        <w:rPr>
          <w:b w:val="0"/>
          <w:i w:val="0"/>
        </w:rPr>
        <w:t xml:space="preserve"> (Lecture 12 Dr. Webster - Epidemiology.pptx), Slides 1–76, and the PAJ 5200 syllabus instructional objectives.</w:t>
      </w:r>
    </w:p>
    <w:p>
      <w:pPr>
        <w:pStyle w:val="Heading1"/>
        <w:spacing w:before="280" w:after="100"/>
      </w:pPr>
      <w:r>
        <w:rPr>
          <w:rFonts w:ascii="Georgia" w:hAnsi="Georgia"/>
          <w:color w:val="1F4D2B"/>
        </w:rPr>
        <w:t>13 · Miscellaneous Bacterial Agents of Disease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miscellaneous bacterial agents of human diseases.</w:t>
            </w:r>
          </w:p>
          <w:p>
            <w:pPr>
              <w:pStyle w:val="ListNumber"/>
              <w:spacing w:after="40"/>
            </w:pPr>
            <w:r>
              <w:rPr>
                <w:b w:val="0"/>
                <w:i w:val="0"/>
                <w:sz w:val="20"/>
              </w:rPr>
              <w:t>Describe the modes of transmission by which humans acquire miscellaneous bacterial agents of human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odd shapes and three odd lifestyles.</w:t>
            </w:r>
            <w:r>
              <w:rPr>
                <w:b w:val="0"/>
                <w:i w:val="0"/>
              </w:rPr>
              <w:t xml:space="preserve"> The </w:t>
            </w:r>
            <w:r>
              <w:rPr>
                <w:b/>
                <w:i w:val="0"/>
              </w:rPr>
              <w:t>spirochetes</w:t>
            </w:r>
            <w:r>
              <w:rPr>
                <w:b w:val="0"/>
                <w:i w:val="0"/>
              </w:rPr>
              <w:t xml:space="preserve"> (</w:t>
            </w:r>
            <w:r>
              <w:rPr>
                <w:b w:val="0"/>
                <w:i/>
              </w:rPr>
              <w:t>Treponema</w:t>
            </w:r>
            <w:r>
              <w:rPr>
                <w:b w:val="0"/>
                <w:i w:val="0"/>
              </w:rPr>
              <w:t xml:space="preserve">, </w:t>
            </w:r>
            <w:r>
              <w:rPr>
                <w:b w:val="0"/>
                <w:i/>
              </w:rPr>
              <w:t>Leptospira</w:t>
            </w:r>
            <w:r>
              <w:rPr>
                <w:b w:val="0"/>
                <w:i w:val="0"/>
              </w:rPr>
              <w:t xml:space="preserve">, </w:t>
            </w:r>
            <w:r>
              <w:rPr>
                <w:b w:val="0"/>
                <w:i/>
              </w:rPr>
              <w:t>Borrelia</w:t>
            </w:r>
            <w:r>
              <w:rPr>
                <w:b w:val="0"/>
                <w:i w:val="0"/>
              </w:rPr>
              <w:t xml:space="preserve">) are Gram-negative spirals that swim with flagella </w:t>
            </w:r>
            <w:r>
              <w:rPr>
                <w:b w:val="0"/>
                <w:i/>
              </w:rPr>
              <w:t>inside</w:t>
            </w:r>
            <w:r>
              <w:rPr>
                <w:b w:val="0"/>
                <w:i w:val="0"/>
              </w:rPr>
              <w:t xml:space="preserve"> the cell. The </w:t>
            </w:r>
            <w:r>
              <w:rPr>
                <w:b/>
                <w:i w:val="0"/>
              </w:rPr>
              <w:t>curviform</w:t>
            </w:r>
            <w:r>
              <w:rPr>
                <w:b w:val="0"/>
                <w:i w:val="0"/>
              </w:rPr>
              <w:t xml:space="preserve"> Gram-negatives (</w:t>
            </w:r>
            <w:r>
              <w:rPr>
                <w:b w:val="0"/>
                <w:i/>
              </w:rPr>
              <w:t>Vibrio</w:t>
            </w:r>
            <w:r>
              <w:rPr>
                <w:b w:val="0"/>
                <w:i w:val="0"/>
              </w:rPr>
              <w:t xml:space="preserve">, </w:t>
            </w:r>
            <w:r>
              <w:rPr>
                <w:b w:val="0"/>
                <w:i/>
              </w:rPr>
              <w:t>Campylobacter</w:t>
            </w:r>
            <w:r>
              <w:rPr>
                <w:b w:val="0"/>
                <w:i w:val="0"/>
              </w:rPr>
              <w:t xml:space="preserve">, </w:t>
            </w:r>
            <w:r>
              <w:rPr>
                <w:b w:val="0"/>
                <w:i/>
              </w:rPr>
              <w:t>Helicobacter</w:t>
            </w:r>
            <w:r>
              <w:rPr>
                <w:b w:val="0"/>
                <w:i w:val="0"/>
              </w:rPr>
              <w:t xml:space="preserve">) are commas and curved rods of the gut. The </w:t>
            </w:r>
            <w:r>
              <w:rPr>
                <w:b/>
                <w:i w:val="0"/>
              </w:rPr>
              <w:t>unique morphologies</w:t>
            </w:r>
            <w:r>
              <w:rPr>
                <w:b w:val="0"/>
                <w:i w:val="0"/>
              </w:rPr>
              <w:t xml:space="preserve"> are the obligate intracellular rickettsias and chlamydias and the wall-less mycoplasmas. The syllabus points to its Appendix 2 list for this lecture: </w:t>
            </w:r>
            <w:r>
              <w:rPr>
                <w:b w:val="0"/>
                <w:i/>
              </w:rPr>
              <w:t>Treponema pallidum</w:t>
            </w:r>
            <w:r>
              <w:rPr>
                <w:b w:val="0"/>
                <w:i w:val="0"/>
              </w:rPr>
              <w:t xml:space="preserve"> and </w:t>
            </w:r>
            <w:r>
              <w:rPr>
                <w:b w:val="0"/>
                <w:i/>
              </w:rPr>
              <w:t>Borrelia</w:t>
            </w:r>
            <w:r>
              <w:rPr>
                <w:b w:val="0"/>
                <w:i w:val="0"/>
              </w:rPr>
              <w:t xml:space="preserve">; </w:t>
            </w:r>
            <w:r>
              <w:rPr>
                <w:b w:val="0"/>
                <w:i/>
              </w:rPr>
              <w:t>Rickettsia</w:t>
            </w:r>
            <w:r>
              <w:rPr>
                <w:b w:val="0"/>
                <w:i w:val="0"/>
              </w:rPr>
              <w:t xml:space="preserve">, </w:t>
            </w:r>
            <w:r>
              <w:rPr>
                <w:b w:val="0"/>
                <w:i/>
              </w:rPr>
              <w:t>Ehrlichia</w:t>
            </w:r>
            <w:r>
              <w:rPr>
                <w:b w:val="0"/>
                <w:i w:val="0"/>
              </w:rPr>
              <w:t xml:space="preserve">, </w:t>
            </w:r>
            <w:r>
              <w:rPr>
                <w:b w:val="0"/>
                <w:i/>
              </w:rPr>
              <w:t>Anaplasma</w:t>
            </w:r>
            <w:r>
              <w:rPr>
                <w:b w:val="0"/>
                <w:i w:val="0"/>
              </w:rPr>
              <w:t xml:space="preserve">, </w:t>
            </w:r>
            <w:r>
              <w:rPr>
                <w:b w:val="0"/>
                <w:i/>
              </w:rPr>
              <w:t>Chlamydia</w:t>
            </w:r>
            <w:r>
              <w:rPr>
                <w:b w:val="0"/>
                <w:i w:val="0"/>
              </w:rPr>
              <w:t xml:space="preserve"> and </w:t>
            </w:r>
            <w:r>
              <w:rPr>
                <w:b w:val="0"/>
                <w:i/>
              </w:rPr>
              <w:t>Chlamydophila</w:t>
            </w:r>
            <w:r>
              <w:rPr>
                <w:b w:val="0"/>
                <w:i w:val="0"/>
              </w:rPr>
              <w:t xml:space="preserve">; </w:t>
            </w:r>
            <w:r>
              <w:rPr>
                <w:b w:val="0"/>
                <w:i/>
              </w:rPr>
              <w:t>Helicobacter</w:t>
            </w:r>
            <w:r>
              <w:rPr>
                <w:b w:val="0"/>
                <w:i w:val="0"/>
              </w:rPr>
              <w:t xml:space="preserve">; and the mycoplasmas. The deck adds </w:t>
            </w:r>
            <w:r>
              <w:rPr>
                <w:b w:val="0"/>
                <w:i/>
              </w:rPr>
              <w:t>Leptospira</w:t>
            </w:r>
            <w:r>
              <w:rPr>
                <w:b w:val="0"/>
                <w:i w:val="0"/>
              </w:rPr>
              <w:t xml:space="preserve">, the vibrios, </w:t>
            </w:r>
            <w:r>
              <w:rPr>
                <w:b w:val="0"/>
                <w:i/>
              </w:rPr>
              <w:t>Campylobacter</w:t>
            </w:r>
            <w:r>
              <w:rPr>
                <w:b w:val="0"/>
                <w:i w:val="0"/>
              </w:rPr>
              <w:t xml:space="preserve">, </w:t>
            </w:r>
            <w:r>
              <w:rPr>
                <w:b w:val="0"/>
                <w:i/>
              </w:rPr>
              <w:t>Coxiella</w:t>
            </w:r>
            <w:r>
              <w:rPr>
                <w:b w:val="0"/>
                <w:i w:val="0"/>
              </w:rPr>
              <w:t xml:space="preserve">, </w:t>
            </w:r>
            <w:r>
              <w:rPr>
                <w:b w:val="0"/>
                <w:i/>
              </w:rPr>
              <w:t>Bartonella</w:t>
            </w:r>
            <w:r>
              <w:rPr>
                <w:b w:val="0"/>
                <w:i w:val="0"/>
              </w:rPr>
              <w:t xml:space="preserve"> and the bacteria of dental disease, and never names </w:t>
            </w:r>
            <w:r>
              <w:rPr>
                <w:b w:val="0"/>
                <w:i/>
              </w:rPr>
              <w:t>Anaplasma</w:t>
            </w:r>
            <w:r>
              <w:rPr>
                <w:b w:val="0"/>
                <w:i w:val="0"/>
              </w:rPr>
              <w:t xml:space="preserve"> (13.17). One drug recurs: </w:t>
            </w:r>
            <w:r>
              <w:rPr>
                <w:b/>
                <w:i w:val="0"/>
              </w:rPr>
              <w:t>tetracycline</w:t>
            </w:r>
            <w:r>
              <w:rPr>
                <w:b w:val="0"/>
                <w:i w:val="0"/>
              </w:rPr>
              <w:t>, a very broad-spectrum antibiotic that targets the prokaryotic ribosome (</w:t>
            </w:r>
            <w:r>
              <w:rPr>
                <w:b/>
                <w:i w:val="0"/>
              </w:rPr>
              <w:t>30S subunit</w:t>
            </w:r>
            <w:r>
              <w:rPr>
                <w:b w:val="0"/>
                <w:i w:val="0"/>
              </w:rPr>
              <w:t>) (slide 53).</w:t>
            </w:r>
          </w:p>
        </w:tc>
      </w:tr>
    </w:tbl>
    <w:p>
      <w:pPr>
        <w:spacing w:after="80"/>
      </w:pPr>
    </w:p>
    <w:p>
      <w:pPr>
        <w:pStyle w:val="Heading2"/>
        <w:spacing w:before="200" w:after="100"/>
      </w:pPr>
      <w:r>
        <w:rPr>
          <w:rFonts w:ascii="Georgia" w:hAnsi="Georgia"/>
          <w:color w:val="1F4D2B"/>
        </w:rPr>
        <w:t>13.1 · Objective 1 — The spirochetes</w:t>
      </w:r>
    </w:p>
    <w:p>
      <w:pPr>
        <w:pStyle w:val="ListBullet"/>
        <w:spacing w:after="40"/>
      </w:pPr>
      <w:r>
        <w:rPr>
          <w:b/>
          <w:i w:val="0"/>
          <w:sz w:val="20"/>
        </w:rPr>
        <w:t>Gram-negative and spiral shaped</w:t>
      </w:r>
      <w:r>
        <w:rPr>
          <w:b w:val="0"/>
          <w:i w:val="0"/>
          <w:sz w:val="20"/>
        </w:rPr>
        <w:t>.</w:t>
      </w:r>
    </w:p>
    <w:p>
      <w:pPr>
        <w:pStyle w:val="ListBullet"/>
        <w:spacing w:after="40"/>
      </w:pPr>
      <w:r>
        <w:rPr>
          <w:b/>
          <w:i w:val="0"/>
          <w:sz w:val="20"/>
        </w:rPr>
        <w:t>Motile by endoflagella</w:t>
      </w:r>
      <w:r>
        <w:rPr>
          <w:b w:val="0"/>
          <w:i w:val="0"/>
          <w:sz w:val="20"/>
        </w:rPr>
        <w:t xml:space="preserve">, which are found </w:t>
      </w:r>
      <w:r>
        <w:rPr>
          <w:b/>
          <w:i w:val="0"/>
          <w:sz w:val="20"/>
        </w:rPr>
        <w:t>inside the cell</w:t>
      </w:r>
      <w:r>
        <w:rPr>
          <w:b w:val="0"/>
          <w:i w:val="0"/>
          <w:sz w:val="20"/>
        </w:rPr>
        <w:t xml:space="preserve"> (in the periplasmic space, under the outer membrane).</w:t>
      </w:r>
    </w:p>
    <w:p>
      <w:pPr>
        <w:pStyle w:val="ListBullet"/>
        <w:spacing w:after="40"/>
      </w:pPr>
      <w:r>
        <w:rPr>
          <w:b w:val="0"/>
          <w:i w:val="0"/>
          <w:sz w:val="20"/>
        </w:rPr>
        <w:t xml:space="preserve">Free-living saprobes or commensals of animals. Three genera: </w:t>
      </w:r>
      <w:r>
        <w:rPr>
          <w:b w:val="0"/>
          <w:i/>
          <w:sz w:val="20"/>
        </w:rPr>
        <w:t>Treponema</w:t>
      </w:r>
      <w:r>
        <w:rPr>
          <w:b w:val="0"/>
          <w:i w:val="0"/>
          <w:sz w:val="20"/>
        </w:rPr>
        <w:t xml:space="preserve">, </w:t>
      </w:r>
      <w:r>
        <w:rPr>
          <w:b w:val="0"/>
          <w:i/>
          <w:sz w:val="20"/>
        </w:rPr>
        <w:t>Leptospira</w:t>
      </w:r>
      <w:r>
        <w:rPr>
          <w:b w:val="0"/>
          <w:i w:val="0"/>
          <w:sz w:val="20"/>
        </w:rPr>
        <w:t xml:space="preserve">, </w:t>
      </w:r>
      <w:r>
        <w:rPr>
          <w:b w:val="0"/>
          <w:i/>
          <w:sz w:val="20"/>
        </w:rPr>
        <w:t>Borrelia</w:t>
      </w:r>
      <w:r>
        <w:rPr>
          <w:b w:val="0"/>
          <w:i w:val="0"/>
          <w:sz w:val="20"/>
        </w:rPr>
        <w:t>.</w:t>
      </w:r>
    </w:p>
    <w:p>
      <w:pPr>
        <w:pStyle w:val="ListBullet"/>
        <w:spacing w:after="40"/>
      </w:pPr>
      <w:r>
        <w:rPr>
          <w:b w:val="0"/>
          <w:i w:val="0"/>
          <w:sz w:val="20"/>
        </w:rPr>
        <w:t xml:space="preserve">While most bacteria have circular chromosomes, these narrow cells may have </w:t>
      </w:r>
      <w:r>
        <w:rPr>
          <w:b/>
          <w:i w:val="0"/>
          <w:sz w:val="20"/>
        </w:rPr>
        <w:t>linear double-stranded deoxyribonucleic acid and plasmids</w:t>
      </w:r>
      <w:r>
        <w:rPr>
          <w:b w:val="0"/>
          <w:i w:val="0"/>
          <w:sz w:val="20"/>
        </w:rPr>
        <w:t xml:space="preserve">, especially </w:t>
      </w:r>
      <w:r>
        <w:rPr>
          <w:b w:val="0"/>
          <w:i/>
          <w:sz w:val="20"/>
        </w:rPr>
        <w:t>Borrelia</w:t>
      </w:r>
      <w:r>
        <w:rPr>
          <w:b w:val="0"/>
          <w:i w:val="0"/>
          <w:sz w:val="20"/>
        </w:rPr>
        <w:t>.</w:t>
      </w:r>
    </w:p>
    <w:p>
      <w:pPr>
        <w:jc w:val="center"/>
      </w:pPr>
      <w:r>
        <w:drawing>
          <wp:inline xmlns:a="http://schemas.openxmlformats.org/drawingml/2006/main" xmlns:pic="http://schemas.openxmlformats.org/drawingml/2006/picture">
            <wp:extent cx="3840480" cy="2433904"/>
            <wp:docPr id="49" name="Picture 49"/>
            <wp:cNvGraphicFramePr>
              <a:graphicFrameLocks noChangeAspect="1"/>
            </wp:cNvGraphicFramePr>
            <a:graphic>
              <a:graphicData uri="http://schemas.openxmlformats.org/drawingml/2006/picture">
                <pic:pic>
                  <pic:nvPicPr>
                    <pic:cNvPr id="0" name="Microbiology_Exam_2_micro-exam-2-study-guide-images_l13-s004-spirochete-structure.jpg"/>
                    <pic:cNvPicPr/>
                  </pic:nvPicPr>
                  <pic:blipFill>
                    <a:blip r:embed="rId57"/>
                    <a:stretch>
                      <a:fillRect/>
                    </a:stretch>
                  </pic:blipFill>
                  <pic:spPr>
                    <a:xfrm>
                      <a:off x="0" y="0"/>
                      <a:ext cx="3840480" cy="2433904"/>
                    </a:xfrm>
                    <a:prstGeom prst="rect"/>
                  </pic:spPr>
                </pic:pic>
              </a:graphicData>
            </a:graphic>
          </wp:inline>
        </w:drawing>
      </w:r>
    </w:p>
    <w:p>
      <w:pPr>
        <w:spacing w:after="160"/>
        <w:jc w:val="center"/>
      </w:pPr>
      <w:r>
        <w:rPr>
          <w:sz w:val="15"/>
        </w:rPr>
        <w:t>Spirochete structure. The endoflagella lie in the periplasmic space, between the cell body and the outer membrane, which is why spirochetes can swim without external flagella. Copyright © The McGraw-Hill Companies. Source: PAJ5200.Misc inf agents-2.pptx, Slide 4.</w:t>
      </w:r>
    </w:p>
    <w:p>
      <w:pPr>
        <w:pStyle w:val="Heading2"/>
        <w:spacing w:before="200" w:after="100"/>
      </w:pPr>
      <w:r>
        <w:rPr>
          <w:rFonts w:ascii="Georgia" w:hAnsi="Georgia"/>
          <w:color w:val="1F4D2B"/>
        </w:rPr>
        <w:t>13.2 · Objective 1 — Treponema pallidum and syphilis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Treponema pallidum</w:t>
            </w:r>
            <w:r>
              <w:rPr>
                <w:b/>
                <w:i w:val="0"/>
                <w:color w:val="FFFFFF"/>
                <w:sz w:val="18"/>
              </w:rPr>
              <w:t>, the spirochete of syphilis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Thin, regular, coiled cells (genus </w:t>
            </w:r>
            <w:r>
              <w:rPr>
                <w:b w:val="0"/>
                <w:i/>
                <w:sz w:val="18"/>
              </w:rPr>
              <w:t>Treponema</w:t>
            </w:r>
            <w:r>
              <w:rPr>
                <w:b w:val="0"/>
                <w:i w:val="0"/>
                <w:sz w:val="18"/>
              </w:rPr>
              <w:t>)</w:t>
            </w:r>
          </w:p>
        </w:tc>
      </w:tr>
      <w:tr>
        <w:tc>
          <w:tcPr>
            <w:tcW w:type="dxa" w:w="5112"/>
          </w:tcPr>
          <w:p>
            <w:pPr>
              <w:spacing w:after="40"/>
            </w:pPr>
            <w:r>
              <w:rPr>
                <w:sz w:val="18"/>
              </w:rPr>
            </w:r>
            <w:r>
              <w:rPr>
                <w:b w:val="0"/>
                <w:i w:val="0"/>
                <w:sz w:val="18"/>
              </w:rPr>
              <w:t>Habitat and host</w:t>
            </w:r>
          </w:p>
        </w:tc>
        <w:tc>
          <w:tcPr>
            <w:tcW w:type="dxa" w:w="5112"/>
          </w:tcPr>
          <w:p>
            <w:pPr>
              <w:spacing w:after="40"/>
            </w:pPr>
            <w:r>
              <w:rPr>
                <w:sz w:val="18"/>
              </w:rPr>
            </w:r>
            <w:r>
              <w:rPr>
                <w:b w:val="0"/>
                <w:i w:val="0"/>
                <w:sz w:val="18"/>
              </w:rPr>
              <w:t xml:space="preserve">The genus lives in the oral cavity, intestinal tract and perianal and perineal regions of humans and animals. For </w:t>
            </w:r>
            <w:r>
              <w:rPr>
                <w:b w:val="0"/>
                <w:i/>
                <w:sz w:val="18"/>
              </w:rPr>
              <w:t>T. pallidum</w:t>
            </w:r>
            <w:r>
              <w:rPr>
                <w:b w:val="0"/>
                <w:i w:val="0"/>
                <w:sz w:val="18"/>
              </w:rPr>
              <w:t xml:space="preserve">, </w:t>
            </w:r>
            <w:r>
              <w:rPr>
                <w:b/>
                <w:i w:val="0"/>
                <w:sz w:val="18"/>
              </w:rPr>
              <w:t>humans are the natural hosts</w:t>
            </w:r>
          </w:p>
        </w:tc>
      </w:tr>
      <w:tr>
        <w:tc>
          <w:tcPr>
            <w:tcW w:type="dxa" w:w="5112"/>
          </w:tcPr>
          <w:p>
            <w:pPr>
              <w:spacing w:after="40"/>
            </w:pPr>
            <w:r>
              <w:rPr>
                <w:sz w:val="18"/>
              </w:rPr>
            </w:r>
            <w:r>
              <w:rPr>
                <w:b w:val="0"/>
                <w:i w:val="0"/>
                <w:sz w:val="18"/>
              </w:rPr>
              <w:t>Growth and culture</w:t>
            </w:r>
          </w:p>
        </w:tc>
        <w:tc>
          <w:tcPr>
            <w:tcW w:type="dxa" w:w="5112"/>
          </w:tcPr>
          <w:p>
            <w:pPr>
              <w:spacing w:after="40"/>
            </w:pPr>
            <w:r>
              <w:rPr>
                <w:sz w:val="18"/>
              </w:rPr>
            </w:r>
            <w:r>
              <w:rPr>
                <w:b w:val="0"/>
                <w:i w:val="0"/>
                <w:sz w:val="18"/>
              </w:rPr>
              <w:t xml:space="preserve">Strict parasites with complex growth requirements; </w:t>
            </w:r>
            <w:r>
              <w:rPr>
                <w:b/>
                <w:i w:val="0"/>
                <w:sz w:val="18"/>
              </w:rPr>
              <w:t>extremely fastidious</w:t>
            </w:r>
            <w:r>
              <w:rPr>
                <w:b w:val="0"/>
                <w:i w:val="0"/>
                <w:sz w:val="18"/>
              </w:rPr>
              <w:t xml:space="preserve"> and sensitive to environmental conditions, so they </w:t>
            </w:r>
            <w:r>
              <w:rPr>
                <w:b/>
                <w:i w:val="0"/>
                <w:sz w:val="18"/>
              </w:rPr>
              <w:t>cannot survive long outside the human host</w:t>
            </w:r>
            <w:r>
              <w:rPr>
                <w:b w:val="0"/>
                <w:i w:val="0"/>
                <w:sz w:val="18"/>
              </w:rPr>
              <w:t xml:space="preserve">; </w:t>
            </w:r>
            <w:r>
              <w:rPr>
                <w:b/>
                <w:i w:val="0"/>
                <w:sz w:val="18"/>
              </w:rPr>
              <w:t>difficult to culture: they require live host cells</w:t>
            </w:r>
            <w:r>
              <w:rPr>
                <w:b w:val="0"/>
                <w:i w:val="0"/>
                <w:sz w:val="18"/>
              </w:rPr>
              <w:t xml:space="preserve"> for cultivation in the laboratory</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Sexual and transplacental</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Binds to epithelial tissue (mucous membrane or abraded skin), multiplies, then </w:t>
            </w:r>
            <w:r>
              <w:rPr>
                <w:b/>
                <w:i w:val="0"/>
                <w:sz w:val="18"/>
              </w:rPr>
              <w:t>penetrates capillaries</w:t>
            </w:r>
            <w:r>
              <w:rPr>
                <w:b w:val="0"/>
                <w:i w:val="0"/>
                <w:sz w:val="18"/>
              </w:rPr>
              <w:t>, moves into the circulation and multiplies further</w:t>
            </w:r>
          </w:p>
        </w:tc>
      </w:tr>
      <w:tr>
        <w:tc>
          <w:tcPr>
            <w:tcW w:type="dxa" w:w="5112"/>
          </w:tcPr>
          <w:p>
            <w:pPr>
              <w:spacing w:after="40"/>
            </w:pPr>
            <w:r>
              <w:rPr>
                <w:sz w:val="18"/>
              </w:rPr>
            </w:r>
            <w:r>
              <w:rPr>
                <w:b w:val="0"/>
                <w:i w:val="0"/>
                <w:sz w:val="18"/>
              </w:rPr>
              <w:t>Communicability</w:t>
            </w:r>
          </w:p>
        </w:tc>
        <w:tc>
          <w:tcPr>
            <w:tcW w:type="dxa" w:w="5112"/>
          </w:tcPr>
          <w:p>
            <w:pPr>
              <w:spacing w:after="40"/>
            </w:pPr>
            <w:r>
              <w:rPr>
                <w:sz w:val="18"/>
              </w:rPr>
            </w:r>
            <w:r>
              <w:rPr>
                <w:b w:val="0"/>
                <w:i w:val="0"/>
                <w:sz w:val="18"/>
              </w:rPr>
              <w:t xml:space="preserve">Spirochetes appear in lesions and in blood during the </w:t>
            </w:r>
            <w:r>
              <w:rPr>
                <w:b/>
                <w:i w:val="0"/>
                <w:sz w:val="18"/>
              </w:rPr>
              <w:t>first two stages</w:t>
            </w:r>
            <w:r>
              <w:rPr>
                <w:b w:val="0"/>
                <w:i w:val="0"/>
                <w:sz w:val="18"/>
              </w:rPr>
              <w:t xml:space="preserve">; syphilis is </w:t>
            </w:r>
            <w:r>
              <w:rPr>
                <w:b/>
                <w:i w:val="0"/>
                <w:sz w:val="18"/>
              </w:rPr>
              <w:t>communicable in the primary and secondary stages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The stages can </w:t>
            </w:r>
            <w:r>
              <w:rPr>
                <w:b/>
                <w:i w:val="0"/>
                <w:sz w:val="18"/>
              </w:rPr>
              <w:t>mimic other diseases</w:t>
            </w:r>
            <w:r>
              <w:rPr>
                <w:b w:val="0"/>
                <w:i w:val="0"/>
                <w:sz w:val="18"/>
              </w:rPr>
              <w:t>, so clinicians weigh symptoms, history, microscopy and serology. False-positive rapid plasma reagin results can occur with human immunodeficiency virus infection, Lyme disease, some pneumonias, malaria and lupus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Penicillin G or doxycycline</w:t>
            </w:r>
            <w:r>
              <w:rPr>
                <w:b w:val="0"/>
                <w:i w:val="0"/>
                <w:sz w:val="18"/>
              </w:rPr>
              <w:t>; erythromycin and tetracycline are less effective but can be used if penicillin is contraindicated, for example by allergy</w:t>
            </w:r>
          </w:p>
        </w:tc>
      </w:tr>
    </w:tbl>
    <w:p>
      <w:pPr>
        <w:spacing w:after="80"/>
      </w:pPr>
    </w:p>
    <w:p>
      <w:pPr>
        <w:spacing w:after="120"/>
      </w:pPr>
      <w:r>
        <w:rPr>
          <w:b/>
          <w:i w:val="0"/>
        </w:rPr>
        <w:t>The clinical stages of untreated syphilis</w:t>
      </w:r>
      <w:r>
        <w:rPr>
          <w:b w:val="0"/>
          <w:i w:val="0"/>
        </w:rPr>
        <w:t xml:space="preserve"> (slides 9–10):</w:t>
      </w:r>
    </w:p>
    <w:p>
      <w:pPr>
        <w:pStyle w:val="ListBullet"/>
        <w:spacing w:after="40"/>
      </w:pPr>
      <w:r>
        <w:rPr>
          <w:b/>
          <w:i w:val="0"/>
          <w:sz w:val="20"/>
        </w:rPr>
        <w:t>Primary</w:t>
      </w:r>
      <w:r>
        <w:rPr>
          <w:b w:val="0"/>
          <w:i w:val="0"/>
          <w:sz w:val="20"/>
        </w:rPr>
        <w:t xml:space="preserve">: a </w:t>
      </w:r>
      <w:r>
        <w:rPr>
          <w:b/>
          <w:i w:val="0"/>
          <w:sz w:val="20"/>
        </w:rPr>
        <w:t>hard chancre</w:t>
      </w:r>
      <w:r>
        <w:rPr>
          <w:b w:val="0"/>
          <w:i w:val="0"/>
          <w:sz w:val="20"/>
        </w:rPr>
        <w:t xml:space="preserve"> at the site of inoculation; it often heals spontaneously, so the illness may go undiagnosed.</w:t>
      </w:r>
    </w:p>
    <w:p>
      <w:pPr>
        <w:pStyle w:val="ListBullet"/>
        <w:spacing w:after="40"/>
      </w:pPr>
      <w:r>
        <w:rPr>
          <w:b/>
          <w:i w:val="0"/>
          <w:sz w:val="20"/>
        </w:rPr>
        <w:t>Secondary</w:t>
      </w:r>
      <w:r>
        <w:rPr>
          <w:b w:val="0"/>
          <w:i w:val="0"/>
          <w:sz w:val="20"/>
        </w:rPr>
        <w:t xml:space="preserve">: an upper-respiratory-like illness with fever, headache and sore throat, and a </w:t>
      </w:r>
      <w:r>
        <w:rPr>
          <w:b/>
          <w:i w:val="0"/>
          <w:sz w:val="20"/>
        </w:rPr>
        <w:t>red or brown rash on the skin, palms and soles</w:t>
      </w:r>
      <w:r>
        <w:rPr>
          <w:b w:val="0"/>
          <w:i w:val="0"/>
          <w:sz w:val="20"/>
        </w:rPr>
        <w:t>; the rash often disappears spontaneously.</w:t>
      </w:r>
    </w:p>
    <w:p>
      <w:pPr>
        <w:pStyle w:val="ListBullet"/>
        <w:spacing w:after="40"/>
      </w:pPr>
      <w:r>
        <w:rPr>
          <w:b/>
          <w:i w:val="0"/>
          <w:sz w:val="20"/>
        </w:rPr>
        <w:t>Tertiary</w:t>
      </w:r>
      <w:r>
        <w:rPr>
          <w:b w:val="0"/>
          <w:i w:val="0"/>
          <w:sz w:val="20"/>
        </w:rPr>
        <w:t xml:space="preserve">: reached by about 30% of infections; can last 20 years or longer; numerous complications in susceptible tissues and organs: </w:t>
      </w:r>
      <w:r>
        <w:rPr>
          <w:b/>
          <w:i w:val="0"/>
          <w:sz w:val="20"/>
        </w:rPr>
        <w:t>neurological and cardiovascular</w:t>
      </w:r>
      <w:r>
        <w:rPr>
          <w:b w:val="0"/>
          <w:i w:val="0"/>
          <w:sz w:val="20"/>
        </w:rPr>
        <w:t xml:space="preserve"> symptoms, and </w:t>
      </w:r>
      <w:r>
        <w:rPr>
          <w:b/>
          <w:i w:val="0"/>
          <w:sz w:val="20"/>
        </w:rPr>
        <w:t>gummas</w:t>
      </w:r>
      <w:r>
        <w:rPr>
          <w:b w:val="0"/>
          <w:i w:val="0"/>
          <w:sz w:val="20"/>
        </w:rPr>
        <w:t xml:space="preserve">. The </w:t>
      </w:r>
      <w:r>
        <w:rPr>
          <w:b/>
          <w:i w:val="0"/>
          <w:sz w:val="20"/>
        </w:rPr>
        <w:t>Argyll Robertson pupil</w:t>
      </w:r>
      <w:r>
        <w:rPr>
          <w:b w:val="0"/>
          <w:i w:val="0"/>
          <w:sz w:val="20"/>
        </w:rPr>
        <w:t xml:space="preserve"> (an irregular pupil with eventual loss of the light reflex) is a tertiary sign.</w:t>
      </w:r>
    </w:p>
    <w:p>
      <w:pPr>
        <w:pStyle w:val="ListBullet"/>
        <w:spacing w:after="40"/>
      </w:pPr>
      <w:r>
        <w:rPr>
          <w:b/>
          <w:i w:val="0"/>
          <w:sz w:val="20"/>
        </w:rPr>
        <w:t>Congenital</w:t>
      </w:r>
      <w:r>
        <w:rPr>
          <w:b w:val="0"/>
          <w:i w:val="0"/>
          <w:sz w:val="20"/>
        </w:rPr>
        <w:t xml:space="preserve">: </w:t>
      </w:r>
      <w:r>
        <w:rPr>
          <w:b/>
          <w:i w:val="0"/>
          <w:sz w:val="20"/>
        </w:rPr>
        <w:t>transplacental</w:t>
      </w:r>
      <w:r>
        <w:rPr>
          <w:b w:val="0"/>
          <w:i w:val="0"/>
          <w:sz w:val="20"/>
        </w:rPr>
        <w:t xml:space="preserve"> infection of the fetus causes post-natal nasal discharge (</w:t>
      </w:r>
      <w:r>
        <w:rPr>
          <w:b/>
          <w:i w:val="0"/>
          <w:sz w:val="20"/>
        </w:rPr>
        <w:t>“snuffles”</w:t>
      </w:r>
      <w:r>
        <w:rPr>
          <w:b w:val="0"/>
          <w:i w:val="0"/>
          <w:sz w:val="20"/>
        </w:rPr>
        <w:t xml:space="preserve">), skin eruptions, </w:t>
      </w:r>
      <w:r>
        <w:rPr>
          <w:b/>
          <w:i w:val="0"/>
          <w:sz w:val="20"/>
        </w:rPr>
        <w:t>bone deformation</w:t>
      </w:r>
      <w:r>
        <w:rPr>
          <w:b w:val="0"/>
          <w:i w:val="0"/>
          <w:sz w:val="20"/>
        </w:rPr>
        <w:t xml:space="preserve"> (</w:t>
      </w:r>
      <w:r>
        <w:rPr>
          <w:b/>
          <w:i w:val="0"/>
          <w:sz w:val="20"/>
        </w:rPr>
        <w:t>“Hutchinson’s teeth”</w:t>
      </w:r>
      <w:r>
        <w:rPr>
          <w:b w:val="0"/>
          <w:i w:val="0"/>
          <w:sz w:val="20"/>
        </w:rPr>
        <w:t>) and nervous system abnormalities.</w:t>
      </w:r>
    </w:p>
    <w:p>
      <w:pPr>
        <w:pStyle w:val="ListBullet"/>
        <w:spacing w:after="40"/>
      </w:pPr>
      <w:r>
        <w:rPr>
          <w:b/>
          <w:i w:val="0"/>
          <w:sz w:val="20"/>
        </w:rPr>
        <w:t>Congenital syphilis.</w:t>
      </w:r>
      <w:r>
        <w:rPr>
          <w:b w:val="0"/>
          <w:i w:val="0"/>
          <w:sz w:val="20"/>
        </w:rPr>
        <w:t xml:space="preserve"> It is a trans-placental infection of the fetus, causing nasal discharge, skin eruptions, bone deformation and nervous system abnormalities after birth.</w:t>
      </w:r>
    </w:p>
    <w:p>
      <w:pPr>
        <w:spacing w:after="120"/>
      </w:pPr>
      <w:r>
        <w:rPr>
          <w:b/>
          <w:i w:val="0"/>
        </w:rPr>
        <w:t>The stage table</w:t>
      </w:r>
      <w:r>
        <w:rPr>
          <w:b w:val="0"/>
          <w:i w:val="0"/>
        </w:rPr>
        <w:t xml:space="preserve"> (slide 11, a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Stage</w:t>
            </w:r>
          </w:p>
        </w:tc>
        <w:tc>
          <w:tcPr>
            <w:tcW w:type="dxa" w:w="2556"/>
            <w:shd w:val="clear" w:color="auto" w:fill="1F4D2B"/>
          </w:tcPr>
          <w:p>
            <w:pPr>
              <w:spacing w:after="40"/>
            </w:pPr>
            <w:r>
              <w:rPr>
                <w:b/>
                <w:color w:val="FFFFFF"/>
                <w:sz w:val="18"/>
              </w:rPr>
            </w:r>
            <w:r>
              <w:rPr>
                <w:b/>
                <w:i w:val="0"/>
                <w:color w:val="FFFFFF"/>
                <w:sz w:val="18"/>
              </w:rPr>
              <w:t>Average duration</w:t>
            </w:r>
          </w:p>
        </w:tc>
        <w:tc>
          <w:tcPr>
            <w:tcW w:type="dxa" w:w="2556"/>
            <w:shd w:val="clear" w:color="auto" w:fill="1F4D2B"/>
          </w:tcPr>
          <w:p>
            <w:pPr>
              <w:spacing w:after="40"/>
            </w:pPr>
            <w:r>
              <w:rPr>
                <w:b/>
                <w:color w:val="FFFFFF"/>
                <w:sz w:val="18"/>
              </w:rPr>
            </w:r>
            <w:r>
              <w:rPr>
                <w:b/>
                <w:i w:val="0"/>
                <w:color w:val="FFFFFF"/>
                <w:sz w:val="18"/>
              </w:rPr>
              <w:t>Clinical setting</w:t>
            </w:r>
          </w:p>
        </w:tc>
        <w:tc>
          <w:tcPr>
            <w:tcW w:type="dxa" w:w="2556"/>
            <w:shd w:val="clear" w:color="auto" w:fill="1F4D2B"/>
          </w:tcPr>
          <w:p>
            <w:pPr>
              <w:spacing w:after="40"/>
            </w:pPr>
            <w:r>
              <w:rPr>
                <w:b/>
                <w:color w:val="FFFFFF"/>
                <w:sz w:val="18"/>
              </w:rPr>
            </w:r>
            <w:r>
              <w:rPr>
                <w:b/>
                <w:i w:val="0"/>
                <w:color w:val="FFFFFF"/>
                <w:sz w:val="18"/>
              </w:rPr>
              <w:t>Diagnosis</w:t>
            </w:r>
          </w:p>
        </w:tc>
      </w:tr>
      <w:tr>
        <w:tc>
          <w:tcPr>
            <w:tcW w:type="dxa" w:w="2556"/>
          </w:tcPr>
          <w:p>
            <w:pPr>
              <w:spacing w:after="40"/>
            </w:pPr>
            <w:r>
              <w:rPr>
                <w:sz w:val="18"/>
              </w:rPr>
            </w:r>
            <w:r>
              <w:rPr>
                <w:b w:val="0"/>
                <w:i w:val="0"/>
                <w:sz w:val="18"/>
              </w:rPr>
              <w:t>Incubation</w:t>
            </w:r>
          </w:p>
        </w:tc>
        <w:tc>
          <w:tcPr>
            <w:tcW w:type="dxa" w:w="2556"/>
          </w:tcPr>
          <w:p>
            <w:pPr>
              <w:spacing w:after="40"/>
            </w:pPr>
            <w:r>
              <w:rPr>
                <w:sz w:val="18"/>
              </w:rPr>
            </w:r>
            <w:r>
              <w:rPr>
                <w:b w:val="0"/>
                <w:i w:val="0"/>
                <w:sz w:val="18"/>
              </w:rPr>
              <w:t>3 weeks</w:t>
            </w:r>
          </w:p>
        </w:tc>
        <w:tc>
          <w:tcPr>
            <w:tcW w:type="dxa" w:w="2556"/>
          </w:tcPr>
          <w:p>
            <w:pPr>
              <w:spacing w:after="40"/>
            </w:pPr>
            <w:r>
              <w:rPr>
                <w:sz w:val="18"/>
              </w:rPr>
            </w:r>
            <w:r>
              <w:rPr>
                <w:b w:val="0"/>
                <w:i w:val="0"/>
                <w:sz w:val="18"/>
              </w:rPr>
              <w:t>No lesion; treponemes adhere to and penetrate the epithelium, multiply and disseminate</w:t>
            </w:r>
          </w:p>
        </w:tc>
        <w:tc>
          <w:tcPr>
            <w:tcW w:type="dxa" w:w="2556"/>
          </w:tcPr>
          <w:p>
            <w:pPr>
              <w:spacing w:after="40"/>
            </w:pPr>
            <w:r>
              <w:rPr>
                <w:sz w:val="18"/>
              </w:rPr>
            </w:r>
            <w:r>
              <w:rPr>
                <w:b w:val="0"/>
                <w:i w:val="0"/>
                <w:sz w:val="18"/>
              </w:rPr>
              <w:t>Asymptomatic phase</w:t>
            </w:r>
          </w:p>
        </w:tc>
      </w:tr>
      <w:tr>
        <w:tc>
          <w:tcPr>
            <w:tcW w:type="dxa" w:w="2556"/>
          </w:tcPr>
          <w:p>
            <w:pPr>
              <w:spacing w:after="40"/>
            </w:pPr>
            <w:r>
              <w:rPr>
                <w:sz w:val="18"/>
              </w:rPr>
            </w:r>
            <w:r>
              <w:rPr>
                <w:b w:val="0"/>
                <w:i w:val="0"/>
                <w:sz w:val="18"/>
              </w:rPr>
              <w:t>Primary</w:t>
            </w:r>
          </w:p>
        </w:tc>
        <w:tc>
          <w:tcPr>
            <w:tcW w:type="dxa" w:w="2556"/>
          </w:tcPr>
          <w:p>
            <w:pPr>
              <w:spacing w:after="40"/>
            </w:pPr>
            <w:r>
              <w:rPr>
                <w:sz w:val="18"/>
              </w:rPr>
            </w:r>
            <w:r>
              <w:rPr>
                <w:b w:val="0"/>
                <w:i w:val="0"/>
                <w:sz w:val="18"/>
              </w:rPr>
              <w:t>2–6 weeks</w:t>
            </w:r>
          </w:p>
        </w:tc>
        <w:tc>
          <w:tcPr>
            <w:tcW w:type="dxa" w:w="2556"/>
          </w:tcPr>
          <w:p>
            <w:pPr>
              <w:spacing w:after="40"/>
            </w:pPr>
            <w:r>
              <w:rPr>
                <w:sz w:val="18"/>
              </w:rPr>
            </w:r>
            <w:r>
              <w:rPr>
                <w:b w:val="0"/>
                <w:i w:val="0"/>
                <w:sz w:val="18"/>
              </w:rPr>
              <w:t>The chancre appears at the inoculation site; intense treponemal activity in the body; the chancre later disappears</w:t>
            </w:r>
          </w:p>
        </w:tc>
        <w:tc>
          <w:tcPr>
            <w:tcW w:type="dxa" w:w="2556"/>
          </w:tcPr>
          <w:p>
            <w:pPr>
              <w:spacing w:after="40"/>
            </w:pPr>
            <w:r>
              <w:rPr>
                <w:sz w:val="18"/>
              </w:rPr>
            </w:r>
            <w:r>
              <w:rPr>
                <w:b w:val="0"/>
                <w:i w:val="0"/>
                <w:sz w:val="18"/>
              </w:rPr>
              <w:t>Dark-field microscopy; serological tests</w:t>
            </w:r>
          </w:p>
        </w:tc>
      </w:tr>
      <w:tr>
        <w:tc>
          <w:tcPr>
            <w:tcW w:type="dxa" w:w="2556"/>
          </w:tcPr>
          <w:p>
            <w:pPr>
              <w:spacing w:after="40"/>
            </w:pPr>
            <w:r>
              <w:rPr>
                <w:sz w:val="18"/>
              </w:rPr>
            </w:r>
            <w:r>
              <w:rPr>
                <w:b w:val="0"/>
                <w:i w:val="0"/>
                <w:sz w:val="18"/>
              </w:rPr>
              <w:t>Primary latency</w:t>
            </w:r>
          </w:p>
        </w:tc>
        <w:tc>
          <w:tcPr>
            <w:tcW w:type="dxa" w:w="2556"/>
          </w:tcPr>
          <w:p>
            <w:pPr>
              <w:spacing w:after="40"/>
            </w:pPr>
            <w:r>
              <w:rPr>
                <w:sz w:val="18"/>
              </w:rPr>
            </w:r>
            <w:r>
              <w:rPr>
                <w:b w:val="0"/>
                <w:i w:val="0"/>
                <w:sz w:val="18"/>
              </w:rPr>
              <w:t>2–8 weeks</w:t>
            </w:r>
          </w:p>
        </w:tc>
        <w:tc>
          <w:tcPr>
            <w:tcW w:type="dxa" w:w="2556"/>
          </w:tcPr>
          <w:p>
            <w:pPr>
              <w:spacing w:after="40"/>
            </w:pPr>
            <w:r>
              <w:rPr>
                <w:sz w:val="18"/>
              </w:rPr>
            </w:r>
            <w:r>
              <w:rPr>
                <w:b w:val="0"/>
                <w:i w:val="0"/>
                <w:sz w:val="18"/>
              </w:rPr>
              <w:t>Healed chancre with little scarring; treponemes in the blood; few if any symptoms</w:t>
            </w:r>
          </w:p>
        </w:tc>
        <w:tc>
          <w:tcPr>
            <w:tcW w:type="dxa" w:w="2556"/>
          </w:tcPr>
          <w:p>
            <w:pPr>
              <w:spacing w:after="40"/>
            </w:pPr>
            <w:r>
              <w:rPr>
                <w:sz w:val="18"/>
              </w:rPr>
            </w:r>
            <w:r>
              <w:rPr>
                <w:b w:val="0"/>
                <w:i w:val="0"/>
                <w:sz w:val="18"/>
              </w:rPr>
              <w:t>Serological tests positive</w:t>
            </w:r>
          </w:p>
        </w:tc>
      </w:tr>
      <w:tr>
        <w:tc>
          <w:tcPr>
            <w:tcW w:type="dxa" w:w="2556"/>
          </w:tcPr>
          <w:p>
            <w:pPr>
              <w:spacing w:after="40"/>
            </w:pPr>
            <w:r>
              <w:rPr>
                <w:sz w:val="18"/>
              </w:rPr>
            </w:r>
            <w:r>
              <w:rPr>
                <w:b w:val="0"/>
                <w:i w:val="0"/>
                <w:sz w:val="18"/>
              </w:rPr>
              <w:t>Secondary</w:t>
            </w:r>
          </w:p>
        </w:tc>
        <w:tc>
          <w:tcPr>
            <w:tcW w:type="dxa" w:w="2556"/>
          </w:tcPr>
          <w:p>
            <w:pPr>
              <w:spacing w:after="40"/>
            </w:pPr>
            <w:r>
              <w:rPr>
                <w:sz w:val="18"/>
              </w:rPr>
            </w:r>
            <w:r>
              <w:rPr>
                <w:b w:val="0"/>
                <w:i w:val="0"/>
                <w:sz w:val="18"/>
              </w:rPr>
              <w:t>2–6 weeks after the chancre leaves</w:t>
            </w:r>
          </w:p>
        </w:tc>
        <w:tc>
          <w:tcPr>
            <w:tcW w:type="dxa" w:w="2556"/>
          </w:tcPr>
          <w:p>
            <w:pPr>
              <w:spacing w:after="40"/>
            </w:pPr>
            <w:r>
              <w:rPr>
                <w:sz w:val="18"/>
              </w:rPr>
            </w:r>
            <w:r>
              <w:rPr>
                <w:b w:val="0"/>
                <w:i w:val="0"/>
                <w:sz w:val="18"/>
              </w:rPr>
              <w:t xml:space="preserve">Skin and mucous membrane lesions; hair loss; </w:t>
            </w:r>
            <w:r>
              <w:rPr>
                <w:b/>
                <w:i w:val="0"/>
                <w:sz w:val="18"/>
              </w:rPr>
              <w:t>patient highly infectious</w:t>
            </w:r>
            <w:r>
              <w:rPr>
                <w:b w:val="0"/>
                <w:i w:val="0"/>
                <w:sz w:val="18"/>
              </w:rPr>
              <w:t>; fever, lymphadenopathy; symptoms can persist for months</w:t>
            </w:r>
          </w:p>
        </w:tc>
        <w:tc>
          <w:tcPr>
            <w:tcW w:type="dxa" w:w="2556"/>
          </w:tcPr>
          <w:p>
            <w:pPr>
              <w:spacing w:after="40"/>
            </w:pPr>
            <w:r>
              <w:rPr>
                <w:sz w:val="18"/>
              </w:rPr>
            </w:r>
            <w:r>
              <w:rPr>
                <w:b w:val="0"/>
                <w:i w:val="0"/>
                <w:sz w:val="18"/>
              </w:rPr>
              <w:t>Dark-field testing of lesions; serological tests positive</w:t>
            </w:r>
          </w:p>
        </w:tc>
      </w:tr>
      <w:tr>
        <w:tc>
          <w:tcPr>
            <w:tcW w:type="dxa" w:w="2556"/>
          </w:tcPr>
          <w:p>
            <w:pPr>
              <w:spacing w:after="40"/>
            </w:pPr>
            <w:r>
              <w:rPr>
                <w:sz w:val="18"/>
              </w:rPr>
            </w:r>
            <w:r>
              <w:rPr>
                <w:b w:val="0"/>
                <w:i w:val="0"/>
                <w:sz w:val="18"/>
              </w:rPr>
              <w:t>Latency</w:t>
            </w:r>
          </w:p>
        </w:tc>
        <w:tc>
          <w:tcPr>
            <w:tcW w:type="dxa" w:w="2556"/>
          </w:tcPr>
          <w:p>
            <w:pPr>
              <w:spacing w:after="40"/>
            </w:pPr>
            <w:r>
              <w:rPr>
                <w:sz w:val="18"/>
              </w:rPr>
            </w:r>
            <w:r>
              <w:rPr>
                <w:b w:val="0"/>
                <w:i w:val="0"/>
                <w:sz w:val="18"/>
              </w:rPr>
              <w:t>6 months to 8 or more years</w:t>
            </w:r>
          </w:p>
        </w:tc>
        <w:tc>
          <w:tcPr>
            <w:tcW w:type="dxa" w:w="2556"/>
          </w:tcPr>
          <w:p>
            <w:pPr>
              <w:spacing w:after="40"/>
            </w:pPr>
            <w:r>
              <w:rPr>
                <w:sz w:val="18"/>
              </w:rPr>
            </w:r>
            <w:r>
              <w:rPr>
                <w:b w:val="0"/>
                <w:i w:val="0"/>
                <w:sz w:val="18"/>
              </w:rPr>
              <w:t>Treponemes quiescent unless relapse occurs; lesions can reappear</w:t>
            </w:r>
          </w:p>
        </w:tc>
        <w:tc>
          <w:tcPr>
            <w:tcW w:type="dxa" w:w="2556"/>
          </w:tcPr>
          <w:p>
            <w:pPr>
              <w:spacing w:after="40"/>
            </w:pPr>
            <w:r>
              <w:rPr>
                <w:sz w:val="18"/>
              </w:rPr>
            </w:r>
            <w:r>
              <w:rPr>
                <w:b w:val="0"/>
                <w:i w:val="0"/>
                <w:sz w:val="18"/>
              </w:rPr>
              <w:t>Seropositive blood test</w:t>
            </w:r>
          </w:p>
        </w:tc>
      </w:tr>
      <w:tr>
        <w:tc>
          <w:tcPr>
            <w:tcW w:type="dxa" w:w="2556"/>
          </w:tcPr>
          <w:p>
            <w:pPr>
              <w:spacing w:after="40"/>
            </w:pPr>
            <w:r>
              <w:rPr>
                <w:sz w:val="18"/>
              </w:rPr>
            </w:r>
            <w:r>
              <w:rPr>
                <w:b w:val="0"/>
                <w:i w:val="0"/>
                <w:sz w:val="18"/>
              </w:rPr>
              <w:t>Tertiary</w:t>
            </w:r>
          </w:p>
        </w:tc>
        <w:tc>
          <w:tcPr>
            <w:tcW w:type="dxa" w:w="2556"/>
          </w:tcPr>
          <w:p>
            <w:pPr>
              <w:spacing w:after="40"/>
            </w:pPr>
            <w:r>
              <w:rPr>
                <w:sz w:val="18"/>
              </w:rPr>
            </w:r>
            <w:r>
              <w:rPr>
                <w:b w:val="0"/>
                <w:i w:val="0"/>
                <w:sz w:val="18"/>
              </w:rPr>
              <w:t>Variable, up to 20 years</w:t>
            </w:r>
          </w:p>
        </w:tc>
        <w:tc>
          <w:tcPr>
            <w:tcW w:type="dxa" w:w="2556"/>
          </w:tcPr>
          <w:p>
            <w:pPr>
              <w:spacing w:after="40"/>
            </w:pPr>
            <w:r>
              <w:rPr>
                <w:sz w:val="18"/>
              </w:rPr>
            </w:r>
            <w:r>
              <w:rPr>
                <w:b w:val="0"/>
                <w:i w:val="0"/>
                <w:sz w:val="18"/>
              </w:rPr>
              <w:t>Neural and cardiovascular symptoms; gummas develop in organs; seropositivity</w:t>
            </w:r>
          </w:p>
        </w:tc>
        <w:tc>
          <w:tcPr>
            <w:tcW w:type="dxa" w:w="2556"/>
          </w:tcPr>
          <w:p>
            <w:pPr>
              <w:spacing w:after="40"/>
            </w:pPr>
            <w:r>
              <w:rPr>
                <w:sz w:val="18"/>
              </w:rPr>
            </w:r>
            <w:r>
              <w:rPr>
                <w:b w:val="0"/>
                <w:i w:val="0"/>
                <w:sz w:val="18"/>
              </w:rPr>
              <w:t>Treponeme may be shown by deoxyribonucleic acid analysis of tissue</w:t>
            </w:r>
          </w:p>
        </w:tc>
      </w:tr>
    </w:tbl>
    <w:p>
      <w:pPr>
        <w:spacing w:after="80"/>
      </w:pPr>
    </w:p>
    <w:p>
      <w:pPr>
        <w:spacing w:after="120"/>
      </w:pPr>
      <w:r>
        <w:rPr>
          <w:b w:val="0"/>
          <w:i w:val="0"/>
        </w:rPr>
        <w:t xml:space="preserve">The table’s treatment column is </w:t>
      </w:r>
      <w:r>
        <w:rPr>
          <w:b/>
          <w:i w:val="0"/>
        </w:rPr>
        <w:t>penicillin G</w:t>
      </w:r>
      <w:r>
        <w:rPr>
          <w:b w:val="0"/>
          <w:i w:val="0"/>
        </w:rPr>
        <w:t xml:space="preserve"> (benzathine, or aqueous benzyl or procaine) at every stage, in double doses from the secondary stage on.</w:t>
      </w:r>
    </w:p>
    <w:p>
      <w:pPr>
        <w:jc w:val="center"/>
      </w:pPr>
      <w:r>
        <w:drawing>
          <wp:inline xmlns:a="http://schemas.openxmlformats.org/drawingml/2006/main" xmlns:pic="http://schemas.openxmlformats.org/drawingml/2006/picture">
            <wp:extent cx="3840480" cy="1685544"/>
            <wp:docPr id="50" name="Picture 50"/>
            <wp:cNvGraphicFramePr>
              <a:graphicFrameLocks noChangeAspect="1"/>
            </wp:cNvGraphicFramePr>
            <a:graphic>
              <a:graphicData uri="http://schemas.openxmlformats.org/drawingml/2006/picture">
                <pic:pic>
                  <pic:nvPicPr>
                    <pic:cNvPr id="0" name="Microbiology_Exam_2_micro-exam-2-study-guide-images_l13-s013-secondary-syphilis-rash.jpg"/>
                    <pic:cNvPicPr/>
                  </pic:nvPicPr>
                  <pic:blipFill>
                    <a:blip r:embed="rId58"/>
                    <a:stretch>
                      <a:fillRect/>
                    </a:stretch>
                  </pic:blipFill>
                  <pic:spPr>
                    <a:xfrm>
                      <a:off x="0" y="0"/>
                      <a:ext cx="3840480" cy="1685544"/>
                    </a:xfrm>
                    <a:prstGeom prst="rect"/>
                  </pic:spPr>
                </pic:pic>
              </a:graphicData>
            </a:graphic>
          </wp:inline>
        </w:drawing>
      </w:r>
    </w:p>
    <w:p>
      <w:pPr>
        <w:spacing w:after="160"/>
        <w:jc w:val="center"/>
      </w:pPr>
      <w:r>
        <w:rPr>
          <w:sz w:val="15"/>
        </w:rPr>
        <w:t>Secondary syphilis. A widespread red or brown rash that, unusually, includes the palms (and soles). Copyright © The McGraw-Hill Companies. Source: PAJ5200.Misc inf agents-2.pptx, Slide 13.</w:t>
      </w:r>
    </w:p>
    <w:p>
      <w:pPr>
        <w:jc w:val="center"/>
      </w:pPr>
      <w:r>
        <w:drawing>
          <wp:inline xmlns:a="http://schemas.openxmlformats.org/drawingml/2006/main" xmlns:pic="http://schemas.openxmlformats.org/drawingml/2006/picture">
            <wp:extent cx="3840480" cy="2750744"/>
            <wp:docPr id="51" name="Picture 51"/>
            <wp:cNvGraphicFramePr>
              <a:graphicFrameLocks noChangeAspect="1"/>
            </wp:cNvGraphicFramePr>
            <a:graphic>
              <a:graphicData uri="http://schemas.openxmlformats.org/drawingml/2006/picture">
                <pic:pic>
                  <pic:nvPicPr>
                    <pic:cNvPr id="0" name="Microbiology_Exam_2_micro-exam-2-study-guide-images_l13-s014-gumma.jpg"/>
                    <pic:cNvPicPr/>
                  </pic:nvPicPr>
                  <pic:blipFill>
                    <a:blip r:embed="rId59"/>
                    <a:stretch>
                      <a:fillRect/>
                    </a:stretch>
                  </pic:blipFill>
                  <pic:spPr>
                    <a:xfrm>
                      <a:off x="0" y="0"/>
                      <a:ext cx="3840480" cy="2750744"/>
                    </a:xfrm>
                    <a:prstGeom prst="rect"/>
                  </pic:spPr>
                </pic:pic>
              </a:graphicData>
            </a:graphic>
          </wp:inline>
        </w:drawing>
      </w:r>
    </w:p>
    <w:p>
      <w:pPr>
        <w:spacing w:after="160"/>
        <w:jc w:val="center"/>
      </w:pPr>
      <w:r>
        <w:rPr>
          <w:sz w:val="15"/>
        </w:rPr>
        <w:t>Tertiary syphilis: a gumma. A destructive granulomatous lesion; gummas develop in organs in the tertiary stage. Copyright © The McGraw-Hill Companies. Source: PAJ5200.Misc inf agents-2.pptx, Slide 14.</w:t>
      </w:r>
    </w:p>
    <w:p>
      <w:pPr>
        <w:jc w:val="center"/>
      </w:pPr>
      <w:r>
        <w:drawing>
          <wp:inline xmlns:a="http://schemas.openxmlformats.org/drawingml/2006/main" xmlns:pic="http://schemas.openxmlformats.org/drawingml/2006/picture">
            <wp:extent cx="3840480" cy="4347713"/>
            <wp:docPr id="52" name="Picture 52"/>
            <wp:cNvGraphicFramePr>
              <a:graphicFrameLocks noChangeAspect="1"/>
            </wp:cNvGraphicFramePr>
            <a:graphic>
              <a:graphicData uri="http://schemas.openxmlformats.org/drawingml/2006/picture">
                <pic:pic>
                  <pic:nvPicPr>
                    <pic:cNvPr id="0" name="Microbiology_Exam_2_micro-exam-2-study-guide-images_l13-s015-congenital-syphilis.jpg"/>
                    <pic:cNvPicPr/>
                  </pic:nvPicPr>
                  <pic:blipFill>
                    <a:blip r:embed="rId60"/>
                    <a:stretch>
                      <a:fillRect/>
                    </a:stretch>
                  </pic:blipFill>
                  <pic:spPr>
                    <a:xfrm>
                      <a:off x="0" y="0"/>
                      <a:ext cx="3840480" cy="4347713"/>
                    </a:xfrm>
                    <a:prstGeom prst="rect"/>
                  </pic:spPr>
                </pic:pic>
              </a:graphicData>
            </a:graphic>
          </wp:inline>
        </w:drawing>
      </w:r>
    </w:p>
    <w:p>
      <w:pPr>
        <w:spacing w:after="160"/>
        <w:jc w:val="center"/>
      </w:pPr>
      <w:r>
        <w:rPr>
          <w:sz w:val="15"/>
        </w:rPr>
        <w:t>Congenital syphilis. (a) “Snuffles” , the nasal discharge; (b) Hutchinson’s teeth , notched incisors from the bone and tooth deformation. Copyright © The McGraw-Hill Companies. Source: PAJ5200.Misc inf agents-2.pptx, Slide 15.</w:t>
      </w:r>
    </w:p>
    <w:p>
      <w:pPr>
        <w:spacing w:after="120"/>
      </w:pPr>
      <w:r>
        <w:rPr>
          <w:b/>
          <w:i w:val="0"/>
        </w:rPr>
        <w:t>Serological tests</w:t>
      </w:r>
      <w:r>
        <w:rPr>
          <w:b w:val="0"/>
          <w:i w:val="0"/>
        </w:rPr>
        <w:t xml:space="preserve"> (slide 17): the </w:t>
      </w:r>
      <w:r>
        <w:rPr>
          <w:b/>
          <w:i w:val="0"/>
        </w:rPr>
        <w:t>rapid plasma reagin</w:t>
      </w:r>
      <w:r>
        <w:rPr>
          <w:b w:val="0"/>
          <w:i w:val="0"/>
        </w:rPr>
        <w:t xml:space="preserve"> test detects syphilis antibodies; the </w:t>
      </w:r>
      <w:r>
        <w:rPr>
          <w:b/>
          <w:i w:val="0"/>
        </w:rPr>
        <w:t>VDRL</w:t>
      </w:r>
      <w:r>
        <w:rPr>
          <w:b w:val="0"/>
          <w:i w:val="0"/>
        </w:rPr>
        <w:t xml:space="preserve"> (Venereal Disease Research Laboratory) test is the older version of it; the </w:t>
      </w:r>
      <w:r>
        <w:rPr>
          <w:b/>
          <w:i w:val="0"/>
        </w:rPr>
        <w:t>FTA-ABS</w:t>
      </w:r>
      <w:r>
        <w:rPr>
          <w:b w:val="0"/>
          <w:i w:val="0"/>
        </w:rPr>
        <w:t xml:space="preserve"> is the fluorescent treponemal antibody-absorption test. A blood test may still be required for a marriage license in one state; others impose waiting periods.</w:t>
      </w:r>
    </w:p>
    <w:p>
      <w:pPr>
        <w:spacing w:after="120"/>
      </w:pPr>
      <w:r>
        <w:rPr>
          <w:b/>
          <w:i w:val="0"/>
        </w:rPr>
        <w:t>The “Tuskegee Study” of Untreated Syphilis (1932–1972)</w:t>
      </w:r>
      <w:r>
        <w:rPr>
          <w:b w:val="0"/>
          <w:i w:val="0"/>
        </w:rPr>
        <w:t xml:space="preserve"> is the deck’s history note (the book </w:t>
      </w:r>
      <w:r>
        <w:rPr>
          <w:b w:val="0"/>
          <w:i/>
        </w:rPr>
        <w:t>Bad Blood</w:t>
      </w:r>
      <w:r>
        <w:rPr>
          <w:b w:val="0"/>
          <w:i w:val="0"/>
        </w:rPr>
        <w:t xml:space="preserve"> and the film </w:t>
      </w:r>
      <w:r>
        <w:rPr>
          <w:b w:val="0"/>
          <w:i/>
        </w:rPr>
        <w:t>Miss Evers’ Boys</w:t>
      </w:r>
      <w:r>
        <w:rPr>
          <w:b w:val="0"/>
          <w:i w:val="0"/>
        </w:rPr>
        <w:t xml:space="preserve"> tell it).</w:t>
      </w:r>
    </w:p>
    <w:p>
      <w:pPr>
        <w:pStyle w:val="Heading2"/>
        <w:spacing w:before="200" w:after="100"/>
      </w:pPr>
      <w:r>
        <w:rPr>
          <w:rFonts w:ascii="Georgia" w:hAnsi="Georgia"/>
          <w:color w:val="1F4D2B"/>
        </w:rPr>
        <w:t>13.3 · Objective 1 — Nonsyphilitic treponematoses</w:t>
      </w:r>
    </w:p>
    <w:p>
      <w:pPr>
        <w:spacing w:after="120"/>
      </w:pPr>
      <w:r>
        <w:rPr>
          <w:b w:val="0"/>
          <w:i w:val="0"/>
        </w:rPr>
        <w:t xml:space="preserve">The non-venereal treponematoses </w:t>
      </w:r>
      <w:r>
        <w:rPr>
          <w:b/>
          <w:i w:val="0"/>
        </w:rPr>
        <w:t>resemble syphilis but are rarely transmitted sexually or congenitally</w:t>
      </w:r>
      <w:r>
        <w:rPr>
          <w:b w:val="0"/>
          <w:i w:val="0"/>
        </w:rPr>
        <w:t xml:space="preserve">: cutaneous and bone diseases </w:t>
      </w:r>
      <w:r>
        <w:rPr>
          <w:b/>
          <w:i w:val="0"/>
        </w:rPr>
        <w:t>endemic to specific regions</w:t>
      </w:r>
      <w:r>
        <w:rPr>
          <w:b w:val="0"/>
          <w:i w:val="0"/>
        </w:rPr>
        <w:t>, usually arid climates and/or countries of the Global South.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What it does</w:t>
            </w:r>
          </w:p>
        </w:tc>
        <w:tc>
          <w:tcPr>
            <w:tcW w:type="dxa" w:w="2556"/>
            <w:shd w:val="clear" w:color="auto" w:fill="1F4D2B"/>
          </w:tcPr>
          <w:p>
            <w:pPr>
              <w:spacing w:after="40"/>
            </w:pPr>
            <w:r>
              <w:rPr>
                <w:b/>
                <w:color w:val="FFFFFF"/>
                <w:sz w:val="18"/>
              </w:rPr>
            </w:r>
            <w:r>
              <w:rPr>
                <w:b/>
                <w:i w:val="0"/>
                <w:color w:val="FFFFFF"/>
                <w:sz w:val="18"/>
              </w:rPr>
              <w:t>Where</w:t>
            </w:r>
          </w:p>
        </w:tc>
      </w:tr>
      <w:tr>
        <w:tc>
          <w:tcPr>
            <w:tcW w:type="dxa" w:w="2556"/>
          </w:tcPr>
          <w:p>
            <w:pPr>
              <w:spacing w:after="40"/>
            </w:pPr>
            <w:r>
              <w:rPr>
                <w:sz w:val="18"/>
              </w:rPr>
            </w:r>
            <w:r>
              <w:rPr>
                <w:b/>
                <w:i w:val="0"/>
                <w:sz w:val="18"/>
              </w:rPr>
              <w:t>Bejel</w:t>
            </w:r>
            <w:r>
              <w:rPr>
                <w:b w:val="0"/>
                <w:i w:val="0"/>
                <w:sz w:val="18"/>
              </w:rPr>
              <w:t xml:space="preserve"> (sahel)</w:t>
            </w:r>
          </w:p>
        </w:tc>
        <w:tc>
          <w:tcPr>
            <w:tcW w:type="dxa" w:w="2556"/>
          </w:tcPr>
          <w:p>
            <w:pPr>
              <w:spacing w:after="40"/>
            </w:pPr>
            <w:r>
              <w:rPr>
                <w:sz w:val="18"/>
              </w:rPr>
            </w:r>
            <w:r>
              <w:rPr>
                <w:b w:val="0"/>
                <w:i/>
                <w:sz w:val="18"/>
              </w:rPr>
              <w:t>T. pallidum</w:t>
            </w:r>
            <w:r>
              <w:rPr>
                <w:b w:val="0"/>
                <w:i w:val="0"/>
                <w:sz w:val="18"/>
              </w:rPr>
              <w:t xml:space="preserve"> subspecies </w:t>
            </w:r>
            <w:r>
              <w:rPr>
                <w:b w:val="0"/>
                <w:i/>
                <w:sz w:val="18"/>
              </w:rPr>
              <w:t>endemicum</w:t>
            </w:r>
          </w:p>
        </w:tc>
        <w:tc>
          <w:tcPr>
            <w:tcW w:type="dxa" w:w="2556"/>
          </w:tcPr>
          <w:p>
            <w:pPr>
              <w:spacing w:after="40"/>
            </w:pPr>
            <w:r>
              <w:rPr>
                <w:sz w:val="18"/>
              </w:rPr>
            </w:r>
            <w:r>
              <w:rPr>
                <w:b w:val="0"/>
                <w:i w:val="0"/>
                <w:sz w:val="18"/>
              </w:rPr>
              <w:t xml:space="preserve">A deforming </w:t>
            </w:r>
            <w:r>
              <w:rPr>
                <w:b/>
                <w:i w:val="0"/>
                <w:sz w:val="18"/>
              </w:rPr>
              <w:t>childhood</w:t>
            </w:r>
            <w:r>
              <w:rPr>
                <w:b w:val="0"/>
                <w:i w:val="0"/>
                <w:sz w:val="18"/>
              </w:rPr>
              <w:t xml:space="preserve"> infection of the mouth, nasal cavity, body and hands</w:t>
            </w:r>
          </w:p>
        </w:tc>
        <w:tc>
          <w:tcPr>
            <w:tcW w:type="dxa" w:w="2556"/>
          </w:tcPr>
          <w:p>
            <w:pPr>
              <w:spacing w:after="40"/>
            </w:pPr>
            <w:r>
              <w:rPr>
                <w:sz w:val="18"/>
              </w:rPr>
            </w:r>
            <w:r>
              <w:rPr>
                <w:b w:val="0"/>
                <w:i w:val="0"/>
                <w:sz w:val="18"/>
              </w:rPr>
              <w:t>West Africa and the eastern Mediterranean</w:t>
            </w:r>
          </w:p>
        </w:tc>
      </w:tr>
      <w:tr>
        <w:tc>
          <w:tcPr>
            <w:tcW w:type="dxa" w:w="2556"/>
          </w:tcPr>
          <w:p>
            <w:pPr>
              <w:spacing w:after="40"/>
            </w:pPr>
            <w:r>
              <w:rPr>
                <w:sz w:val="18"/>
              </w:rPr>
            </w:r>
            <w:r>
              <w:rPr>
                <w:b/>
                <w:i w:val="0"/>
                <w:sz w:val="18"/>
              </w:rPr>
              <w:t>Yaws</w:t>
            </w:r>
          </w:p>
        </w:tc>
        <w:tc>
          <w:tcPr>
            <w:tcW w:type="dxa" w:w="2556"/>
          </w:tcPr>
          <w:p>
            <w:pPr>
              <w:spacing w:after="40"/>
            </w:pPr>
            <w:r>
              <w:rPr>
                <w:sz w:val="18"/>
              </w:rPr>
            </w:r>
            <w:r>
              <w:rPr>
                <w:b w:val="0"/>
                <w:i/>
                <w:sz w:val="18"/>
              </w:rPr>
              <w:t>T. pallidum</w:t>
            </w:r>
            <w:r>
              <w:rPr>
                <w:b w:val="0"/>
                <w:i w:val="0"/>
                <w:sz w:val="18"/>
              </w:rPr>
              <w:t xml:space="preserve"> subspecies </w:t>
            </w:r>
            <w:r>
              <w:rPr>
                <w:b w:val="0"/>
                <w:i/>
                <w:sz w:val="18"/>
              </w:rPr>
              <w:t>pertenue</w:t>
            </w:r>
          </w:p>
        </w:tc>
        <w:tc>
          <w:tcPr>
            <w:tcW w:type="dxa" w:w="2556"/>
          </w:tcPr>
          <w:p>
            <w:pPr>
              <w:spacing w:after="40"/>
            </w:pPr>
            <w:r>
              <w:rPr>
                <w:sz w:val="18"/>
              </w:rPr>
            </w:r>
            <w:r>
              <w:rPr>
                <w:b w:val="0"/>
                <w:i w:val="0"/>
                <w:sz w:val="18"/>
              </w:rPr>
              <w:t xml:space="preserve">Invades a </w:t>
            </w:r>
            <w:r>
              <w:rPr>
                <w:b/>
                <w:i w:val="0"/>
                <w:sz w:val="18"/>
              </w:rPr>
              <w:t>skin cut</w:t>
            </w:r>
            <w:r>
              <w:rPr>
                <w:b w:val="0"/>
                <w:i w:val="0"/>
                <w:sz w:val="18"/>
              </w:rPr>
              <w:t xml:space="preserve">, causing a primary ulcer that seeds a </w:t>
            </w:r>
            <w:r>
              <w:rPr>
                <w:b/>
                <w:i w:val="0"/>
                <w:sz w:val="18"/>
              </w:rPr>
              <w:t>second crop of lesions</w:t>
            </w:r>
          </w:p>
        </w:tc>
        <w:tc>
          <w:tcPr>
            <w:tcW w:type="dxa" w:w="2556"/>
          </w:tcPr>
          <w:p>
            <w:pPr>
              <w:spacing w:after="40"/>
            </w:pPr>
            <w:r>
              <w:rPr>
                <w:sz w:val="18"/>
              </w:rPr>
            </w:r>
            <w:r>
              <w:rPr>
                <w:b w:val="0"/>
                <w:i w:val="0"/>
                <w:sz w:val="18"/>
              </w:rPr>
              <w:t>South America, Africa, Asia and Oceania</w:t>
            </w:r>
          </w:p>
        </w:tc>
      </w:tr>
      <w:tr>
        <w:tc>
          <w:tcPr>
            <w:tcW w:type="dxa" w:w="2556"/>
          </w:tcPr>
          <w:p>
            <w:pPr>
              <w:spacing w:after="40"/>
            </w:pPr>
            <w:r>
              <w:rPr>
                <w:sz w:val="18"/>
              </w:rPr>
            </w:r>
            <w:r>
              <w:rPr>
                <w:b/>
                <w:i w:val="0"/>
                <w:sz w:val="18"/>
              </w:rPr>
              <w:t>Pinta</w:t>
            </w:r>
          </w:p>
        </w:tc>
        <w:tc>
          <w:tcPr>
            <w:tcW w:type="dxa" w:w="2556"/>
          </w:tcPr>
          <w:p>
            <w:pPr>
              <w:spacing w:after="40"/>
            </w:pPr>
            <w:r>
              <w:rPr>
                <w:sz w:val="18"/>
              </w:rPr>
            </w:r>
            <w:r>
              <w:rPr>
                <w:b w:val="0"/>
                <w:i/>
                <w:sz w:val="18"/>
              </w:rPr>
              <w:t>T. carateum</w:t>
            </w:r>
          </w:p>
        </w:tc>
        <w:tc>
          <w:tcPr>
            <w:tcW w:type="dxa" w:w="2556"/>
          </w:tcPr>
          <w:p>
            <w:pPr>
              <w:spacing w:after="40"/>
            </w:pPr>
            <w:r>
              <w:rPr>
                <w:sz w:val="18"/>
              </w:rPr>
            </w:r>
            <w:r>
              <w:rPr>
                <w:b w:val="0"/>
                <w:i w:val="0"/>
                <w:sz w:val="18"/>
              </w:rPr>
              <w:t xml:space="preserve">A </w:t>
            </w:r>
            <w:r>
              <w:rPr>
                <w:b/>
                <w:i w:val="0"/>
                <w:sz w:val="18"/>
              </w:rPr>
              <w:t>superficial</w:t>
            </w:r>
            <w:r>
              <w:rPr>
                <w:b w:val="0"/>
                <w:i w:val="0"/>
                <w:sz w:val="18"/>
              </w:rPr>
              <w:t xml:space="preserve"> skin lesion that </w:t>
            </w:r>
            <w:r>
              <w:rPr>
                <w:b/>
                <w:i w:val="0"/>
                <w:sz w:val="18"/>
              </w:rPr>
              <w:t>depigments and scars</w:t>
            </w:r>
            <w:r>
              <w:rPr>
                <w:b w:val="0"/>
                <w:i w:val="0"/>
                <w:sz w:val="18"/>
              </w:rPr>
              <w:t xml:space="preserve"> the skin</w:t>
            </w:r>
          </w:p>
        </w:tc>
        <w:tc>
          <w:tcPr>
            <w:tcW w:type="dxa" w:w="2556"/>
          </w:tcPr>
          <w:p>
            <w:pPr>
              <w:spacing w:after="40"/>
            </w:pPr>
            <w:r>
              <w:rPr>
                <w:sz w:val="18"/>
              </w:rPr>
            </w:r>
          </w:p>
        </w:tc>
      </w:tr>
    </w:tbl>
    <w:p>
      <w:pPr>
        <w:spacing w:after="80"/>
      </w:pPr>
    </w:p>
    <w:p>
      <w:pPr>
        <w:pStyle w:val="Heading2"/>
        <w:spacing w:before="200" w:after="100"/>
      </w:pPr>
      <w:r>
        <w:rPr>
          <w:rFonts w:ascii="Georgia" w:hAnsi="Georgia"/>
          <w:color w:val="1F4D2B"/>
        </w:rPr>
        <w:t>13.4 · Objective 1 — Leptospira and leptospirosis</w:t>
      </w:r>
    </w:p>
    <w:p>
      <w:pPr>
        <w:pStyle w:val="ListBullet"/>
        <w:spacing w:after="40"/>
      </w:pPr>
      <w:r>
        <w:rPr>
          <w:b/>
          <w:i w:val="0"/>
          <w:sz w:val="20"/>
        </w:rPr>
        <w:t>Morphology</w:t>
      </w:r>
      <w:r>
        <w:rPr>
          <w:b w:val="0"/>
          <w:i w:val="0"/>
          <w:sz w:val="20"/>
        </w:rPr>
        <w:t xml:space="preserve">: tight, regular individual coils with a </w:t>
      </w:r>
      <w:r>
        <w:rPr>
          <w:b/>
          <w:i w:val="0"/>
          <w:sz w:val="20"/>
        </w:rPr>
        <w:t>bend or hook at one or both ends</w:t>
      </w:r>
      <w:r>
        <w:rPr>
          <w:b w:val="0"/>
          <w:i w:val="0"/>
          <w:sz w:val="20"/>
        </w:rPr>
        <w:t>.</w:t>
      </w:r>
    </w:p>
    <w:p>
      <w:pPr>
        <w:pStyle w:val="ListBullet"/>
        <w:spacing w:after="40"/>
      </w:pPr>
      <w:r>
        <w:rPr>
          <w:b w:val="0"/>
          <w:i/>
          <w:sz w:val="20"/>
        </w:rPr>
        <w:t>L. biflexa</w:t>
      </w:r>
      <w:r>
        <w:rPr>
          <w:b w:val="0"/>
          <w:i w:val="0"/>
          <w:sz w:val="20"/>
        </w:rPr>
        <w:t xml:space="preserve"> is a </w:t>
      </w:r>
      <w:r>
        <w:rPr>
          <w:b/>
          <w:i w:val="0"/>
          <w:sz w:val="20"/>
        </w:rPr>
        <w:t>harmless, free-living saprobe</w:t>
      </w:r>
      <w:r>
        <w:rPr>
          <w:b w:val="0"/>
          <w:i w:val="0"/>
          <w:sz w:val="20"/>
        </w:rPr>
        <w:t xml:space="preserve">; </w:t>
      </w:r>
      <w:r>
        <w:rPr>
          <w:b w:val="0"/>
          <w:i/>
          <w:sz w:val="20"/>
        </w:rPr>
        <w:t>L. interrogans</w:t>
      </w:r>
      <w:r>
        <w:rPr>
          <w:b w:val="0"/>
          <w:i w:val="0"/>
          <w:sz w:val="20"/>
        </w:rPr>
        <w:t xml:space="preserve"> causes </w:t>
      </w:r>
      <w:r>
        <w:rPr>
          <w:b/>
          <w:i w:val="0"/>
          <w:sz w:val="20"/>
        </w:rPr>
        <w:t>leptospirosis</w:t>
      </w:r>
      <w:r>
        <w:rPr>
          <w:b w:val="0"/>
          <w:i w:val="0"/>
          <w:sz w:val="20"/>
        </w:rPr>
        <w:t xml:space="preserve">, a </w:t>
      </w:r>
      <w:r>
        <w:rPr>
          <w:b/>
          <w:i w:val="0"/>
          <w:sz w:val="20"/>
        </w:rPr>
        <w:t>zoonosis transmitted mainly via mammal urine</w:t>
      </w:r>
      <w:r>
        <w:rPr>
          <w:b w:val="0"/>
          <w:i w:val="0"/>
          <w:sz w:val="20"/>
        </w:rPr>
        <w:t>.</w:t>
      </w:r>
    </w:p>
    <w:p>
      <w:pPr>
        <w:pStyle w:val="ListBullet"/>
        <w:spacing w:after="40"/>
      </w:pPr>
      <w:r>
        <w:rPr>
          <w:b w:val="0"/>
          <w:i w:val="0"/>
          <w:sz w:val="20"/>
        </w:rPr>
        <w:t xml:space="preserve">The bacteria are shed in urine and infection occurs mainly by </w:t>
      </w:r>
      <w:r>
        <w:rPr>
          <w:b/>
          <w:i w:val="0"/>
          <w:sz w:val="20"/>
        </w:rPr>
        <w:t>contact with contaminated urine</w:t>
      </w:r>
      <w:r>
        <w:rPr>
          <w:b w:val="0"/>
          <w:i w:val="0"/>
          <w:sz w:val="20"/>
        </w:rPr>
        <w:t xml:space="preserve">, so </w:t>
      </w:r>
      <w:r>
        <w:rPr>
          <w:b/>
          <w:i w:val="0"/>
          <w:sz w:val="20"/>
        </w:rPr>
        <w:t>moisture is required</w:t>
      </w:r>
      <w:r>
        <w:rPr>
          <w:b w:val="0"/>
          <w:i w:val="0"/>
          <w:sz w:val="20"/>
        </w:rPr>
        <w:t xml:space="preserve">. Those likely to be infected include </w:t>
      </w:r>
      <w:r>
        <w:rPr>
          <w:b/>
          <w:i w:val="0"/>
          <w:sz w:val="20"/>
        </w:rPr>
        <w:t>surfers, water-skiers, veterinarians, farmers and slaughterhouse workers</w:t>
      </w:r>
      <w:r>
        <w:rPr>
          <w:b w:val="0"/>
          <w:i w:val="0"/>
          <w:sz w:val="20"/>
        </w:rPr>
        <w:t>.</w:t>
      </w:r>
    </w:p>
    <w:p>
      <w:pPr>
        <w:pStyle w:val="ListBullet"/>
        <w:spacing w:after="40"/>
      </w:pPr>
      <w:r>
        <w:rPr>
          <w:b/>
          <w:i w:val="0"/>
          <w:sz w:val="20"/>
        </w:rPr>
        <w:t>Targets</w:t>
      </w:r>
      <w:r>
        <w:rPr>
          <w:b w:val="0"/>
          <w:i w:val="0"/>
          <w:sz w:val="20"/>
        </w:rPr>
        <w:t xml:space="preserve">: kidneys, liver, brain and eyes. </w:t>
      </w:r>
      <w:r>
        <w:rPr>
          <w:b/>
          <w:i w:val="0"/>
          <w:sz w:val="20"/>
        </w:rPr>
        <w:t>Signs</w:t>
      </w:r>
      <w:r>
        <w:rPr>
          <w:b w:val="0"/>
          <w:i w:val="0"/>
          <w:sz w:val="20"/>
        </w:rPr>
        <w:t xml:space="preserve">: sudden high fever, chills, headache, muscle aches, </w:t>
      </w:r>
      <w:r>
        <w:rPr>
          <w:b/>
          <w:i w:val="0"/>
          <w:sz w:val="20"/>
        </w:rPr>
        <w:t>conjunctivitis</w:t>
      </w:r>
      <w:r>
        <w:rPr>
          <w:b w:val="0"/>
          <w:i w:val="0"/>
          <w:sz w:val="20"/>
        </w:rPr>
        <w:t xml:space="preserve"> and vomiting; long-term infection may affect the kidneys and liver.</w:t>
      </w:r>
    </w:p>
    <w:p>
      <w:pPr>
        <w:pStyle w:val="Heading2"/>
        <w:spacing w:before="200" w:after="100"/>
      </w:pPr>
      <w:r>
        <w:rPr>
          <w:rFonts w:ascii="Georgia" w:hAnsi="Georgia"/>
          <w:color w:val="1F4D2B"/>
        </w:rPr>
        <w:t>13.5 · Objective 1 — Borrelia and relapsing fever</w:t>
      </w:r>
    </w:p>
    <w:p>
      <w:pPr>
        <w:spacing w:after="120"/>
      </w:pPr>
      <w:r>
        <w:rPr>
          <w:b/>
          <w:i/>
        </w:rPr>
        <w:t>Borrelia</w:t>
      </w:r>
      <w:r>
        <w:rPr>
          <w:b w:val="0"/>
          <w:i w:val="0"/>
        </w:rPr>
        <w:t xml:space="preserve"> are the </w:t>
      </w:r>
      <w:r>
        <w:rPr>
          <w:b/>
          <w:i w:val="0"/>
        </w:rPr>
        <w:t>arthropod-borne spirochetes</w:t>
      </w:r>
      <w:r>
        <w:rPr>
          <w:b w:val="0"/>
          <w:i w:val="0"/>
        </w:rPr>
        <w:t xml:space="preserve">: large, with </w:t>
      </w:r>
      <w:r>
        <w:rPr>
          <w:b/>
          <w:i w:val="0"/>
        </w:rPr>
        <w:t>3–10 irregularly spaced coils</w:t>
      </w:r>
      <w:r>
        <w:rPr>
          <w:b w:val="0"/>
          <w:i w:val="0"/>
        </w:rPr>
        <w:t xml:space="preserve">, transmitted by arthropod vectors such as </w:t>
      </w:r>
      <w:r>
        <w:rPr>
          <w:b/>
          <w:i w:val="0"/>
        </w:rPr>
        <w:t>ticks</w:t>
      </w:r>
      <w:r>
        <w:rPr>
          <w:b w:val="0"/>
          <w:i w:val="0"/>
        </w:rPr>
        <w:t xml:space="preserve">. </w:t>
      </w:r>
      <w:r>
        <w:rPr>
          <w:b w:val="0"/>
          <w:i/>
        </w:rPr>
        <w:t>B. hermsii</w:t>
      </w:r>
      <w:r>
        <w:rPr>
          <w:b w:val="0"/>
          <w:i w:val="0"/>
        </w:rPr>
        <w:t xml:space="preserve"> causes </w:t>
      </w:r>
      <w:r>
        <w:rPr>
          <w:b/>
          <w:i w:val="0"/>
        </w:rPr>
        <w:t>relapsing fever</w:t>
      </w:r>
      <w:r>
        <w:rPr>
          <w:b w:val="0"/>
          <w:i w:val="0"/>
        </w:rPr>
        <w:t xml:space="preserve">; </w:t>
      </w:r>
      <w:r>
        <w:rPr>
          <w:b w:val="0"/>
          <w:i/>
        </w:rPr>
        <w:t>B. burgdorferi</w:t>
      </w:r>
      <w:r>
        <w:rPr>
          <w:b w:val="0"/>
          <w:i w:val="0"/>
        </w:rPr>
        <w:t xml:space="preserve"> causes </w:t>
      </w:r>
      <w:r>
        <w:rPr>
          <w:b/>
          <w:i w:val="0"/>
        </w:rPr>
        <w:t>Lyme disease</w:t>
      </w:r>
      <w:r>
        <w:rPr>
          <w:b w:val="0"/>
          <w:i w:val="0"/>
        </w:rPr>
        <w:t xml:space="preserve"> (13.6).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hermsii</w:t>
            </w:r>
            <w:r>
              <w:rPr>
                <w:b/>
                <w:i w:val="0"/>
                <w:color w:val="FFFFFF"/>
                <w:sz w:val="18"/>
              </w:rPr>
              <w:t>: relapsing fever</w:t>
            </w:r>
          </w:p>
        </w:tc>
      </w:tr>
      <w:tr>
        <w:tc>
          <w:tcPr>
            <w:tcW w:type="dxa" w:w="5112"/>
          </w:tcPr>
          <w:p>
            <w:pPr>
              <w:spacing w:after="40"/>
            </w:pPr>
            <w:r>
              <w:rPr>
                <w:sz w:val="18"/>
              </w:rPr>
            </w:r>
            <w:r>
              <w:rPr>
                <w:b w:val="0"/>
                <w:i w:val="0"/>
                <w:sz w:val="18"/>
              </w:rPr>
              <w:t>Reservoirs</w:t>
            </w:r>
          </w:p>
        </w:tc>
        <w:tc>
          <w:tcPr>
            <w:tcW w:type="dxa" w:w="5112"/>
          </w:tcPr>
          <w:p>
            <w:pPr>
              <w:spacing w:after="40"/>
            </w:pPr>
            <w:r>
              <w:rPr>
                <w:sz w:val="18"/>
              </w:rPr>
            </w:r>
            <w:r>
              <w:rPr>
                <w:b w:val="0"/>
                <w:i w:val="0"/>
                <w:sz w:val="18"/>
              </w:rPr>
              <w:t xml:space="preserve">Mammals: </w:t>
            </w:r>
            <w:r>
              <w:rPr>
                <w:b/>
                <w:i w:val="0"/>
                <w:sz w:val="18"/>
              </w:rPr>
              <w:t>squirrels, chipmunks, wild rodents</w:t>
            </w:r>
          </w:p>
        </w:tc>
      </w:tr>
      <w:tr>
        <w:tc>
          <w:tcPr>
            <w:tcW w:type="dxa" w:w="5112"/>
          </w:tcPr>
          <w:p>
            <w:pPr>
              <w:spacing w:after="40"/>
            </w:pPr>
            <w:r>
              <w:rPr>
                <w:sz w:val="18"/>
              </w:rPr>
            </w:r>
            <w:r>
              <w:rPr>
                <w:b w:val="0"/>
                <w:i w:val="0"/>
                <w:sz w:val="18"/>
              </w:rPr>
              <w:t>Vector</w:t>
            </w:r>
          </w:p>
        </w:tc>
        <w:tc>
          <w:tcPr>
            <w:tcW w:type="dxa" w:w="5112"/>
          </w:tcPr>
          <w:p>
            <w:pPr>
              <w:spacing w:after="40"/>
            </w:pPr>
            <w:r>
              <w:rPr>
                <w:sz w:val="18"/>
              </w:rPr>
            </w:r>
            <w:r>
              <w:rPr>
                <w:b/>
                <w:i w:val="0"/>
                <w:sz w:val="18"/>
              </w:rPr>
              <w:t>Tick-borne</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After a 2–15-day incubation: high fever, shaking chills, headache and fatigue; nausea, vomiting, muscle aches, abdominal pain; extensive damage to liver, spleen, heart, kidneys and cranial nerves</w:t>
            </w:r>
          </w:p>
        </w:tc>
      </w:tr>
      <w:tr>
        <w:tc>
          <w:tcPr>
            <w:tcW w:type="dxa" w:w="5112"/>
          </w:tcPr>
          <w:p>
            <w:pPr>
              <w:spacing w:after="40"/>
            </w:pPr>
            <w:r>
              <w:rPr>
                <w:sz w:val="18"/>
              </w:rPr>
            </w:r>
            <w:r>
              <w:rPr>
                <w:b w:val="0"/>
                <w:i w:val="0"/>
                <w:sz w:val="18"/>
              </w:rPr>
              <w:t>Why it relapses</w:t>
            </w:r>
          </w:p>
        </w:tc>
        <w:tc>
          <w:tcPr>
            <w:tcW w:type="dxa" w:w="5112"/>
          </w:tcPr>
          <w:p>
            <w:pPr>
              <w:spacing w:after="40"/>
            </w:pPr>
            <w:r>
              <w:rPr>
                <w:sz w:val="18"/>
              </w:rPr>
            </w:r>
            <w:r>
              <w:rPr>
                <w:b w:val="0"/>
                <w:i w:val="0"/>
                <w:sz w:val="18"/>
              </w:rPr>
              <w:t xml:space="preserve">The organism </w:t>
            </w:r>
            <w:r>
              <w:rPr>
                <w:b/>
                <w:i w:val="0"/>
                <w:sz w:val="18"/>
              </w:rPr>
              <w:t>changes in the patient’s body</w:t>
            </w:r>
            <w:r>
              <w:rPr>
                <w:b w:val="0"/>
                <w:i w:val="0"/>
                <w:sz w:val="18"/>
              </w:rPr>
              <w:t xml:space="preserve"> while the immune system tries to control it, giving </w:t>
            </w:r>
            <w:r>
              <w:rPr>
                <w:b/>
                <w:i w:val="0"/>
                <w:sz w:val="18"/>
              </w:rPr>
              <w:t>recurrent febrile and afebrile cycles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w:t>
            </w:r>
            <w:r>
              <w:rPr>
                <w:b w:val="0"/>
                <w:i w:val="0"/>
                <w:sz w:val="18"/>
              </w:rPr>
              <w:t>, the most common option</w:t>
            </w:r>
          </w:p>
        </w:tc>
      </w:tr>
    </w:tbl>
    <w:p>
      <w:pPr>
        <w:spacing w:after="80"/>
      </w:pPr>
    </w:p>
    <w:p>
      <w:pPr>
        <w:jc w:val="center"/>
      </w:pPr>
      <w:r>
        <w:drawing>
          <wp:inline xmlns:a="http://schemas.openxmlformats.org/drawingml/2006/main" xmlns:pic="http://schemas.openxmlformats.org/drawingml/2006/picture">
            <wp:extent cx="3840480" cy="2467508"/>
            <wp:docPr id="53" name="Picture 53"/>
            <wp:cNvGraphicFramePr>
              <a:graphicFrameLocks noChangeAspect="1"/>
            </wp:cNvGraphicFramePr>
            <a:graphic>
              <a:graphicData uri="http://schemas.openxmlformats.org/drawingml/2006/picture">
                <pic:pic>
                  <pic:nvPicPr>
                    <pic:cNvPr id="0" name="Microbiology_Exam_2_micro-exam-2-study-guide-images_l13-s025-relapsing-fever-pattern.jpg"/>
                    <pic:cNvPicPr/>
                  </pic:nvPicPr>
                  <pic:blipFill>
                    <a:blip r:embed="rId61"/>
                    <a:stretch>
                      <a:fillRect/>
                    </a:stretch>
                  </pic:blipFill>
                  <pic:spPr>
                    <a:xfrm>
                      <a:off x="0" y="0"/>
                      <a:ext cx="3840480" cy="2467508"/>
                    </a:xfrm>
                    <a:prstGeom prst="rect"/>
                  </pic:spPr>
                </pic:pic>
              </a:graphicData>
            </a:graphic>
          </wp:inline>
        </w:drawing>
      </w:r>
    </w:p>
    <w:p>
      <w:pPr>
        <w:spacing w:after="160"/>
        <w:jc w:val="center"/>
      </w:pPr>
      <w:r>
        <w:rPr>
          <w:sz w:val="15"/>
        </w:rPr>
        <w:t>The relapsing pattern. Fever with the first infection; the first antibody response brings it down; a mutant Borrelia with a new antigen causes a relapse; a second antibody response, and again. Each relapse is a new antigenic form escaping the last antibody. Copyright © The McGraw-Hill Companies. Source: PAJ5200.Misc inf agents-2.pptx, Slide 25.</w:t>
      </w:r>
    </w:p>
    <w:p>
      <w:pPr>
        <w:pStyle w:val="Heading2"/>
        <w:spacing w:before="200" w:after="100"/>
      </w:pPr>
      <w:r>
        <w:rPr>
          <w:rFonts w:ascii="Georgia" w:hAnsi="Georgia"/>
          <w:color w:val="1F4D2B"/>
        </w:rPr>
        <w:t>13.6 · Objective 1 — Borrelia burgdorferi and Lyme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burgdorferi</w:t>
            </w:r>
            <w:r>
              <w:rPr>
                <w:b/>
                <w:i w:val="0"/>
                <w:color w:val="FFFFFF"/>
                <w:sz w:val="18"/>
              </w:rPr>
              <w:t>: Lyme disease</w:t>
            </w:r>
          </w:p>
        </w:tc>
      </w:tr>
      <w:tr>
        <w:tc>
          <w:tcPr>
            <w:tcW w:type="dxa" w:w="5112"/>
          </w:tcPr>
          <w:p>
            <w:pPr>
              <w:spacing w:after="40"/>
            </w:pPr>
            <w:r>
              <w:rPr>
                <w:sz w:val="18"/>
              </w:rPr>
            </w:r>
            <w:r>
              <w:rPr>
                <w:b w:val="0"/>
                <w:i w:val="0"/>
                <w:sz w:val="18"/>
              </w:rPr>
              <w:t>Reservoir and vector</w:t>
            </w:r>
          </w:p>
        </w:tc>
        <w:tc>
          <w:tcPr>
            <w:tcW w:type="dxa" w:w="5112"/>
          </w:tcPr>
          <w:p>
            <w:pPr>
              <w:spacing w:after="40"/>
            </w:pPr>
            <w:r>
              <w:rPr>
                <w:sz w:val="18"/>
              </w:rPr>
            </w:r>
            <w:r>
              <w:rPr>
                <w:b/>
                <w:i w:val="0"/>
                <w:sz w:val="18"/>
              </w:rPr>
              <w:t>Carried by the white-footed mouse</w:t>
            </w:r>
            <w:r>
              <w:rPr>
                <w:b w:val="0"/>
                <w:i w:val="0"/>
                <w:sz w:val="18"/>
              </w:rPr>
              <w:t xml:space="preserve">, </w:t>
            </w:r>
            <w:r>
              <w:rPr>
                <w:b/>
                <w:i w:val="0"/>
                <w:sz w:val="18"/>
              </w:rPr>
              <w:t xml:space="preserve">transmitted by </w:t>
            </w:r>
            <w:r>
              <w:rPr>
                <w:b/>
                <w:i/>
                <w:sz w:val="18"/>
              </w:rPr>
              <w:t>Ixodes</w:t>
            </w:r>
            <w:r>
              <w:rPr>
                <w:b/>
                <w:i w:val="0"/>
                <w:sz w:val="18"/>
              </w:rPr>
              <w:t xml:space="preserve"> ticks</w:t>
            </w:r>
            <w:r>
              <w:rPr>
                <w:b w:val="0"/>
                <w:i w:val="0"/>
                <w:sz w:val="18"/>
              </w:rPr>
              <w:t xml:space="preserve">, in a complex </w:t>
            </w:r>
            <w:r>
              <w:rPr>
                <w:b/>
                <w:i w:val="0"/>
                <w:sz w:val="18"/>
              </w:rPr>
              <w:t>two-year cycle</w:t>
            </w:r>
            <w:r>
              <w:rPr>
                <w:b w:val="0"/>
                <w:i w:val="0"/>
                <w:sz w:val="18"/>
              </w:rPr>
              <w:t xml:space="preserve"> involving mice and deer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A nonfatal, slowly progressive syndrome that </w:t>
            </w:r>
            <w:r>
              <w:rPr>
                <w:b/>
                <w:i w:val="0"/>
                <w:sz w:val="18"/>
              </w:rPr>
              <w:t>mimics neuromuscular and rheumatoid conditions</w:t>
            </w:r>
            <w:r>
              <w:rPr>
                <w:b w:val="0"/>
                <w:i w:val="0"/>
                <w:sz w:val="18"/>
              </w:rPr>
              <w:t xml:space="preserve"> (it can be mistaken for an autoimmune disorder)</w:t>
            </w:r>
          </w:p>
        </w:tc>
      </w:tr>
      <w:tr>
        <w:tc>
          <w:tcPr>
            <w:tcW w:type="dxa" w:w="5112"/>
          </w:tcPr>
          <w:p>
            <w:pPr>
              <w:spacing w:after="40"/>
            </w:pPr>
            <w:r>
              <w:rPr>
                <w:sz w:val="18"/>
              </w:rPr>
            </w:r>
            <w:r>
              <w:rPr>
                <w:b w:val="0"/>
                <w:i w:val="0"/>
                <w:sz w:val="18"/>
              </w:rPr>
              <w:t>Early signs</w:t>
            </w:r>
          </w:p>
        </w:tc>
        <w:tc>
          <w:tcPr>
            <w:tcW w:type="dxa" w:w="5112"/>
          </w:tcPr>
          <w:p>
            <w:pPr>
              <w:spacing w:after="40"/>
            </w:pPr>
            <w:r>
              <w:rPr>
                <w:sz w:val="18"/>
              </w:rPr>
            </w:r>
            <w:r>
              <w:rPr>
                <w:b w:val="0"/>
                <w:i w:val="0"/>
                <w:sz w:val="18"/>
              </w:rPr>
              <w:t xml:space="preserve">A </w:t>
            </w:r>
            <w:r>
              <w:rPr>
                <w:b/>
                <w:i w:val="0"/>
                <w:sz w:val="18"/>
              </w:rPr>
              <w:t>bull’s-eye rash</w:t>
            </w:r>
            <w:r>
              <w:rPr>
                <w:b w:val="0"/>
                <w:i w:val="0"/>
                <w:sz w:val="18"/>
              </w:rPr>
              <w:t xml:space="preserve"> at the tick-bite site (</w:t>
            </w:r>
            <w:r>
              <w:rPr>
                <w:b/>
                <w:i w:val="0"/>
                <w:sz w:val="18"/>
              </w:rPr>
              <w:t>erythema migrans</w:t>
            </w:r>
            <w:r>
              <w:rPr>
                <w:b w:val="0"/>
                <w:i w:val="0"/>
                <w:sz w:val="18"/>
              </w:rPr>
              <w:t>) in 50–70%; flu-like fever, headache, stiff neck and dizziness</w:t>
            </w:r>
          </w:p>
        </w:tc>
      </w:tr>
      <w:tr>
        <w:tc>
          <w:tcPr>
            <w:tcW w:type="dxa" w:w="5112"/>
          </w:tcPr>
          <w:p>
            <w:pPr>
              <w:spacing w:after="40"/>
            </w:pPr>
            <w:r>
              <w:rPr>
                <w:sz w:val="18"/>
              </w:rPr>
            </w:r>
            <w:r>
              <w:rPr>
                <w:b w:val="0"/>
                <w:i w:val="0"/>
                <w:sz w:val="18"/>
              </w:rPr>
              <w:t>Untreated</w:t>
            </w:r>
          </w:p>
        </w:tc>
        <w:tc>
          <w:tcPr>
            <w:tcW w:type="dxa" w:w="5112"/>
          </w:tcPr>
          <w:p>
            <w:pPr>
              <w:spacing w:after="40"/>
            </w:pPr>
            <w:r>
              <w:rPr>
                <w:sz w:val="18"/>
              </w:rPr>
            </w:r>
            <w:r>
              <w:rPr>
                <w:b w:val="0"/>
                <w:i w:val="0"/>
                <w:sz w:val="18"/>
              </w:rPr>
              <w:t xml:space="preserve">Can progress to </w:t>
            </w:r>
            <w:r>
              <w:rPr>
                <w:b/>
                <w:i w:val="0"/>
                <w:sz w:val="18"/>
              </w:rPr>
              <w:t>cardiac and neurological</w:t>
            </w:r>
            <w:r>
              <w:rPr>
                <w:b w:val="0"/>
                <w:i w:val="0"/>
                <w:sz w:val="18"/>
              </w:rPr>
              <w:t xml:space="preserve"> symptoms and </w:t>
            </w:r>
            <w:r>
              <w:rPr>
                <w:b/>
                <w:i w:val="0"/>
                <w:sz w:val="18"/>
              </w:rPr>
              <w:t>polyarthritis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 or amoxicillin</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Insect repellent containing </w:t>
            </w:r>
            <w:r>
              <w:rPr>
                <w:b/>
                <w:i w:val="0"/>
                <w:sz w:val="18"/>
              </w:rPr>
              <w:t>DEET</w:t>
            </w:r>
            <w:r>
              <w:rPr>
                <w:b w:val="0"/>
                <w:i w:val="0"/>
                <w:sz w:val="18"/>
              </w:rPr>
              <w:t xml:space="preserve"> (diethyltoluamide) is the best prevention; also, </w:t>
            </w:r>
            <w:r>
              <w:rPr>
                <w:b/>
                <w:i w:val="0"/>
                <w:sz w:val="18"/>
              </w:rPr>
              <w:t>check for ticks</w:t>
            </w:r>
            <w:r>
              <w:rPr>
                <w:b w:val="0"/>
                <w:i w:val="0"/>
                <w:sz w:val="18"/>
              </w:rPr>
              <w:t xml:space="preserve">. A </w:t>
            </w:r>
            <w:r>
              <w:rPr>
                <w:b/>
                <w:i w:val="0"/>
                <w:sz w:val="18"/>
              </w:rPr>
              <w:t>vaccine for dogs</w:t>
            </w:r>
            <w:r>
              <w:rPr>
                <w:b w:val="0"/>
                <w:i w:val="0"/>
                <w:sz w:val="18"/>
              </w:rPr>
              <w:t xml:space="preserve"> is available; the human vaccine (LYMErix, approved 1998) was </w:t>
            </w:r>
            <w:r>
              <w:rPr>
                <w:b/>
                <w:i w:val="0"/>
                <w:sz w:val="18"/>
              </w:rPr>
              <w:t>withdrawn from the United States market in 2002</w:t>
            </w:r>
          </w:p>
        </w:tc>
      </w:tr>
    </w:tbl>
    <w:p>
      <w:pPr>
        <w:spacing w:after="80"/>
      </w:pPr>
    </w:p>
    <w:p>
      <w:pPr>
        <w:spacing w:after="120"/>
      </w:pPr>
      <w:r>
        <w:rPr>
          <w:b/>
          <w:i w:val="0"/>
        </w:rPr>
        <w:t>Lyme disease vector.</w:t>
      </w:r>
      <w:r>
        <w:rPr>
          <w:b w:val="0"/>
          <w:i w:val="0"/>
        </w:rPr>
        <w:t xml:space="preserve"> Borrelia burgdorferi is carried by the white-footed mouse and transmitted by Ixodes ticks.</w:t>
      </w:r>
    </w:p>
    <w:p>
      <w:pPr>
        <w:jc w:val="center"/>
      </w:pPr>
      <w:r>
        <w:drawing>
          <wp:inline xmlns:a="http://schemas.openxmlformats.org/drawingml/2006/main" xmlns:pic="http://schemas.openxmlformats.org/drawingml/2006/picture">
            <wp:extent cx="3840480" cy="2854757"/>
            <wp:docPr id="54" name="Picture 54"/>
            <wp:cNvGraphicFramePr>
              <a:graphicFrameLocks noChangeAspect="1"/>
            </wp:cNvGraphicFramePr>
            <a:graphic>
              <a:graphicData uri="http://schemas.openxmlformats.org/drawingml/2006/picture">
                <pic:pic>
                  <pic:nvPicPr>
                    <pic:cNvPr id="0" name="Microbiology_Exam_2_micro-exam-2-study-guide-images_l13-s028-lyme-cycle.jpg"/>
                    <pic:cNvPicPr/>
                  </pic:nvPicPr>
                  <pic:blipFill>
                    <a:blip r:embed="rId62"/>
                    <a:stretch>
                      <a:fillRect/>
                    </a:stretch>
                  </pic:blipFill>
                  <pic:spPr>
                    <a:xfrm>
                      <a:off x="0" y="0"/>
                      <a:ext cx="3840480" cy="2854757"/>
                    </a:xfrm>
                    <a:prstGeom prst="rect"/>
                  </pic:spPr>
                </pic:pic>
              </a:graphicData>
            </a:graphic>
          </wp:inline>
        </w:drawing>
      </w:r>
    </w:p>
    <w:p>
      <w:pPr>
        <w:spacing w:after="160"/>
        <w:jc w:val="center"/>
      </w:pPr>
      <w:r>
        <w:rPr>
          <w:sz w:val="15"/>
        </w:rPr>
        <w:t>The two-year cycle. Year 1: larval ticks pick up Borrelia from mice . Year 2: nymphs , the aggressive feeding stage, bite deer and humans (an accidental host ); adults mate on deer and the eggs start the cycle again. Copyright © The McGraw-Hill Companies. Source: PAJ5200.Misc inf agents-2.pptx, Slide 28.</w:t>
      </w:r>
    </w:p>
    <w:p>
      <w:pPr>
        <w:spacing w:after="120"/>
      </w:pPr>
      <w:r>
        <w:rPr>
          <w:b/>
          <w:i w:val="0"/>
        </w:rPr>
        <w:t>Larval ticks.</w:t>
      </w:r>
      <w:r>
        <w:rPr>
          <w:b w:val="0"/>
          <w:i w:val="0"/>
        </w:rPr>
        <w:t xml:space="preserve"> Newly hatched larvae become infected when they feed on small animals such as mice, which harbor the spirochete, and continue development through the first year.</w:t>
      </w:r>
    </w:p>
    <w:p>
      <w:pPr>
        <w:jc w:val="center"/>
      </w:pPr>
      <w:r>
        <w:drawing>
          <wp:inline xmlns:a="http://schemas.openxmlformats.org/drawingml/2006/main" xmlns:pic="http://schemas.openxmlformats.org/drawingml/2006/picture">
            <wp:extent cx="3840480" cy="2789149"/>
            <wp:docPr id="55" name="Picture 55"/>
            <wp:cNvGraphicFramePr>
              <a:graphicFrameLocks noChangeAspect="1"/>
            </wp:cNvGraphicFramePr>
            <a:graphic>
              <a:graphicData uri="http://schemas.openxmlformats.org/drawingml/2006/picture">
                <pic:pic>
                  <pic:nvPicPr>
                    <pic:cNvPr id="0" name="Microbiology_Exam_2_micro-exam-2-study-guide-images_l13-s030-erythema-migrans.jpg"/>
                    <pic:cNvPicPr/>
                  </pic:nvPicPr>
                  <pic:blipFill>
                    <a:blip r:embed="rId63"/>
                    <a:stretch>
                      <a:fillRect/>
                    </a:stretch>
                  </pic:blipFill>
                  <pic:spPr>
                    <a:xfrm>
                      <a:off x="0" y="0"/>
                      <a:ext cx="3840480" cy="2789149"/>
                    </a:xfrm>
                    <a:prstGeom prst="rect"/>
                  </pic:spPr>
                </pic:pic>
              </a:graphicData>
            </a:graphic>
          </wp:inline>
        </w:drawing>
      </w:r>
    </w:p>
    <w:p>
      <w:pPr>
        <w:spacing w:after="160"/>
        <w:jc w:val="center"/>
      </w:pPr>
      <w:r>
        <w:rPr>
          <w:sz w:val="15"/>
        </w:rPr>
        <w:t>Erythema migrans , the bull’s-eye rash at the site of the tick bite. Copyright © The McGraw-Hill Companies. Source: PAJ5200.Misc inf agents-2.pptx, Slide 30.</w:t>
      </w:r>
    </w:p>
    <w:p>
      <w:pPr>
        <w:spacing w:after="120"/>
      </w:pPr>
      <w:r>
        <w:rPr>
          <w:b w:val="0"/>
          <w:i w:val="0"/>
        </w:rPr>
        <w:t>The deck’s map (slide 29) shows predicted Lyme transmission concentrated in the Northeast and the upper Midwest of the United States.</w:t>
      </w:r>
    </w:p>
    <w:p>
      <w:pPr>
        <w:pStyle w:val="Heading2"/>
        <w:spacing w:before="200" w:after="100"/>
      </w:pPr>
      <w:r>
        <w:rPr>
          <w:rFonts w:ascii="Georgia" w:hAnsi="Georgia"/>
          <w:color w:val="1F4D2B"/>
        </w:rPr>
        <w:t>13.7 · Objective 1 — The curviform bacteria and Vibrio cholerae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Genus</w:t>
            </w:r>
          </w:p>
        </w:tc>
        <w:tc>
          <w:tcPr>
            <w:tcW w:type="dxa" w:w="3408"/>
            <w:shd w:val="clear" w:color="auto" w:fill="1F4D2B"/>
          </w:tcPr>
          <w:p>
            <w:pPr>
              <w:spacing w:after="40"/>
            </w:pPr>
            <w:r>
              <w:rPr>
                <w:b/>
                <w:color w:val="FFFFFF"/>
                <w:sz w:val="18"/>
              </w:rPr>
            </w:r>
            <w:r>
              <w:rPr>
                <w:b/>
                <w:i w:val="0"/>
                <w:color w:val="FFFFFF"/>
                <w:sz w:val="18"/>
              </w:rPr>
              <w:t>Shape</w:t>
            </w:r>
          </w:p>
        </w:tc>
        <w:tc>
          <w:tcPr>
            <w:tcW w:type="dxa" w:w="3408"/>
            <w:shd w:val="clear" w:color="auto" w:fill="1F4D2B"/>
          </w:tcPr>
          <w:p>
            <w:pPr>
              <w:spacing w:after="40"/>
            </w:pPr>
            <w:r>
              <w:rPr>
                <w:b/>
                <w:color w:val="FFFFFF"/>
                <w:sz w:val="18"/>
              </w:rPr>
            </w:r>
            <w:r>
              <w:rPr>
                <w:b/>
                <w:i w:val="0"/>
                <w:color w:val="FFFFFF"/>
                <w:sz w:val="18"/>
              </w:rPr>
              <w:t>Flagella</w:t>
            </w:r>
          </w:p>
        </w:tc>
      </w:tr>
      <w:tr>
        <w:tc>
          <w:tcPr>
            <w:tcW w:type="dxa" w:w="3408"/>
          </w:tcPr>
          <w:p>
            <w:pPr>
              <w:spacing w:after="40"/>
            </w:pPr>
            <w:r>
              <w:rPr>
                <w:sz w:val="18"/>
              </w:rPr>
            </w:r>
            <w:r>
              <w:rPr>
                <w:b w:val="0"/>
                <w:i/>
                <w:sz w:val="18"/>
              </w:rPr>
              <w:t>Vibrio</w:t>
            </w:r>
          </w:p>
        </w:tc>
        <w:tc>
          <w:tcPr>
            <w:tcW w:type="dxa" w:w="3408"/>
          </w:tcPr>
          <w:p>
            <w:pPr>
              <w:spacing w:after="40"/>
            </w:pPr>
            <w:r>
              <w:rPr>
                <w:sz w:val="18"/>
              </w:rPr>
            </w:r>
            <w:r>
              <w:rPr>
                <w:b/>
                <w:i w:val="0"/>
                <w:sz w:val="18"/>
              </w:rPr>
              <w:t>Comma-shaped</w:t>
            </w:r>
            <w:r>
              <w:rPr>
                <w:b w:val="0"/>
                <w:i w:val="0"/>
                <w:sz w:val="18"/>
              </w:rPr>
              <w:t xml:space="preserve"> rods</w:t>
            </w:r>
          </w:p>
        </w:tc>
        <w:tc>
          <w:tcPr>
            <w:tcW w:type="dxa" w:w="3408"/>
          </w:tcPr>
          <w:p>
            <w:pPr>
              <w:spacing w:after="40"/>
            </w:pPr>
            <w:r>
              <w:rPr>
                <w:sz w:val="18"/>
              </w:rPr>
            </w:r>
            <w:r>
              <w:rPr>
                <w:b w:val="0"/>
                <w:i w:val="0"/>
                <w:sz w:val="18"/>
              </w:rPr>
              <w:t xml:space="preserve">A </w:t>
            </w:r>
            <w:r>
              <w:rPr>
                <w:b/>
                <w:i w:val="0"/>
                <w:sz w:val="18"/>
              </w:rPr>
              <w:t>single polar</w:t>
            </w:r>
            <w:r>
              <w:rPr>
                <w:b w:val="0"/>
                <w:i w:val="0"/>
                <w:sz w:val="18"/>
              </w:rPr>
              <w:t xml:space="preserve"> flagellum</w:t>
            </w:r>
          </w:p>
        </w:tc>
      </w:tr>
      <w:tr>
        <w:tc>
          <w:tcPr>
            <w:tcW w:type="dxa" w:w="3408"/>
          </w:tcPr>
          <w:p>
            <w:pPr>
              <w:spacing w:after="40"/>
            </w:pPr>
            <w:r>
              <w:rPr>
                <w:sz w:val="18"/>
              </w:rPr>
            </w:r>
            <w:r>
              <w:rPr>
                <w:b w:val="0"/>
                <w:i/>
                <w:sz w:val="18"/>
              </w:rPr>
              <w:t>Campylobacter</w:t>
            </w:r>
          </w:p>
        </w:tc>
        <w:tc>
          <w:tcPr>
            <w:tcW w:type="dxa" w:w="3408"/>
          </w:tcPr>
          <w:p>
            <w:pPr>
              <w:spacing w:after="40"/>
            </w:pPr>
            <w:r>
              <w:rPr>
                <w:sz w:val="18"/>
              </w:rPr>
            </w:r>
            <w:r>
              <w:rPr>
                <w:b w:val="0"/>
                <w:i w:val="0"/>
                <w:sz w:val="18"/>
              </w:rPr>
              <w:t>Short spirals or curved rods</w:t>
            </w:r>
          </w:p>
        </w:tc>
        <w:tc>
          <w:tcPr>
            <w:tcW w:type="dxa" w:w="3408"/>
          </w:tcPr>
          <w:p>
            <w:pPr>
              <w:spacing w:after="40"/>
            </w:pPr>
            <w:r>
              <w:rPr>
                <w:sz w:val="18"/>
              </w:rPr>
            </w:r>
            <w:r>
              <w:rPr>
                <w:b/>
                <w:i w:val="0"/>
                <w:sz w:val="18"/>
              </w:rPr>
              <w:t>One</w:t>
            </w:r>
            <w:r>
              <w:rPr>
                <w:b w:val="0"/>
                <w:i w:val="0"/>
                <w:sz w:val="18"/>
              </w:rPr>
              <w:t xml:space="preserve"> flagellum</w:t>
            </w:r>
          </w:p>
        </w:tc>
      </w:tr>
      <w:tr>
        <w:tc>
          <w:tcPr>
            <w:tcW w:type="dxa" w:w="3408"/>
          </w:tcPr>
          <w:p>
            <w:pPr>
              <w:spacing w:after="40"/>
            </w:pPr>
            <w:r>
              <w:rPr>
                <w:sz w:val="18"/>
              </w:rPr>
            </w:r>
            <w:r>
              <w:rPr>
                <w:b w:val="0"/>
                <w:i/>
                <w:sz w:val="18"/>
              </w:rPr>
              <w:t>Helicobacter</w:t>
            </w:r>
          </w:p>
        </w:tc>
        <w:tc>
          <w:tcPr>
            <w:tcW w:type="dxa" w:w="3408"/>
          </w:tcPr>
          <w:p>
            <w:pPr>
              <w:spacing w:after="40"/>
            </w:pPr>
            <w:r>
              <w:rPr>
                <w:sz w:val="18"/>
              </w:rPr>
            </w:r>
            <w:r>
              <w:rPr>
                <w:b w:val="0"/>
                <w:i w:val="0"/>
                <w:sz w:val="18"/>
              </w:rPr>
              <w:t>Tight spirals</w:t>
            </w:r>
          </w:p>
        </w:tc>
        <w:tc>
          <w:tcPr>
            <w:tcW w:type="dxa" w:w="3408"/>
          </w:tcPr>
          <w:p>
            <w:pPr>
              <w:spacing w:after="40"/>
            </w:pPr>
            <w:r>
              <w:rPr>
                <w:sz w:val="18"/>
              </w:rPr>
            </w:r>
            <w:r>
              <w:rPr>
                <w:b/>
                <w:i w:val="0"/>
                <w:sz w:val="18"/>
              </w:rPr>
              <w:t>Several polar</w:t>
            </w:r>
            <w:r>
              <w:rPr>
                <w:b w:val="0"/>
                <w:i w:val="0"/>
                <w:sz w:val="18"/>
              </w:rPr>
              <w:t xml:space="preserve"> flagella</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Vibrio cholerae</w:t>
            </w:r>
          </w:p>
        </w:tc>
      </w:tr>
      <w:tr>
        <w:tc>
          <w:tcPr>
            <w:tcW w:type="dxa" w:w="5112"/>
          </w:tcPr>
          <w:p>
            <w:pPr>
              <w:spacing w:after="40"/>
            </w:pPr>
            <w:r>
              <w:rPr>
                <w:sz w:val="18"/>
              </w:rPr>
            </w:r>
            <w:r>
              <w:rPr>
                <w:b w:val="0"/>
                <w:i w:val="0"/>
                <w:sz w:val="18"/>
              </w:rPr>
              <w:t>Morphology and antigens</w:t>
            </w:r>
          </w:p>
        </w:tc>
        <w:tc>
          <w:tcPr>
            <w:tcW w:type="dxa" w:w="5112"/>
          </w:tcPr>
          <w:p>
            <w:pPr>
              <w:spacing w:after="40"/>
            </w:pPr>
            <w:r>
              <w:rPr>
                <w:sz w:val="18"/>
              </w:rPr>
            </w:r>
            <w:r>
              <w:rPr>
                <w:b w:val="0"/>
                <w:i w:val="0"/>
                <w:sz w:val="18"/>
              </w:rPr>
              <w:t xml:space="preserve">Comma-shaped, with unique </w:t>
            </w:r>
            <w:r>
              <w:rPr>
                <w:b/>
                <w:i w:val="0"/>
                <w:sz w:val="18"/>
              </w:rPr>
              <w:t>O and H antigens</w:t>
            </w:r>
            <w:r>
              <w:rPr>
                <w:b w:val="0"/>
                <w:i w:val="0"/>
                <w:sz w:val="18"/>
              </w:rPr>
              <w:t xml:space="preserve">; the </w:t>
            </w:r>
            <w:r>
              <w:rPr>
                <w:b/>
                <w:i w:val="0"/>
                <w:sz w:val="18"/>
              </w:rPr>
              <w:t>El Tor</w:t>
            </w:r>
            <w:r>
              <w:rPr>
                <w:b w:val="0"/>
                <w:i w:val="0"/>
                <w:sz w:val="18"/>
              </w:rPr>
              <w:t xml:space="preserve"> biotype </w:t>
            </w:r>
            <w:r>
              <w:rPr>
                <w:b/>
                <w:i w:val="0"/>
                <w:sz w:val="18"/>
              </w:rPr>
              <w:t>survives longer and is more infectious</w:t>
            </w:r>
            <w:r>
              <w:rPr>
                <w:b w:val="0"/>
                <w:i w:val="0"/>
                <w:sz w:val="18"/>
              </w:rPr>
              <w:t xml:space="preserve"> than other strains</w:t>
            </w:r>
          </w:p>
        </w:tc>
      </w:tr>
      <w:tr>
        <w:tc>
          <w:tcPr>
            <w:tcW w:type="dxa" w:w="5112"/>
          </w:tcPr>
          <w:p>
            <w:pPr>
              <w:spacing w:after="40"/>
            </w:pPr>
            <w:r>
              <w:rPr>
                <w:sz w:val="18"/>
              </w:rPr>
            </w:r>
            <w:r>
              <w:rPr>
                <w:b w:val="0"/>
                <w:i w:val="0"/>
                <w:sz w:val="18"/>
              </w:rPr>
              <w:t>Transmission and dose</w:t>
            </w:r>
          </w:p>
        </w:tc>
        <w:tc>
          <w:tcPr>
            <w:tcW w:type="dxa" w:w="5112"/>
          </w:tcPr>
          <w:p>
            <w:pPr>
              <w:spacing w:after="40"/>
            </w:pPr>
            <w:r>
              <w:rPr>
                <w:sz w:val="18"/>
              </w:rPr>
            </w:r>
            <w:r>
              <w:rPr>
                <w:b w:val="0"/>
                <w:i w:val="0"/>
                <w:sz w:val="18"/>
              </w:rPr>
              <w:t xml:space="preserve">Ingested in </w:t>
            </w:r>
            <w:r>
              <w:rPr>
                <w:b/>
                <w:i w:val="0"/>
                <w:sz w:val="18"/>
              </w:rPr>
              <w:t>contaminated water</w:t>
            </w:r>
            <w:r>
              <w:rPr>
                <w:b w:val="0"/>
                <w:i w:val="0"/>
                <w:sz w:val="18"/>
              </w:rPr>
              <w:t xml:space="preserve">. The infectious dose is large, because the vibrios </w:t>
            </w:r>
            <w:r>
              <w:rPr>
                <w:b/>
                <w:i w:val="0"/>
                <w:sz w:val="18"/>
              </w:rPr>
              <w:t>must first pass through the stomach</w:t>
            </w:r>
            <w:r>
              <w:rPr>
                <w:b w:val="0"/>
                <w:i w:val="0"/>
                <w:sz w:val="18"/>
              </w:rPr>
              <w:t xml:space="preserve"> to reach the intestine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Infects the </w:t>
            </w:r>
            <w:r>
              <w:rPr>
                <w:b/>
                <w:i w:val="0"/>
                <w:sz w:val="18"/>
              </w:rPr>
              <w:t>mucous barrier of the small intestine</w:t>
            </w:r>
            <w:r>
              <w:rPr>
                <w:b w:val="0"/>
                <w:i w:val="0"/>
                <w:sz w:val="18"/>
              </w:rPr>
              <w:t xml:space="preserve"> and is </w:t>
            </w:r>
            <w:r>
              <w:rPr>
                <w:b/>
                <w:i w:val="0"/>
                <w:sz w:val="18"/>
              </w:rPr>
              <w:t>noninvasive</w:t>
            </w:r>
            <w:r>
              <w:rPr>
                <w:b w:val="0"/>
                <w:i w:val="0"/>
                <w:sz w:val="18"/>
              </w:rPr>
              <w:t xml:space="preserve">. </w:t>
            </w:r>
            <w:r>
              <w:rPr>
                <w:b/>
                <w:i w:val="0"/>
                <w:sz w:val="18"/>
              </w:rPr>
              <w:t>Cholera toxin</w:t>
            </w:r>
            <w:r>
              <w:rPr>
                <w:b w:val="0"/>
                <w:i w:val="0"/>
                <w:sz w:val="18"/>
              </w:rPr>
              <w:t xml:space="preserve"> causes loss of electrolytes and water by </w:t>
            </w:r>
            <w:r>
              <w:rPr>
                <w:b/>
                <w:i w:val="0"/>
                <w:sz w:val="18"/>
              </w:rPr>
              <w:t>secretory diarrhea</w:t>
            </w:r>
            <w:r>
              <w:rPr>
                <w:b w:val="0"/>
                <w:i w:val="0"/>
                <w:sz w:val="18"/>
              </w:rPr>
              <w:t xml:space="preserve">, the </w:t>
            </w:r>
            <w:r>
              <w:rPr>
                <w:b/>
                <w:i w:val="0"/>
                <w:sz w:val="18"/>
              </w:rPr>
              <w:t>“rice water stool”</w:t>
            </w:r>
            <w:r>
              <w:rPr>
                <w:b w:val="0"/>
                <w:i w:val="0"/>
                <w:sz w:val="18"/>
              </w:rPr>
              <w:t>; the resulting dehydration leads to muscle, circulatory and neurological symptoms</w:t>
            </w:r>
          </w:p>
        </w:tc>
      </w:tr>
      <w:tr>
        <w:tc>
          <w:tcPr>
            <w:tcW w:type="dxa" w:w="5112"/>
          </w:tcPr>
          <w:p>
            <w:pPr>
              <w:spacing w:after="40"/>
            </w:pPr>
            <w:r>
              <w:rPr>
                <w:sz w:val="18"/>
              </w:rPr>
            </w:r>
            <w:r>
              <w:rPr>
                <w:b w:val="0"/>
                <w:i w:val="0"/>
                <w:sz w:val="18"/>
              </w:rPr>
              <w:t>Treatment and prevention</w:t>
            </w:r>
          </w:p>
        </w:tc>
        <w:tc>
          <w:tcPr>
            <w:tcW w:type="dxa" w:w="5112"/>
          </w:tcPr>
          <w:p>
            <w:pPr>
              <w:spacing w:after="40"/>
            </w:pPr>
            <w:r>
              <w:rPr>
                <w:sz w:val="18"/>
              </w:rPr>
            </w:r>
            <w:r>
              <w:rPr>
                <w:b/>
                <w:i w:val="0"/>
                <w:sz w:val="18"/>
              </w:rPr>
              <w:t>Oral rehydration</w:t>
            </w:r>
            <w:r>
              <w:rPr>
                <w:b w:val="0"/>
                <w:i w:val="0"/>
                <w:sz w:val="18"/>
              </w:rPr>
              <w:t xml:space="preserve"> and tetracycline; a </w:t>
            </w:r>
            <w:r>
              <w:rPr>
                <w:b/>
                <w:i w:val="0"/>
                <w:sz w:val="18"/>
              </w:rPr>
              <w:t>vaccine</w:t>
            </w:r>
            <w:r>
              <w:rPr>
                <w:b w:val="0"/>
                <w:i w:val="0"/>
                <w:sz w:val="18"/>
              </w:rPr>
              <w:t xml:space="preserve"> is available</w:t>
            </w:r>
          </w:p>
        </w:tc>
      </w:tr>
    </w:tbl>
    <w:p>
      <w:pPr>
        <w:spacing w:after="80"/>
      </w:pPr>
    </w:p>
    <w:p>
      <w:pPr>
        <w:spacing w:after="120"/>
      </w:pPr>
      <w:r>
        <w:rPr>
          <w:b/>
          <w:i w:val="0"/>
        </w:rPr>
        <w:t>El Tor biotype.</w:t>
      </w:r>
      <w:r>
        <w:rPr>
          <w:b w:val="0"/>
          <w:i w:val="0"/>
        </w:rPr>
        <w:t xml:space="preserve"> The El Tor biotype of Vibrio cholerae survives longer and is more infectious than other strains.</w:t>
      </w:r>
    </w:p>
    <w:p>
      <w:pPr>
        <w:jc w:val="center"/>
      </w:pPr>
      <w:r>
        <w:drawing>
          <wp:inline xmlns:a="http://schemas.openxmlformats.org/drawingml/2006/main" xmlns:pic="http://schemas.openxmlformats.org/drawingml/2006/picture">
            <wp:extent cx="3840480" cy="1374827"/>
            <wp:docPr id="56" name="Picture 56"/>
            <wp:cNvGraphicFramePr>
              <a:graphicFrameLocks noChangeAspect="1"/>
            </wp:cNvGraphicFramePr>
            <a:graphic>
              <a:graphicData uri="http://schemas.openxmlformats.org/drawingml/2006/picture">
                <pic:pic>
                  <pic:nvPicPr>
                    <pic:cNvPr id="0" name="Microbiology_Exam_2_micro-exam-2-study-guide-images_l13-s033-cholera-water-loss.jpg"/>
                    <pic:cNvPicPr/>
                  </pic:nvPicPr>
                  <pic:blipFill>
                    <a:blip r:embed="rId64"/>
                    <a:stretch>
                      <a:fillRect/>
                    </a:stretch>
                  </pic:blipFill>
                  <pic:spPr>
                    <a:xfrm>
                      <a:off x="0" y="0"/>
                      <a:ext cx="3840480" cy="1374827"/>
                    </a:xfrm>
                    <a:prstGeom prst="rect"/>
                  </pic:spPr>
                </pic:pic>
              </a:graphicData>
            </a:graphic>
          </wp:inline>
        </w:drawing>
      </w:r>
    </w:p>
    <w:p>
      <w:pPr>
        <w:spacing w:after="160"/>
        <w:jc w:val="center"/>
      </w:pPr>
      <w:r>
        <w:rPr>
          <w:sz w:val="15"/>
        </w:rPr>
        <w:t>What cholera toxin does. Normally water and electrolytes are absorbed from the lumen into the blood (slide 33, panel a). With the toxin the flow reverses: chloride, bicarbonate, sodium, potassium and water pour out into the lumen. Copyright © The McGraw-Hill Companies. Source: PAJ5200.Misc inf agents-2.pptx, Slide 33.</w:t>
      </w:r>
    </w:p>
    <w:p>
      <w:pPr>
        <w:pStyle w:val="Heading2"/>
        <w:spacing w:before="200" w:after="100"/>
      </w:pPr>
      <w:r>
        <w:rPr>
          <w:rFonts w:ascii="Georgia" w:hAnsi="Georgia"/>
          <w:color w:val="1F4D2B"/>
        </w:rPr>
        <w:t>13.8 · Objective 1 — Vibrios carried by seafood</w:t>
      </w:r>
    </w:p>
    <w:p>
      <w:pPr>
        <w:spacing w:after="120"/>
      </w:pPr>
      <w:r>
        <w:rPr>
          <w:b w:val="0"/>
          <w:i w:val="0"/>
        </w:rPr>
        <w:t xml:space="preserve">Salt-tolerant inhabitants of </w:t>
      </w:r>
      <w:r>
        <w:rPr>
          <w:b/>
          <w:i w:val="0"/>
        </w:rPr>
        <w:t>coastal waters</w:t>
      </w:r>
      <w:r>
        <w:rPr>
          <w:b w:val="0"/>
          <w:i w:val="0"/>
        </w:rPr>
        <w:t xml:space="preserve"> that associate with marine invertebrates.</w:t>
      </w:r>
    </w:p>
    <w:p>
      <w:pPr>
        <w:pStyle w:val="ListBullet"/>
        <w:spacing w:after="40"/>
      </w:pPr>
      <w:r>
        <w:rPr>
          <w:b/>
          <w:i/>
          <w:sz w:val="20"/>
        </w:rPr>
        <w:t>Vibrio parahaemolyticus</w:t>
      </w:r>
      <w:r>
        <w:rPr>
          <w:b w:val="0"/>
          <w:i w:val="0"/>
          <w:sz w:val="20"/>
        </w:rPr>
        <w:t xml:space="preserve">: gastroenteritis from </w:t>
      </w:r>
      <w:r>
        <w:rPr>
          <w:b/>
          <w:i w:val="0"/>
          <w:sz w:val="20"/>
        </w:rPr>
        <w:t>raw seafood</w:t>
      </w:r>
      <w:r>
        <w:rPr>
          <w:b w:val="0"/>
          <w:i w:val="0"/>
          <w:sz w:val="20"/>
        </w:rPr>
        <w:t>, with symptoms similar to cholera.</w:t>
      </w:r>
    </w:p>
    <w:p>
      <w:pPr>
        <w:pStyle w:val="ListBullet"/>
        <w:spacing w:after="40"/>
      </w:pPr>
      <w:r>
        <w:rPr>
          <w:b/>
          <w:i w:val="0"/>
          <w:sz w:val="20"/>
        </w:rPr>
        <w:t>Seafood vibrios.</w:t>
      </w:r>
      <w:r>
        <w:rPr>
          <w:b w:val="0"/>
          <w:i w:val="0"/>
          <w:sz w:val="20"/>
        </w:rPr>
        <w:t xml:space="preserve"> They are salt-tolerant inhabitants of coastal waters that associate with marine invertebrates.</w:t>
      </w:r>
    </w:p>
    <w:p>
      <w:pPr>
        <w:pStyle w:val="ListBullet"/>
        <w:spacing w:after="40"/>
      </w:pPr>
      <w:r>
        <w:rPr>
          <w:b/>
          <w:i/>
          <w:sz w:val="20"/>
        </w:rPr>
        <w:t>Vibrio vulnificus</w:t>
      </w:r>
      <w:r>
        <w:rPr>
          <w:b w:val="0"/>
          <w:i w:val="0"/>
          <w:sz w:val="20"/>
        </w:rPr>
        <w:t xml:space="preserve">: gastroenteritis from </w:t>
      </w:r>
      <w:r>
        <w:rPr>
          <w:b/>
          <w:i w:val="0"/>
          <w:sz w:val="20"/>
        </w:rPr>
        <w:t>raw oysters</w:t>
      </w:r>
      <w:r>
        <w:rPr>
          <w:b w:val="0"/>
          <w:i w:val="0"/>
          <w:sz w:val="20"/>
        </w:rPr>
        <w:t xml:space="preserve">, with </w:t>
      </w:r>
      <w:r>
        <w:rPr>
          <w:b/>
          <w:i w:val="0"/>
          <w:sz w:val="20"/>
        </w:rPr>
        <w:t>serious complications in people with diabetes or liver disease</w:t>
      </w:r>
      <w:r>
        <w:rPr>
          <w:b w:val="0"/>
          <w:i w:val="0"/>
          <w:sz w:val="20"/>
        </w:rPr>
        <w:t xml:space="preserve">; one of the “flesh-eating” bacteria, and a problem with </w:t>
      </w:r>
      <w:r>
        <w:rPr>
          <w:b/>
          <w:i w:val="0"/>
          <w:sz w:val="20"/>
        </w:rPr>
        <w:t>sewage overflow after hurricanes</w:t>
      </w:r>
      <w:r>
        <w:rPr>
          <w:b w:val="0"/>
          <w:i w:val="0"/>
          <w:sz w:val="20"/>
        </w:rPr>
        <w:t xml:space="preserve"> and other natural disasters.</w:t>
      </w:r>
    </w:p>
    <w:p>
      <w:pPr>
        <w:pStyle w:val="ListBullet"/>
        <w:spacing w:after="40"/>
      </w:pPr>
      <w:r>
        <w:rPr>
          <w:b/>
          <w:i w:val="0"/>
          <w:sz w:val="20"/>
        </w:rPr>
        <w:t>Treatment</w:t>
      </w:r>
      <w:r>
        <w:rPr>
          <w:b w:val="0"/>
          <w:i w:val="0"/>
          <w:sz w:val="20"/>
        </w:rPr>
        <w:t>: fluid and electrolyte replacement is the best option; antimicrobial drugs are used occasionally.</w:t>
      </w:r>
    </w:p>
    <w:p>
      <w:pPr>
        <w:pStyle w:val="ListBullet"/>
        <w:spacing w:after="40"/>
      </w:pPr>
      <w:r>
        <w:rPr>
          <w:b/>
          <w:i w:val="0"/>
          <w:sz w:val="20"/>
        </w:rPr>
        <w:t>Which seafood</w:t>
      </w:r>
      <w:r>
        <w:rPr>
          <w:b w:val="0"/>
          <w:i w:val="0"/>
          <w:sz w:val="20"/>
        </w:rPr>
        <w:t xml:space="preserve">: peak predators (squid, mackerel, tuna), smaller fish (sardines, herring) and filter or bottom feeders (crab, shrimp, oysters, clams) may all contribute to </w:t>
      </w:r>
      <w:r>
        <w:rPr>
          <w:b/>
          <w:i w:val="0"/>
          <w:sz w:val="20"/>
        </w:rPr>
        <w:t>bioaccumulation</w:t>
      </w:r>
      <w:r>
        <w:rPr>
          <w:b w:val="0"/>
          <w:i w:val="0"/>
          <w:sz w:val="20"/>
        </w:rPr>
        <w:t xml:space="preserve"> of the pathogens.</w:t>
      </w:r>
    </w:p>
    <w:p>
      <w:pPr>
        <w:pStyle w:val="Heading2"/>
        <w:spacing w:before="200" w:after="100"/>
      </w:pPr>
      <w:r>
        <w:rPr>
          <w:rFonts w:ascii="Georgia" w:hAnsi="Georgia"/>
          <w:color w:val="1F4D2B"/>
        </w:rPr>
        <w:t>13.9 · Objective 1 — Campylobacter</w:t>
      </w:r>
    </w:p>
    <w:p>
      <w:pPr>
        <w:spacing w:after="120"/>
      </w:pPr>
      <w:r>
        <w:rPr>
          <w:b w:val="0"/>
          <w:i w:val="0"/>
        </w:rPr>
        <w:t xml:space="preserve">Gram-negative, slender, curved or spiral rods, often </w:t>
      </w:r>
      <w:r>
        <w:rPr>
          <w:b/>
          <w:i w:val="0"/>
        </w:rPr>
        <w:t>S-shaped or in “gull-winged” pairs</w:t>
      </w:r>
      <w:r>
        <w:rPr>
          <w:b w:val="0"/>
          <w:i w:val="0"/>
        </w:rPr>
        <w:t xml:space="preserve">, with a </w:t>
      </w:r>
      <w:r>
        <w:rPr>
          <w:b/>
          <w:i w:val="0"/>
        </w:rPr>
        <w:t>single polar flagellum</w:t>
      </w:r>
      <w:r>
        <w:rPr>
          <w:b w:val="0"/>
          <w:i w:val="0"/>
        </w:rPr>
        <w:t xml:space="preserve">; common residents of the intestinal tract, genitourinary tract and oral cavity of birds and mammals. The two that matter are </w:t>
      </w:r>
      <w:r>
        <w:rPr>
          <w:b w:val="0"/>
          <w:i/>
        </w:rPr>
        <w:t>C. jejuni</w:t>
      </w:r>
      <w:r>
        <w:rPr>
          <w:b w:val="0"/>
          <w:i w:val="0"/>
        </w:rPr>
        <w:t xml:space="preserve"> and </w:t>
      </w:r>
      <w:r>
        <w:rPr>
          <w:b w:val="0"/>
          <w:i/>
        </w:rPr>
        <w:t>C. fetus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Campylobacter jejuni</w:t>
            </w:r>
            <w:r>
              <w:rPr>
                <w:b/>
                <w:i w:val="0"/>
                <w:color w:val="FFFFFF"/>
                <w:sz w:val="18"/>
              </w:rPr>
              <w:t xml:space="preserve"> enteritis</w:t>
            </w:r>
          </w:p>
        </w:tc>
        <w:tc>
          <w:tcPr>
            <w:tcW w:type="dxa" w:w="3408"/>
            <w:shd w:val="clear" w:color="auto" w:fill="1F4D2B"/>
          </w:tcPr>
          <w:p>
            <w:pPr>
              <w:spacing w:after="40"/>
            </w:pPr>
            <w:r>
              <w:rPr>
                <w:b/>
                <w:color w:val="FFFFFF"/>
                <w:sz w:val="18"/>
              </w:rPr>
            </w:r>
            <w:r>
              <w:rPr>
                <w:b/>
                <w:i/>
                <w:color w:val="FFFFFF"/>
                <w:sz w:val="18"/>
              </w:rPr>
              <w:t>Campylobacter fetus</w:t>
            </w:r>
          </w:p>
        </w:tc>
      </w:tr>
      <w:tr>
        <w:tc>
          <w:tcPr>
            <w:tcW w:type="dxa" w:w="3408"/>
          </w:tcPr>
          <w:p>
            <w:pPr>
              <w:spacing w:after="40"/>
            </w:pPr>
            <w:r>
              <w:rPr>
                <w:sz w:val="18"/>
              </w:rPr>
            </w:r>
            <w:r>
              <w:rPr>
                <w:b w:val="0"/>
                <w:i w:val="0"/>
                <w:sz w:val="18"/>
              </w:rPr>
              <w:t>Who</w:t>
            </w:r>
          </w:p>
        </w:tc>
        <w:tc>
          <w:tcPr>
            <w:tcW w:type="dxa" w:w="3408"/>
          </w:tcPr>
          <w:p>
            <w:pPr>
              <w:spacing w:after="40"/>
            </w:pPr>
            <w:r>
              <w:rPr>
                <w:sz w:val="18"/>
              </w:rPr>
            </w:r>
            <w:r>
              <w:rPr>
                <w:b w:val="0"/>
                <w:i w:val="0"/>
                <w:sz w:val="18"/>
              </w:rPr>
              <w:t xml:space="preserve">An important cause of </w:t>
            </w:r>
            <w:r>
              <w:rPr>
                <w:b/>
                <w:i w:val="0"/>
                <w:sz w:val="18"/>
              </w:rPr>
              <w:t>bacterial gastroenteritis</w:t>
            </w:r>
          </w:p>
        </w:tc>
        <w:tc>
          <w:tcPr>
            <w:tcW w:type="dxa" w:w="3408"/>
          </w:tcPr>
          <w:p>
            <w:pPr>
              <w:spacing w:after="40"/>
            </w:pPr>
            <w:r>
              <w:rPr>
                <w:sz w:val="18"/>
              </w:rPr>
            </w:r>
            <w:r>
              <w:rPr>
                <w:b w:val="0"/>
                <w:i w:val="0"/>
                <w:sz w:val="18"/>
              </w:rPr>
              <w:t xml:space="preserve">An </w:t>
            </w:r>
            <w:r>
              <w:rPr>
                <w:b/>
                <w:i w:val="0"/>
                <w:sz w:val="18"/>
              </w:rPr>
              <w:t>opportunist</w:t>
            </w:r>
            <w:r>
              <w:rPr>
                <w:b w:val="0"/>
                <w:i w:val="0"/>
                <w:sz w:val="18"/>
              </w:rPr>
              <w:t xml:space="preserve"> in </w:t>
            </w:r>
            <w:r>
              <w:rPr>
                <w:b/>
                <w:i w:val="0"/>
                <w:sz w:val="18"/>
              </w:rPr>
              <w:t>debilitated persons</w:t>
            </w:r>
            <w:r>
              <w:rPr>
                <w:b w:val="0"/>
                <w:i w:val="0"/>
                <w:sz w:val="18"/>
              </w:rPr>
              <w:t xml:space="preserve"> or </w:t>
            </w:r>
            <w:r>
              <w:rPr>
                <w:b/>
                <w:i w:val="0"/>
                <w:sz w:val="18"/>
              </w:rPr>
              <w:t>women late in pregnancy</w:t>
            </w:r>
          </w:p>
        </w:tc>
      </w:tr>
      <w:tr>
        <w:tc>
          <w:tcPr>
            <w:tcW w:type="dxa" w:w="3408"/>
          </w:tcPr>
          <w:p>
            <w:pPr>
              <w:spacing w:after="40"/>
            </w:pPr>
            <w:r>
              <w:rPr>
                <w:sz w:val="18"/>
              </w:rPr>
            </w:r>
            <w:r>
              <w:rPr>
                <w:b w:val="0"/>
                <w:i w:val="0"/>
                <w:sz w:val="18"/>
              </w:rPr>
              <w:t>Transmission</w:t>
            </w:r>
          </w:p>
        </w:tc>
        <w:tc>
          <w:tcPr>
            <w:tcW w:type="dxa" w:w="3408"/>
          </w:tcPr>
          <w:p>
            <w:pPr>
              <w:spacing w:after="40"/>
            </w:pPr>
            <w:r>
              <w:rPr>
                <w:sz w:val="18"/>
              </w:rPr>
            </w:r>
            <w:r>
              <w:rPr>
                <w:b/>
                <w:i w:val="0"/>
                <w:sz w:val="18"/>
              </w:rPr>
              <w:t>Beverages and food</w:t>
            </w:r>
            <w:r>
              <w:rPr>
                <w:b w:val="0"/>
                <w:i w:val="0"/>
                <w:sz w:val="18"/>
              </w:rPr>
              <w:t>: water, milk, meat and chicken are common</w:t>
            </w:r>
          </w:p>
        </w:tc>
        <w:tc>
          <w:tcPr>
            <w:tcW w:type="dxa" w:w="3408"/>
          </w:tcPr>
          <w:p>
            <w:pPr>
              <w:spacing w:after="40"/>
            </w:pPr>
            <w:r>
              <w:rPr>
                <w:sz w:val="18"/>
              </w:rPr>
            </w:r>
            <w:r>
              <w:rPr>
                <w:b w:val="0"/>
                <w:i w:val="0"/>
                <w:sz w:val="18"/>
              </w:rPr>
              <w:t xml:space="preserve">To humans, </w:t>
            </w:r>
            <w:r>
              <w:rPr>
                <w:b/>
                <w:i w:val="0"/>
                <w:sz w:val="18"/>
              </w:rPr>
              <w:t>uncertain</w:t>
            </w:r>
            <w:r>
              <w:rPr>
                <w:b w:val="0"/>
                <w:i w:val="0"/>
                <w:sz w:val="18"/>
              </w:rPr>
              <w:t>; in veterinary medicine a sexually transmitted disease of domestic herd animals (cattle, sheep, goats)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Reaches the mucosa of the </w:t>
            </w:r>
            <w:r>
              <w:rPr>
                <w:b/>
                <w:i w:val="0"/>
                <w:sz w:val="18"/>
              </w:rPr>
              <w:t>last segment of the small intestine near the colon</w:t>
            </w:r>
            <w:r>
              <w:rPr>
                <w:b w:val="0"/>
                <w:i w:val="0"/>
                <w:sz w:val="18"/>
              </w:rPr>
              <w:t xml:space="preserve">, adheres to and burrows through the mucus, and multiplies; a </w:t>
            </w:r>
            <w:r>
              <w:rPr>
                <w:b/>
                <w:i w:val="0"/>
                <w:sz w:val="18"/>
              </w:rPr>
              <w:t>heat-labile enterotoxin</w:t>
            </w:r>
            <w:r>
              <w:rPr>
                <w:b w:val="0"/>
                <w:i w:val="0"/>
                <w:sz w:val="18"/>
              </w:rPr>
              <w:t xml:space="preserve"> stimulates a </w:t>
            </w:r>
            <w:r>
              <w:rPr>
                <w:b/>
                <w:i w:val="0"/>
                <w:sz w:val="18"/>
              </w:rPr>
              <w:t>secretory diarrhea like that of cholera</w:t>
            </w:r>
            <w:r>
              <w:rPr>
                <w:b w:val="0"/>
                <w:i w:val="0"/>
                <w:sz w:val="18"/>
              </w:rPr>
              <w:t xml:space="preserve">; headache, fever, abdominal pain, </w:t>
            </w:r>
            <w:r>
              <w:rPr>
                <w:b/>
                <w:i w:val="0"/>
                <w:sz w:val="18"/>
              </w:rPr>
              <w:t>bloody or watery diarrhea</w:t>
            </w:r>
          </w:p>
        </w:tc>
        <w:tc>
          <w:tcPr>
            <w:tcW w:type="dxa" w:w="3408"/>
          </w:tcPr>
          <w:p>
            <w:pPr>
              <w:spacing w:after="40"/>
            </w:pPr>
            <w:r>
              <w:rPr>
                <w:sz w:val="18"/>
              </w:rPr>
            </w:r>
            <w:r>
              <w:rPr>
                <w:b w:val="0"/>
                <w:i w:val="0"/>
                <w:sz w:val="18"/>
              </w:rPr>
              <w:t xml:space="preserve">Meningitis, pneumonia, arthritis; </w:t>
            </w:r>
            <w:r>
              <w:rPr>
                <w:b/>
                <w:i w:val="0"/>
                <w:sz w:val="18"/>
              </w:rPr>
              <w:t>septicemia in the newborn</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Rehydration and electrolyte balance</w:t>
            </w:r>
            <w:r>
              <w:rPr>
                <w:b w:val="0"/>
                <w:i w:val="0"/>
                <w:sz w:val="18"/>
              </w:rPr>
              <w:t xml:space="preserve"> (rarely antibiotics)</w:t>
            </w:r>
          </w:p>
        </w:tc>
        <w:tc>
          <w:tcPr>
            <w:tcW w:type="dxa" w:w="3408"/>
          </w:tcPr>
          <w:p>
            <w:pPr>
              <w:spacing w:after="40"/>
            </w:pPr>
            <w:r>
              <w:rPr>
                <w:sz w:val="18"/>
              </w:rPr>
            </w:r>
          </w:p>
        </w:tc>
      </w:tr>
    </w:tbl>
    <w:p>
      <w:pPr>
        <w:spacing w:after="80"/>
      </w:pPr>
    </w:p>
    <w:p>
      <w:pPr>
        <w:pStyle w:val="Heading2"/>
        <w:spacing w:before="200" w:after="100"/>
      </w:pPr>
      <w:r>
        <w:rPr>
          <w:rFonts w:ascii="Georgia" w:hAnsi="Georgia"/>
          <w:color w:val="1F4D2B"/>
        </w:rPr>
        <w:t>13.10 · Objective 1 — Helicobacter pylori</w:t>
      </w:r>
    </w:p>
    <w:p>
      <w:pPr>
        <w:pStyle w:val="ListBullet"/>
        <w:spacing w:after="40"/>
      </w:pPr>
      <w:r>
        <w:rPr>
          <w:b/>
          <w:i w:val="0"/>
          <w:sz w:val="20"/>
        </w:rPr>
        <w:t>Gram-negative, motile, curved cells</w:t>
      </w:r>
      <w:r>
        <w:rPr>
          <w:b w:val="0"/>
          <w:i w:val="0"/>
          <w:sz w:val="20"/>
        </w:rPr>
        <w:t xml:space="preserve"> with several polar flagella, discovered in </w:t>
      </w:r>
      <w:r>
        <w:rPr>
          <w:b/>
          <w:i w:val="0"/>
          <w:sz w:val="20"/>
        </w:rPr>
        <w:t>stomach biopsies from ulcer patients</w:t>
      </w:r>
      <w:r>
        <w:rPr>
          <w:b w:val="0"/>
          <w:i w:val="0"/>
          <w:sz w:val="20"/>
        </w:rPr>
        <w:t xml:space="preserve"> by the Australian doctors </w:t>
      </w:r>
      <w:r>
        <w:rPr>
          <w:b/>
          <w:i w:val="0"/>
          <w:sz w:val="20"/>
        </w:rPr>
        <w:t>Warren and Marshall</w:t>
      </w:r>
      <w:r>
        <w:rPr>
          <w:b w:val="0"/>
          <w:i w:val="0"/>
          <w:sz w:val="20"/>
        </w:rPr>
        <w:t xml:space="preserve"> (Nobel Prize in Medicine, 2005).</w:t>
      </w:r>
    </w:p>
    <w:p>
      <w:pPr>
        <w:pStyle w:val="ListBullet"/>
        <w:spacing w:after="40"/>
      </w:pPr>
      <w:r>
        <w:rPr>
          <w:b/>
          <w:i w:val="0"/>
          <w:sz w:val="20"/>
        </w:rPr>
        <w:t>Warren and Marshall.</w:t>
      </w:r>
      <w:r>
        <w:rPr>
          <w:b w:val="0"/>
          <w:i w:val="0"/>
          <w:sz w:val="20"/>
        </w:rPr>
        <w:t xml:space="preserve"> These Australian doctors discovered Helicobacter pylori in stomach biopsies from ulcer patients and received the Nobel Prize in Medicine in 2005.</w:t>
      </w:r>
    </w:p>
    <w:p>
      <w:pPr>
        <w:pStyle w:val="ListBullet"/>
        <w:spacing w:after="40"/>
      </w:pPr>
      <w:r>
        <w:rPr>
          <w:b w:val="0"/>
          <w:i w:val="0"/>
          <w:sz w:val="20"/>
        </w:rPr>
        <w:t xml:space="preserve">Causes most </w:t>
      </w:r>
      <w:r>
        <w:rPr>
          <w:b/>
          <w:i w:val="0"/>
          <w:sz w:val="20"/>
        </w:rPr>
        <w:t>stomach and duodenal ulcers</w:t>
      </w:r>
      <w:r>
        <w:rPr>
          <w:b w:val="0"/>
          <w:i w:val="0"/>
          <w:sz w:val="20"/>
        </w:rPr>
        <w:t xml:space="preserve"> and is an apparent </w:t>
      </w:r>
      <w:r>
        <w:rPr>
          <w:b/>
          <w:i w:val="0"/>
          <w:sz w:val="20"/>
        </w:rPr>
        <w:t>cofactor in gastric cancer</w:t>
      </w:r>
      <w:r>
        <w:rPr>
          <w:b w:val="0"/>
          <w:i w:val="0"/>
          <w:sz w:val="20"/>
        </w:rPr>
        <w:t>.</w:t>
      </w:r>
    </w:p>
    <w:p>
      <w:pPr>
        <w:pStyle w:val="ListBullet"/>
        <w:spacing w:after="40"/>
      </w:pPr>
      <w:r>
        <w:rPr>
          <w:b w:val="0"/>
          <w:i w:val="0"/>
          <w:sz w:val="20"/>
        </w:rPr>
        <w:t xml:space="preserve">Produces </w:t>
      </w:r>
      <w:r>
        <w:rPr>
          <w:b/>
          <w:i w:val="0"/>
          <w:sz w:val="20"/>
        </w:rPr>
        <w:t>urease</w:t>
      </w:r>
      <w:r>
        <w:rPr>
          <w:b w:val="0"/>
          <w:i w:val="0"/>
          <w:sz w:val="20"/>
        </w:rPr>
        <w:t xml:space="preserve">, which converts urea into ammonium and bicarbonate, so the bacterium survives the stomach by </w:t>
      </w:r>
      <w:r>
        <w:rPr>
          <w:b/>
          <w:i w:val="0"/>
          <w:sz w:val="20"/>
        </w:rPr>
        <w:t>raising its local pH</w:t>
      </w:r>
      <w:r>
        <w:rPr>
          <w:b w:val="0"/>
          <w:i w:val="0"/>
          <w:sz w:val="20"/>
        </w:rPr>
        <w:t>.</w:t>
      </w:r>
    </w:p>
    <w:p>
      <w:pPr>
        <w:pStyle w:val="ListBullet"/>
        <w:spacing w:after="40"/>
      </w:pPr>
      <w:r>
        <w:rPr>
          <w:b w:val="0"/>
          <w:i w:val="0"/>
          <w:sz w:val="20"/>
        </w:rPr>
        <w:t>The deck’s world map shows reported infection prevalence varying widely between countries.</w:t>
      </w:r>
    </w:p>
    <w:p>
      <w:pPr>
        <w:jc w:val="center"/>
      </w:pPr>
      <w:r>
        <w:drawing>
          <wp:inline xmlns:a="http://schemas.openxmlformats.org/drawingml/2006/main" xmlns:pic="http://schemas.openxmlformats.org/drawingml/2006/picture">
            <wp:extent cx="3840480" cy="5928701"/>
            <wp:docPr id="57" name="Picture 57"/>
            <wp:cNvGraphicFramePr>
              <a:graphicFrameLocks noChangeAspect="1"/>
            </wp:cNvGraphicFramePr>
            <a:graphic>
              <a:graphicData uri="http://schemas.openxmlformats.org/drawingml/2006/picture">
                <pic:pic>
                  <pic:nvPicPr>
                    <pic:cNvPr id="0" name="Microbiology_Exam_2_micro-exam-2-study-guide-images_l13-s041-helicobacter-urease-test.jpg"/>
                    <pic:cNvPicPr/>
                  </pic:nvPicPr>
                  <pic:blipFill>
                    <a:blip r:embed="rId65"/>
                    <a:stretch>
                      <a:fillRect/>
                    </a:stretch>
                  </pic:blipFill>
                  <pic:spPr>
                    <a:xfrm>
                      <a:off x="0" y="0"/>
                      <a:ext cx="3840480" cy="5928701"/>
                    </a:xfrm>
                    <a:prstGeom prst="rect"/>
                  </pic:spPr>
                </pic:pic>
              </a:graphicData>
            </a:graphic>
          </wp:inline>
        </w:drawing>
      </w:r>
    </w:p>
    <w:p>
      <w:pPr>
        <w:spacing w:after="160"/>
        <w:jc w:val="center"/>
      </w:pPr>
      <w:r>
        <w:rPr>
          <w:sz w:val="15"/>
        </w:rPr>
        <w:t>Finding it. (a) Helicobacter on the stomach mucosa. (b) A rapid urease test: a biopsy is pushed into the gel, and the urease’s ammonia raises the pH, turning the gel from negative (pH 5.2–5.8) to positive (pH 6.5 and up). Copyright © The McGraw-Hill Companies. Source: PAJ5200.Misc inf agents-2.pptx, Slide 41.</w:t>
      </w:r>
    </w:p>
    <w:p>
      <w:pPr>
        <w:pStyle w:val="Heading2"/>
        <w:spacing w:before="200" w:after="100"/>
      </w:pPr>
      <w:r>
        <w:rPr>
          <w:rFonts w:ascii="Georgia" w:hAnsi="Georgia"/>
          <w:color w:val="1F4D2B"/>
        </w:rPr>
        <w:t>13.11 · Objective 1 — Rickettsias and Ehrlichia</w:t>
      </w:r>
    </w:p>
    <w:p>
      <w:pPr>
        <w:spacing w:after="120"/>
      </w:pPr>
      <w:r>
        <w:rPr>
          <w:b w:val="0"/>
          <w:i w:val="0"/>
        </w:rPr>
        <w:t xml:space="preserve">The bacteria of </w:t>
      </w:r>
      <w:r>
        <w:rPr>
          <w:b/>
          <w:i w:val="0"/>
        </w:rPr>
        <w:t>unique morphology and biology</w:t>
      </w:r>
      <w:r>
        <w:rPr>
          <w:b w:val="0"/>
          <w:i w:val="0"/>
        </w:rPr>
        <w:t xml:space="preserve"> (slide 42): the rickettsias and the chlamydias are </w:t>
      </w:r>
      <w:r>
        <w:rPr>
          <w:b/>
          <w:i w:val="0"/>
        </w:rPr>
        <w:t>Gram-negative coccobacilli</w:t>
      </w:r>
      <w:r>
        <w:rPr>
          <w:b w:val="0"/>
          <w:i w:val="0"/>
        </w:rPr>
        <w:t xml:space="preserve">; the mycoplasmas are unique among all bacteria in </w:t>
      </w:r>
      <w:r>
        <w:rPr>
          <w:b/>
          <w:i w:val="0"/>
        </w:rPr>
        <w:t>lacking a cell wall</w:t>
      </w:r>
      <w:r>
        <w:rPr>
          <w:b w:val="0"/>
          <w:i w:val="0"/>
        </w:rPr>
        <w:t>, and therefore peptidoglycan.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Rickettsia</w:t>
            </w:r>
            <w:r>
              <w:rPr>
                <w:b/>
                <w:i w:val="0"/>
                <w:color w:val="FFFFFF"/>
                <w:sz w:val="18"/>
              </w:rPr>
              <w:t xml:space="preserve"> (family Rickettsiaceae)</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Among the smallest of the bacteria</w:t>
            </w:r>
            <w:r>
              <w:rPr>
                <w:b w:val="0"/>
                <w:i w:val="0"/>
                <w:sz w:val="18"/>
              </w:rPr>
              <w:t xml:space="preserve">; Gram-negative cell wall; </w:t>
            </w:r>
            <w:r>
              <w:rPr>
                <w:b/>
                <w:i w:val="0"/>
                <w:sz w:val="18"/>
              </w:rPr>
              <w:t>nonmotile pleomorphic rods or coccobacilli</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i w:val="0"/>
                <w:sz w:val="18"/>
              </w:rPr>
              <w:t>Obligate intracellular parasites</w:t>
            </w:r>
            <w:r>
              <w:rPr>
                <w:b w:val="0"/>
                <w:i w:val="0"/>
                <w:sz w:val="18"/>
              </w:rPr>
              <w:t xml:space="preserve">, so they require </w:t>
            </w:r>
            <w:r>
              <w:rPr>
                <w:b/>
                <w:i w:val="0"/>
                <w:sz w:val="18"/>
              </w:rPr>
              <w:t>live cells for cultivation</w:t>
            </w:r>
            <w:r>
              <w:rPr>
                <w:b w:val="0"/>
                <w:i w:val="0"/>
                <w:sz w:val="18"/>
              </w:rPr>
              <w:t xml:space="preserve">; the family has about 23 species, mainly in the genus </w:t>
            </w:r>
            <w:r>
              <w:rPr>
                <w:b w:val="0"/>
                <w:i/>
                <w:sz w:val="18"/>
              </w:rPr>
              <w:t>Rickettsia</w:t>
            </w:r>
            <w:r>
              <w:rPr>
                <w:b w:val="0"/>
                <w:i w:val="0"/>
                <w:sz w:val="18"/>
              </w:rPr>
              <w:t>, causing the “rickettsioses”</w:t>
            </w:r>
          </w:p>
        </w:tc>
      </w:tr>
      <w:tr>
        <w:tc>
          <w:tcPr>
            <w:tcW w:type="dxa" w:w="5112"/>
          </w:tcPr>
          <w:p>
            <w:pPr>
              <w:spacing w:after="40"/>
            </w:pPr>
            <w:r>
              <w:rPr>
                <w:sz w:val="18"/>
              </w:rPr>
            </w:r>
            <w:r>
              <w:rPr>
                <w:b w:val="0"/>
                <w:i w:val="0"/>
                <w:sz w:val="18"/>
              </w:rPr>
              <w:t>Life cycle</w:t>
            </w:r>
          </w:p>
        </w:tc>
        <w:tc>
          <w:tcPr>
            <w:tcW w:type="dxa" w:w="5112"/>
          </w:tcPr>
          <w:p>
            <w:pPr>
              <w:spacing w:after="40"/>
            </w:pPr>
            <w:r>
              <w:rPr>
                <w:sz w:val="18"/>
              </w:rPr>
            </w:r>
            <w:r>
              <w:rPr>
                <w:b w:val="0"/>
                <w:i w:val="0"/>
                <w:sz w:val="18"/>
              </w:rPr>
              <w:t xml:space="preserve">Spend part of it in </w:t>
            </w:r>
            <w:r>
              <w:rPr>
                <w:b/>
                <w:i w:val="0"/>
                <w:sz w:val="18"/>
              </w:rPr>
              <w:t>arthropod vectors</w:t>
            </w:r>
            <w:r>
              <w:rPr>
                <w:b w:val="0"/>
                <w:i w:val="0"/>
                <w:sz w:val="18"/>
              </w:rPr>
              <w:t xml:space="preserve">: </w:t>
            </w:r>
            <w:r>
              <w:rPr>
                <w:b/>
                <w:i w:val="0"/>
                <w:sz w:val="18"/>
              </w:rPr>
              <w:t>ticks, fleas and lice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Enter </w:t>
            </w:r>
            <w:r>
              <w:rPr>
                <w:b/>
                <w:i w:val="0"/>
                <w:sz w:val="18"/>
              </w:rPr>
              <w:t>endothelial cells</w:t>
            </w:r>
            <w:r>
              <w:rPr>
                <w:b w:val="0"/>
                <w:i w:val="0"/>
                <w:sz w:val="18"/>
              </w:rPr>
              <w:t xml:space="preserve"> and cause necrosis of the vascular lining: </w:t>
            </w:r>
            <w:r>
              <w:rPr>
                <w:b/>
                <w:i w:val="0"/>
                <w:sz w:val="18"/>
              </w:rPr>
              <w:t>vasculitis, vascular leakage and thrombosis</w:t>
            </w:r>
          </w:p>
        </w:tc>
      </w:tr>
    </w:tbl>
    <w:p>
      <w:pPr>
        <w:spacing w:after="80"/>
      </w:pPr>
    </w:p>
    <w:p>
      <w:pPr>
        <w:spacing w:after="120"/>
      </w:pPr>
      <w:r>
        <w:rPr>
          <w:b/>
          <w:i w:val="0"/>
        </w:rPr>
        <w:t>Cultivating rickettsias.</w:t>
      </w:r>
      <w:r>
        <w:rPr>
          <w:b w:val="0"/>
          <w:i w:val="0"/>
        </w:rPr>
        <w:t xml:space="preserve"> Rickettsias are very small intracellular parasites that require live cells for cultivation.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Vector and reservoir</w:t>
            </w:r>
          </w:p>
        </w:tc>
        <w:tc>
          <w:tcPr>
            <w:tcW w:type="dxa" w:w="2556"/>
            <w:shd w:val="clear" w:color="auto" w:fill="1F4D2B"/>
          </w:tcPr>
          <w:p>
            <w:pPr>
              <w:spacing w:after="40"/>
            </w:pPr>
            <w:r>
              <w:rPr>
                <w:b/>
                <w:color w:val="FFFFFF"/>
                <w:sz w:val="18"/>
              </w:rPr>
            </w:r>
            <w:r>
              <w:rPr>
                <w:b/>
                <w:i w:val="0"/>
                <w:color w:val="FFFFFF"/>
                <w:sz w:val="18"/>
              </w:rPr>
              <w:t>Features</w:t>
            </w:r>
          </w:p>
        </w:tc>
      </w:tr>
      <w:tr>
        <w:tc>
          <w:tcPr>
            <w:tcW w:type="dxa" w:w="2556"/>
          </w:tcPr>
          <w:p>
            <w:pPr>
              <w:spacing w:after="40"/>
            </w:pPr>
            <w:r>
              <w:rPr>
                <w:sz w:val="18"/>
              </w:rPr>
            </w:r>
            <w:r>
              <w:rPr>
                <w:b/>
                <w:i w:val="0"/>
                <w:sz w:val="18"/>
              </w:rPr>
              <w:t>Epidemic typhus</w:t>
            </w:r>
          </w:p>
        </w:tc>
        <w:tc>
          <w:tcPr>
            <w:tcW w:type="dxa" w:w="2556"/>
          </w:tcPr>
          <w:p>
            <w:pPr>
              <w:spacing w:after="40"/>
            </w:pPr>
            <w:r>
              <w:rPr>
                <w:sz w:val="18"/>
              </w:rPr>
            </w:r>
            <w:r>
              <w:rPr>
                <w:b w:val="0"/>
                <w:i/>
                <w:sz w:val="18"/>
              </w:rPr>
              <w:t>R. prowazekii</w:t>
            </w:r>
          </w:p>
        </w:tc>
        <w:tc>
          <w:tcPr>
            <w:tcW w:type="dxa" w:w="2556"/>
          </w:tcPr>
          <w:p>
            <w:pPr>
              <w:spacing w:after="40"/>
            </w:pPr>
            <w:r>
              <w:rPr>
                <w:sz w:val="18"/>
              </w:rPr>
            </w:r>
            <w:r>
              <w:rPr>
                <w:b/>
                <w:i w:val="0"/>
                <w:sz w:val="18"/>
              </w:rPr>
              <w:t>Lice</w:t>
            </w:r>
            <w:r>
              <w:rPr>
                <w:b w:val="0"/>
                <w:i w:val="0"/>
                <w:sz w:val="18"/>
              </w:rPr>
              <w:t xml:space="preserve"> (the body louse); reservoir humans; louse feces rubbed into the bite, or inhaled</w:t>
            </w:r>
          </w:p>
        </w:tc>
        <w:tc>
          <w:tcPr>
            <w:tcW w:type="dxa" w:w="2556"/>
          </w:tcPr>
          <w:p>
            <w:pPr>
              <w:spacing w:after="40"/>
            </w:pPr>
            <w:r>
              <w:rPr>
                <w:sz w:val="18"/>
              </w:rPr>
            </w:r>
            <w:r>
              <w:rPr>
                <w:b w:val="0"/>
                <w:i w:val="0"/>
                <w:sz w:val="18"/>
              </w:rPr>
              <w:t xml:space="preserve">High fever, chills, headache, rash; </w:t>
            </w:r>
            <w:r>
              <w:rPr>
                <w:b/>
                <w:i w:val="0"/>
                <w:sz w:val="18"/>
              </w:rPr>
              <w:t>Brill-Zinsser disease</w:t>
            </w:r>
            <w:r>
              <w:rPr>
                <w:b w:val="0"/>
                <w:i w:val="0"/>
                <w:sz w:val="18"/>
              </w:rPr>
              <w:t xml:space="preserve"> is its chronic, recurrent form</w:t>
            </w:r>
          </w:p>
        </w:tc>
      </w:tr>
      <w:tr>
        <w:tc>
          <w:tcPr>
            <w:tcW w:type="dxa" w:w="2556"/>
          </w:tcPr>
          <w:p>
            <w:pPr>
              <w:spacing w:after="40"/>
            </w:pPr>
            <w:r>
              <w:rPr>
                <w:sz w:val="18"/>
              </w:rPr>
            </w:r>
            <w:r>
              <w:rPr>
                <w:b/>
                <w:i w:val="0"/>
                <w:sz w:val="18"/>
              </w:rPr>
              <w:t>Endemic (murine) typhus</w:t>
            </w:r>
          </w:p>
        </w:tc>
        <w:tc>
          <w:tcPr>
            <w:tcW w:type="dxa" w:w="2556"/>
          </w:tcPr>
          <w:p>
            <w:pPr>
              <w:spacing w:after="40"/>
            </w:pPr>
            <w:r>
              <w:rPr>
                <w:sz w:val="18"/>
              </w:rPr>
            </w:r>
            <w:r>
              <w:rPr>
                <w:b w:val="0"/>
                <w:i/>
                <w:sz w:val="18"/>
              </w:rPr>
              <w:t>R. typhi</w:t>
            </w:r>
          </w:p>
        </w:tc>
        <w:tc>
          <w:tcPr>
            <w:tcW w:type="dxa" w:w="2556"/>
          </w:tcPr>
          <w:p>
            <w:pPr>
              <w:spacing w:after="40"/>
            </w:pPr>
            <w:r>
              <w:rPr>
                <w:sz w:val="18"/>
              </w:rPr>
            </w:r>
            <w:r>
              <w:rPr>
                <w:b/>
                <w:i w:val="0"/>
                <w:sz w:val="18"/>
              </w:rPr>
              <w:t>Fleas</w:t>
            </w:r>
            <w:r>
              <w:rPr>
                <w:b w:val="0"/>
                <w:i w:val="0"/>
                <w:sz w:val="18"/>
              </w:rPr>
              <w:t xml:space="preserve">; harbored by </w:t>
            </w:r>
            <w:r>
              <w:rPr>
                <w:b/>
                <w:i w:val="0"/>
                <w:sz w:val="18"/>
              </w:rPr>
              <w:t>mice and rats</w:t>
            </w:r>
          </w:p>
        </w:tc>
        <w:tc>
          <w:tcPr>
            <w:tcW w:type="dxa" w:w="2556"/>
          </w:tcPr>
          <w:p>
            <w:pPr>
              <w:spacing w:after="40"/>
            </w:pPr>
            <w:r>
              <w:rPr>
                <w:sz w:val="18"/>
              </w:rPr>
            </w:r>
            <w:r>
              <w:rPr>
                <w:b w:val="0"/>
                <w:i w:val="0"/>
                <w:sz w:val="18"/>
              </w:rPr>
              <w:t xml:space="preserve">Sporadic, in areas of heavy flea infestation; </w:t>
            </w:r>
            <w:r>
              <w:rPr>
                <w:b/>
                <w:i w:val="0"/>
                <w:sz w:val="18"/>
              </w:rPr>
              <w:t>milder</w:t>
            </w:r>
          </w:p>
        </w:tc>
      </w:tr>
      <w:tr>
        <w:tc>
          <w:tcPr>
            <w:tcW w:type="dxa" w:w="2556"/>
          </w:tcPr>
          <w:p>
            <w:pPr>
              <w:spacing w:after="40"/>
            </w:pPr>
            <w:r>
              <w:rPr>
                <w:sz w:val="18"/>
              </w:rPr>
            </w:r>
            <w:r>
              <w:rPr>
                <w:b/>
                <w:i w:val="0"/>
                <w:sz w:val="18"/>
              </w:rPr>
              <w:t>Rocky Mountain spotted fever</w:t>
            </w:r>
          </w:p>
        </w:tc>
        <w:tc>
          <w:tcPr>
            <w:tcW w:type="dxa" w:w="2556"/>
          </w:tcPr>
          <w:p>
            <w:pPr>
              <w:spacing w:after="40"/>
            </w:pPr>
            <w:r>
              <w:rPr>
                <w:sz w:val="18"/>
              </w:rPr>
            </w:r>
            <w:r>
              <w:rPr>
                <w:b w:val="0"/>
                <w:i/>
                <w:sz w:val="18"/>
              </w:rPr>
              <w:t>R. rickettsii</w:t>
            </w:r>
          </w:p>
        </w:tc>
        <w:tc>
          <w:tcPr>
            <w:tcW w:type="dxa" w:w="2556"/>
          </w:tcPr>
          <w:p>
            <w:pPr>
              <w:spacing w:after="40"/>
            </w:pPr>
            <w:r>
              <w:rPr>
                <w:sz w:val="18"/>
              </w:rPr>
            </w:r>
            <w:r>
              <w:rPr>
                <w:b w:val="0"/>
                <w:i w:val="0"/>
                <w:sz w:val="18"/>
              </w:rPr>
              <w:t xml:space="preserve">A zoonosis carried by </w:t>
            </w:r>
            <w:r>
              <w:rPr>
                <w:b/>
                <w:i w:val="0"/>
                <w:sz w:val="18"/>
              </w:rPr>
              <w:t>dog and wood ticks</w:t>
            </w:r>
            <w:r>
              <w:rPr>
                <w:b w:val="0"/>
                <w:i w:val="0"/>
                <w:sz w:val="18"/>
              </w:rPr>
              <w:t>; small mammals</w:t>
            </w:r>
          </w:p>
        </w:tc>
        <w:tc>
          <w:tcPr>
            <w:tcW w:type="dxa" w:w="2556"/>
          </w:tcPr>
          <w:p>
            <w:pPr>
              <w:spacing w:after="40"/>
            </w:pPr>
            <w:r>
              <w:rPr>
                <w:sz w:val="18"/>
              </w:rPr>
            </w:r>
            <w:r>
              <w:rPr>
                <w:b w:val="0"/>
                <w:i w:val="0"/>
                <w:sz w:val="18"/>
              </w:rPr>
              <w:t xml:space="preserve">Most cases in the </w:t>
            </w:r>
            <w:r>
              <w:rPr>
                <w:b/>
                <w:i w:val="0"/>
                <w:sz w:val="18"/>
              </w:rPr>
              <w:t>Southeast and the eastern seaboard</w:t>
            </w:r>
            <w:r>
              <w:rPr>
                <w:b w:val="0"/>
                <w:i w:val="0"/>
                <w:sz w:val="18"/>
              </w:rPr>
              <w:t xml:space="preserve"> of the United States; a distinct </w:t>
            </w:r>
            <w:r>
              <w:rPr>
                <w:b/>
                <w:i w:val="0"/>
                <w:sz w:val="18"/>
              </w:rPr>
              <w:t>spotted rash</w:t>
            </w:r>
            <w:r>
              <w:rPr>
                <w:b w:val="0"/>
                <w:i w:val="0"/>
                <w:sz w:val="18"/>
              </w:rPr>
              <w:t>; may damage the heart and central nervous system</w:t>
            </w:r>
          </w:p>
        </w:tc>
      </w:tr>
      <w:tr>
        <w:tc>
          <w:tcPr>
            <w:tcW w:type="dxa" w:w="2556"/>
          </w:tcPr>
          <w:p>
            <w:pPr>
              <w:spacing w:after="40"/>
            </w:pPr>
            <w:r>
              <w:rPr>
                <w:sz w:val="18"/>
              </w:rPr>
            </w:r>
            <w:r>
              <w:rPr>
                <w:b w:val="0"/>
                <w:i w:val="0"/>
                <w:sz w:val="18"/>
              </w:rPr>
              <w:t>Rickettsialpox</w:t>
            </w:r>
          </w:p>
        </w:tc>
        <w:tc>
          <w:tcPr>
            <w:tcW w:type="dxa" w:w="2556"/>
          </w:tcPr>
          <w:p>
            <w:pPr>
              <w:spacing w:after="40"/>
            </w:pPr>
            <w:r>
              <w:rPr>
                <w:sz w:val="18"/>
              </w:rPr>
            </w:r>
            <w:r>
              <w:rPr>
                <w:b w:val="0"/>
                <w:i/>
                <w:sz w:val="18"/>
              </w:rPr>
              <w:t>R. akari</w:t>
            </w:r>
          </w:p>
        </w:tc>
        <w:tc>
          <w:tcPr>
            <w:tcW w:type="dxa" w:w="2556"/>
          </w:tcPr>
          <w:p>
            <w:pPr>
              <w:spacing w:after="40"/>
            </w:pPr>
            <w:r>
              <w:rPr>
                <w:sz w:val="18"/>
              </w:rPr>
            </w:r>
            <w:r>
              <w:rPr>
                <w:b w:val="0"/>
                <w:i w:val="0"/>
                <w:sz w:val="18"/>
              </w:rPr>
              <w:t>Mite; mice</w:t>
            </w:r>
          </w:p>
        </w:tc>
        <w:tc>
          <w:tcPr>
            <w:tcW w:type="dxa" w:w="2556"/>
          </w:tcPr>
          <w:p>
            <w:pPr>
              <w:spacing w:after="40"/>
            </w:pPr>
            <w:r>
              <w:rPr>
                <w:sz w:val="18"/>
              </w:rPr>
            </w:r>
            <w:r>
              <w:rPr>
                <w:b w:val="0"/>
                <w:i w:val="0"/>
                <w:sz w:val="18"/>
              </w:rPr>
              <w:t>Worldwide</w:t>
            </w:r>
          </w:p>
        </w:tc>
      </w:tr>
      <w:tr>
        <w:tc>
          <w:tcPr>
            <w:tcW w:type="dxa" w:w="2556"/>
          </w:tcPr>
          <w:p>
            <w:pPr>
              <w:spacing w:after="40"/>
            </w:pPr>
            <w:r>
              <w:rPr>
                <w:sz w:val="18"/>
              </w:rPr>
            </w:r>
            <w:r>
              <w:rPr>
                <w:b w:val="0"/>
                <w:i w:val="0"/>
                <w:sz w:val="18"/>
              </w:rPr>
              <w:t>Scrub typhus</w:t>
            </w:r>
          </w:p>
        </w:tc>
        <w:tc>
          <w:tcPr>
            <w:tcW w:type="dxa" w:w="2556"/>
          </w:tcPr>
          <w:p>
            <w:pPr>
              <w:spacing w:after="40"/>
            </w:pPr>
            <w:r>
              <w:rPr>
                <w:sz w:val="18"/>
              </w:rPr>
            </w:r>
            <w:r>
              <w:rPr>
                <w:b w:val="0"/>
                <w:i/>
                <w:sz w:val="18"/>
              </w:rPr>
              <w:t>Orientia tsutsugamushi</w:t>
            </w:r>
          </w:p>
        </w:tc>
        <w:tc>
          <w:tcPr>
            <w:tcW w:type="dxa" w:w="2556"/>
          </w:tcPr>
          <w:p>
            <w:pPr>
              <w:spacing w:after="40"/>
            </w:pPr>
            <w:r>
              <w:rPr>
                <w:sz w:val="18"/>
              </w:rPr>
            </w:r>
            <w:r>
              <w:rPr>
                <w:b w:val="0"/>
                <w:i w:val="0"/>
                <w:sz w:val="18"/>
              </w:rPr>
              <w:t>Immature mite; rodents</w:t>
            </w:r>
          </w:p>
        </w:tc>
        <w:tc>
          <w:tcPr>
            <w:tcW w:type="dxa" w:w="2556"/>
          </w:tcPr>
          <w:p>
            <w:pPr>
              <w:spacing w:after="40"/>
            </w:pPr>
            <w:r>
              <w:rPr>
                <w:sz w:val="18"/>
              </w:rPr>
            </w:r>
            <w:r>
              <w:rPr>
                <w:b w:val="0"/>
                <w:i w:val="0"/>
                <w:sz w:val="18"/>
              </w:rPr>
              <w:t>Asia, Australia, Pacific Islands</w:t>
            </w:r>
          </w:p>
        </w:tc>
      </w:tr>
      <w:tr>
        <w:tc>
          <w:tcPr>
            <w:tcW w:type="dxa" w:w="2556"/>
          </w:tcPr>
          <w:p>
            <w:pPr>
              <w:spacing w:after="40"/>
            </w:pPr>
            <w:r>
              <w:rPr>
                <w:sz w:val="18"/>
              </w:rPr>
            </w:r>
            <w:r>
              <w:rPr>
                <w:b/>
                <w:i w:val="0"/>
                <w:sz w:val="18"/>
              </w:rPr>
              <w:t>Human monocytic ehrlichiosis</w:t>
            </w:r>
          </w:p>
        </w:tc>
        <w:tc>
          <w:tcPr>
            <w:tcW w:type="dxa" w:w="2556"/>
          </w:tcPr>
          <w:p>
            <w:pPr>
              <w:spacing w:after="40"/>
            </w:pPr>
            <w:r>
              <w:rPr>
                <w:sz w:val="18"/>
              </w:rPr>
            </w:r>
            <w:r>
              <w:rPr>
                <w:b w:val="0"/>
                <w:i/>
                <w:sz w:val="18"/>
              </w:rPr>
              <w:t>Ehrlichia chaffeensis</w:t>
            </w:r>
          </w:p>
        </w:tc>
        <w:tc>
          <w:tcPr>
            <w:tcW w:type="dxa" w:w="2556"/>
          </w:tcPr>
          <w:p>
            <w:pPr>
              <w:spacing w:after="40"/>
            </w:pPr>
            <w:r>
              <w:rPr>
                <w:sz w:val="18"/>
              </w:rPr>
            </w:r>
            <w:r>
              <w:rPr>
                <w:b/>
                <w:i w:val="0"/>
                <w:sz w:val="18"/>
              </w:rPr>
              <w:t>Tick</w:t>
            </w:r>
            <w:r>
              <w:rPr>
                <w:b w:val="0"/>
                <w:i w:val="0"/>
                <w:sz w:val="18"/>
              </w:rPr>
              <w:t xml:space="preserve"> bite</w:t>
            </w:r>
          </w:p>
        </w:tc>
        <w:tc>
          <w:tcPr>
            <w:tcW w:type="dxa" w:w="2556"/>
          </w:tcPr>
          <w:p>
            <w:pPr>
              <w:spacing w:after="40"/>
            </w:pPr>
            <w:r>
              <w:rPr>
                <w:sz w:val="18"/>
              </w:rPr>
            </w:r>
            <w:r>
              <w:rPr>
                <w:b w:val="0"/>
                <w:i w:val="0"/>
                <w:sz w:val="18"/>
              </w:rPr>
              <w:t xml:space="preserve">The genus </w:t>
            </w:r>
            <w:r>
              <w:rPr>
                <w:b w:val="0"/>
                <w:i/>
                <w:sz w:val="18"/>
              </w:rPr>
              <w:t>Ehrlichia</w:t>
            </w:r>
            <w:r>
              <w:rPr>
                <w:b w:val="0"/>
                <w:i w:val="0"/>
                <w:sz w:val="18"/>
              </w:rPr>
              <w:t xml:space="preserve"> holds tick-borne rickettsias that cause human monocytic and granulocytic ehrlichiosis (13.17)</w:t>
            </w:r>
          </w:p>
        </w:tc>
      </w:tr>
    </w:tbl>
    <w:p>
      <w:pPr>
        <w:spacing w:after="80"/>
      </w:pPr>
    </w:p>
    <w:p>
      <w:pPr>
        <w:spacing w:after="120"/>
      </w:pPr>
      <w:r>
        <w:rPr>
          <w:b/>
          <w:i w:val="0"/>
        </w:rPr>
        <w:t>Endemic typhus spread.</w:t>
      </w:r>
      <w:r>
        <w:rPr>
          <w:b w:val="0"/>
          <w:i w:val="0"/>
        </w:rPr>
        <w:t xml:space="preserve"> Rickettsia typhi is harbored by mice and rats and spread by fleas; flea feces are rubbed into the skin (or inhaled), so it occurs where fleas are heavy.</w:t>
      </w:r>
    </w:p>
    <w:p>
      <w:pPr>
        <w:spacing w:after="120"/>
      </w:pPr>
      <w:r>
        <w:rPr>
          <w:b/>
          <w:i w:val="0"/>
        </w:rPr>
        <w:t>The Weil-Felix test</w:t>
      </w:r>
      <w:r>
        <w:rPr>
          <w:b w:val="0"/>
          <w:i w:val="0"/>
        </w:rPr>
        <w:t xml:space="preserve"> rests on a </w:t>
      </w:r>
      <w:r>
        <w:rPr>
          <w:b/>
          <w:i w:val="0"/>
        </w:rPr>
        <w:t xml:space="preserve">cross-reaction between </w:t>
      </w:r>
      <w:r>
        <w:rPr>
          <w:b/>
          <w:i/>
        </w:rPr>
        <w:t>Proteus</w:t>
      </w:r>
      <w:r>
        <w:rPr>
          <w:b/>
          <w:i w:val="0"/>
        </w:rPr>
        <w:t xml:space="preserve"> bacteria and </w:t>
      </w:r>
      <w:r>
        <w:rPr>
          <w:b/>
          <w:i/>
        </w:rPr>
        <w:t>R. prowazekii</w:t>
      </w:r>
      <w:r>
        <w:rPr>
          <w:b w:val="0"/>
          <w:i w:val="0"/>
        </w:rPr>
        <w:t>. During World War II two Polish doctors used it to make the occupying Germans, who feared typhus outbreaks, avoid towns in southeastern Poland.</w:t>
      </w:r>
    </w:p>
    <w:p>
      <w:pPr>
        <w:jc w:val="center"/>
      </w:pPr>
      <w:r>
        <w:drawing>
          <wp:inline xmlns:a="http://schemas.openxmlformats.org/drawingml/2006/main" xmlns:pic="http://schemas.openxmlformats.org/drawingml/2006/picture">
            <wp:extent cx="3840480" cy="2433904"/>
            <wp:docPr id="58" name="Picture 58"/>
            <wp:cNvGraphicFramePr>
              <a:graphicFrameLocks noChangeAspect="1"/>
            </wp:cNvGraphicFramePr>
            <a:graphic>
              <a:graphicData uri="http://schemas.openxmlformats.org/drawingml/2006/picture">
                <pic:pic>
                  <pic:nvPicPr>
                    <pic:cNvPr id="0" name="Microbiology_Exam_2_micro-exam-2-study-guide-images_l13-s049-spotted-fever-cycle.jpg"/>
                    <pic:cNvPicPr/>
                  </pic:nvPicPr>
                  <pic:blipFill>
                    <a:blip r:embed="rId66"/>
                    <a:stretch>
                      <a:fillRect/>
                    </a:stretch>
                  </pic:blipFill>
                  <pic:spPr>
                    <a:xfrm>
                      <a:off x="0" y="0"/>
                      <a:ext cx="3840480" cy="2433904"/>
                    </a:xfrm>
                    <a:prstGeom prst="rect"/>
                  </pic:spPr>
                </pic:pic>
              </a:graphicData>
            </a:graphic>
          </wp:inline>
        </w:drawing>
      </w:r>
    </w:p>
    <w:p>
      <w:pPr>
        <w:spacing w:after="160"/>
        <w:jc w:val="center"/>
      </w:pPr>
      <w:r>
        <w:rPr>
          <w:sz w:val="15"/>
        </w:rPr>
        <w:t>Rocky Mountain spotted fever. The tick passes Rickettsia rickettsii between dogs and ticks (and through the tick’s eggs); a bite infects a human, and the endothelial damage shows as rash, vascular damage, and central nervous system damage up to coma. Copyright © The McGraw-Hill Companies. Source: PAJ5200.Misc inf agents-2.pptx, Slide 49.</w:t>
      </w:r>
    </w:p>
    <w:p>
      <w:pPr>
        <w:jc w:val="center"/>
      </w:pPr>
      <w:r>
        <w:drawing>
          <wp:inline xmlns:a="http://schemas.openxmlformats.org/drawingml/2006/main" xmlns:pic="http://schemas.openxmlformats.org/drawingml/2006/picture">
            <wp:extent cx="3840480" cy="2678735"/>
            <wp:docPr id="59" name="Picture 59"/>
            <wp:cNvGraphicFramePr>
              <a:graphicFrameLocks noChangeAspect="1"/>
            </wp:cNvGraphicFramePr>
            <a:graphic>
              <a:graphicData uri="http://schemas.openxmlformats.org/drawingml/2006/picture">
                <pic:pic>
                  <pic:nvPicPr>
                    <pic:cNvPr id="0" name="Microbiology_Exam_2_micro-exam-2-study-guide-images_l13-s050-spotted-fever-rash.jpg"/>
                    <pic:cNvPicPr/>
                  </pic:nvPicPr>
                  <pic:blipFill>
                    <a:blip r:embed="rId67"/>
                    <a:stretch>
                      <a:fillRect/>
                    </a:stretch>
                  </pic:blipFill>
                  <pic:spPr>
                    <a:xfrm>
                      <a:off x="0" y="0"/>
                      <a:ext cx="3840480" cy="2678735"/>
                    </a:xfrm>
                    <a:prstGeom prst="rect"/>
                  </pic:spPr>
                </pic:pic>
              </a:graphicData>
            </a:graphic>
          </wp:inline>
        </w:drawing>
      </w:r>
    </w:p>
    <w:p>
      <w:pPr>
        <w:spacing w:after="160"/>
        <w:jc w:val="center"/>
      </w:pPr>
      <w:r>
        <w:rPr>
          <w:sz w:val="15"/>
        </w:rPr>
        <w:t>The spotted rash. Early on it may be misdiagnosed as measles , a viral disease with very different treatment. Copyright © The McGraw-Hill Companies. Source: PAJ5200.Misc inf agents-2.pptx, Slide 50.</w:t>
      </w:r>
    </w:p>
    <w:p>
      <w:pPr>
        <w:pStyle w:val="Heading2"/>
        <w:spacing w:before="200" w:after="100"/>
      </w:pPr>
      <w:r>
        <w:rPr>
          <w:rFonts w:ascii="Georgia" w:hAnsi="Georgia"/>
          <w:color w:val="1F4D2B"/>
        </w:rPr>
        <w:t>13.12 · Objective 1 — Coxiella and Bartonella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Coxiella burnetii</w:t>
            </w:r>
          </w:p>
        </w:tc>
        <w:tc>
          <w:tcPr>
            <w:tcW w:type="dxa" w:w="3408"/>
            <w:shd w:val="clear" w:color="auto" w:fill="1F4D2B"/>
          </w:tcPr>
          <w:p>
            <w:pPr>
              <w:spacing w:after="40"/>
            </w:pPr>
            <w:r>
              <w:rPr>
                <w:b/>
                <w:color w:val="FFFFFF"/>
                <w:sz w:val="18"/>
              </w:rPr>
            </w:r>
            <w:r>
              <w:rPr>
                <w:b/>
                <w:i/>
                <w:color w:val="FFFFFF"/>
                <w:sz w:val="18"/>
              </w:rPr>
              <w:t>Bartonella</w:t>
            </w:r>
            <w:r>
              <w:rPr>
                <w:b/>
                <w:i w:val="0"/>
                <w:color w:val="FFFFFF"/>
                <w:sz w:val="18"/>
              </w:rPr>
              <w:t xml:space="preserve"> species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 xml:space="preserve">An </w:t>
            </w:r>
            <w:r>
              <w:rPr>
                <w:b/>
                <w:i w:val="0"/>
                <w:sz w:val="18"/>
              </w:rPr>
              <w:t>intracellular parasite</w:t>
            </w:r>
            <w:r>
              <w:rPr>
                <w:b w:val="0"/>
                <w:i w:val="0"/>
                <w:sz w:val="18"/>
              </w:rPr>
              <w:t xml:space="preserve"> that produces an </w:t>
            </w:r>
            <w:r>
              <w:rPr>
                <w:b/>
                <w:i w:val="0"/>
                <w:sz w:val="18"/>
              </w:rPr>
              <w:t>unusually resistant endospore</w:t>
            </w:r>
            <w:r>
              <w:rPr>
                <w:b w:val="0"/>
                <w:i w:val="0"/>
                <w:sz w:val="18"/>
              </w:rPr>
              <w:t xml:space="preserve"> (13.17)</w:t>
            </w:r>
          </w:p>
        </w:tc>
        <w:tc>
          <w:tcPr>
            <w:tcW w:type="dxa" w:w="3408"/>
          </w:tcPr>
          <w:p>
            <w:pPr>
              <w:spacing w:after="40"/>
            </w:pPr>
            <w:r>
              <w:rPr>
                <w:sz w:val="18"/>
              </w:rPr>
            </w:r>
            <w:r>
              <w:rPr>
                <w:b w:val="0"/>
                <w:i w:val="0"/>
                <w:sz w:val="18"/>
              </w:rPr>
              <w:t xml:space="preserve">Small, </w:t>
            </w:r>
            <w:r>
              <w:rPr>
                <w:b/>
                <w:i w:val="0"/>
                <w:sz w:val="18"/>
              </w:rPr>
              <w:t>Gram-negative, fastidious</w:t>
            </w:r>
            <w:r>
              <w:rPr>
                <w:b w:val="0"/>
                <w:i w:val="0"/>
                <w:sz w:val="18"/>
              </w:rPr>
              <w:t xml:space="preserve">; </w:t>
            </w:r>
            <w:r>
              <w:rPr>
                <w:b/>
                <w:i w:val="0"/>
                <w:sz w:val="18"/>
              </w:rPr>
              <w:t>cultured on blood agar</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i w:val="0"/>
                <w:sz w:val="18"/>
              </w:rPr>
              <w:t>Q fever</w:t>
            </w:r>
            <w:r>
              <w:rPr>
                <w:b w:val="0"/>
                <w:i w:val="0"/>
                <w:sz w:val="18"/>
              </w:rPr>
              <w:t xml:space="preserve"> (Q for “query”, unknown; historic cases most likely arose from contaminated milking barns): usually </w:t>
            </w:r>
            <w:r>
              <w:rPr>
                <w:b/>
                <w:i w:val="0"/>
                <w:sz w:val="18"/>
              </w:rPr>
              <w:t>inhaled</w:t>
            </w:r>
            <w:r>
              <w:rPr>
                <w:b w:val="0"/>
                <w:i w:val="0"/>
                <w:sz w:val="18"/>
              </w:rPr>
              <w:t>, causing pneumonitis, fever and inflammation of the liver</w:t>
            </w:r>
          </w:p>
        </w:tc>
        <w:tc>
          <w:tcPr>
            <w:tcW w:type="dxa" w:w="3408"/>
          </w:tcPr>
          <w:p>
            <w:pPr>
              <w:spacing w:after="40"/>
            </w:pPr>
            <w:r>
              <w:rPr>
                <w:sz w:val="18"/>
              </w:rPr>
            </w:r>
            <w:r>
              <w:rPr>
                <w:b/>
                <w:i w:val="0"/>
                <w:sz w:val="18"/>
              </w:rPr>
              <w:t>Trench fever</w:t>
            </w:r>
            <w:r>
              <w:rPr>
                <w:b w:val="0"/>
                <w:i w:val="0"/>
                <w:sz w:val="18"/>
              </w:rPr>
              <w:t xml:space="preserve">, spread by </w:t>
            </w:r>
            <w:r>
              <w:rPr>
                <w:b/>
                <w:i w:val="0"/>
                <w:sz w:val="18"/>
              </w:rPr>
              <w:t>lice</w:t>
            </w:r>
            <w:r>
              <w:rPr>
                <w:b w:val="0"/>
                <w:i w:val="0"/>
                <w:sz w:val="18"/>
              </w:rPr>
              <w:t xml:space="preserve">; </w:t>
            </w:r>
            <w:r>
              <w:rPr>
                <w:b/>
                <w:i w:val="0"/>
                <w:sz w:val="18"/>
              </w:rPr>
              <w:t>cat-scratch disease</w:t>
            </w:r>
            <w:r>
              <w:rPr>
                <w:b w:val="0"/>
                <w:i w:val="0"/>
                <w:sz w:val="18"/>
              </w:rPr>
              <w:t xml:space="preserve">, a lymphatic infection after a clawing injury by a cat; </w:t>
            </w:r>
            <w:r>
              <w:rPr>
                <w:b/>
                <w:i w:val="0"/>
                <w:sz w:val="18"/>
              </w:rPr>
              <w:t>bacillary angiomatosis</w:t>
            </w:r>
            <w:r>
              <w:rPr>
                <w:b w:val="0"/>
                <w:i w:val="0"/>
                <w:sz w:val="18"/>
              </w:rPr>
              <w:t xml:space="preserve"> in patients with acquired immunodeficiency syndrome</w:t>
            </w:r>
          </w:p>
        </w:tc>
      </w:tr>
      <w:tr>
        <w:tc>
          <w:tcPr>
            <w:tcW w:type="dxa" w:w="3408"/>
          </w:tcPr>
          <w:p>
            <w:pPr>
              <w:spacing w:after="40"/>
            </w:pPr>
            <w:r>
              <w:rPr>
                <w:sz w:val="18"/>
              </w:rPr>
            </w:r>
            <w:r>
              <w:rPr>
                <w:b w:val="0"/>
                <w:i w:val="0"/>
                <w:sz w:val="18"/>
              </w:rPr>
              <w:t>Reservoir and transmission</w:t>
            </w:r>
          </w:p>
        </w:tc>
        <w:tc>
          <w:tcPr>
            <w:tcW w:type="dxa" w:w="3408"/>
          </w:tcPr>
          <w:p>
            <w:pPr>
              <w:spacing w:after="40"/>
            </w:pPr>
            <w:r>
              <w:rPr>
                <w:sz w:val="18"/>
              </w:rPr>
            </w:r>
            <w:r>
              <w:rPr>
                <w:b w:val="0"/>
                <w:i w:val="0"/>
                <w:sz w:val="18"/>
              </w:rPr>
              <w:t xml:space="preserve">Harbored by a wide range of vertebrates and arthropods; infectious material includes </w:t>
            </w:r>
            <w:r>
              <w:rPr>
                <w:b/>
                <w:i w:val="0"/>
                <w:sz w:val="18"/>
              </w:rPr>
              <w:t>urine, feces, milk and airborne particles</w:t>
            </w:r>
          </w:p>
        </w:tc>
        <w:tc>
          <w:tcPr>
            <w:tcW w:type="dxa" w:w="3408"/>
          </w:tcPr>
          <w:p>
            <w:pPr>
              <w:spacing w:after="40"/>
            </w:pPr>
            <w:r>
              <w:rPr>
                <w:sz w:val="18"/>
              </w:rPr>
            </w:r>
            <w:r>
              <w:rPr>
                <w:b w:val="0"/>
                <w:i w:val="0"/>
                <w:sz w:val="18"/>
              </w:rPr>
              <w:t>Lice (trench fever); cats (cat-scratch disease)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Tetracycline</w:t>
            </w:r>
          </w:p>
        </w:tc>
        <w:tc>
          <w:tcPr>
            <w:tcW w:type="dxa" w:w="3408"/>
          </w:tcPr>
          <w:p>
            <w:pPr>
              <w:spacing w:after="40"/>
            </w:pPr>
            <w:r>
              <w:rPr>
                <w:sz w:val="18"/>
              </w:rPr>
            </w:r>
            <w:r>
              <w:rPr>
                <w:b/>
                <w:i w:val="0"/>
                <w:sz w:val="18"/>
              </w:rPr>
              <w:t>Tetracycline, erythromycin, rifampin</w:t>
            </w:r>
          </w:p>
        </w:tc>
      </w:tr>
      <w:tr>
        <w:tc>
          <w:tcPr>
            <w:tcW w:type="dxa" w:w="3408"/>
          </w:tcPr>
          <w:p>
            <w:pPr>
              <w:spacing w:after="40"/>
            </w:pPr>
            <w:r>
              <w:rPr>
                <w:sz w:val="18"/>
              </w:rPr>
            </w:r>
            <w:r>
              <w:rPr>
                <w:b w:val="0"/>
                <w:i w:val="0"/>
                <w:sz w:val="18"/>
              </w:rPr>
              <w:t>Prevention</w:t>
            </w:r>
          </w:p>
        </w:tc>
        <w:tc>
          <w:tcPr>
            <w:tcW w:type="dxa" w:w="3408"/>
          </w:tcPr>
          <w:p>
            <w:pPr>
              <w:spacing w:after="40"/>
            </w:pPr>
            <w:r>
              <w:rPr>
                <w:sz w:val="18"/>
              </w:rPr>
            </w:r>
            <w:r>
              <w:rPr>
                <w:b w:val="0"/>
                <w:i w:val="0"/>
                <w:sz w:val="18"/>
              </w:rPr>
              <w:t xml:space="preserve">A </w:t>
            </w:r>
            <w:r>
              <w:rPr>
                <w:b/>
                <w:i w:val="0"/>
                <w:sz w:val="18"/>
              </w:rPr>
              <w:t>vaccine</w:t>
            </w:r>
            <w:r>
              <w:rPr>
                <w:b w:val="0"/>
                <w:i w:val="0"/>
                <w:sz w:val="18"/>
              </w:rPr>
              <w:t xml:space="preserve"> is available for those at highest risk: </w:t>
            </w:r>
            <w:r>
              <w:rPr>
                <w:b/>
                <w:i w:val="0"/>
                <w:sz w:val="18"/>
              </w:rPr>
              <w:t>veterinarians, farmers, laboratory technicians</w:t>
            </w:r>
          </w:p>
        </w:tc>
        <w:tc>
          <w:tcPr>
            <w:tcW w:type="dxa" w:w="3408"/>
          </w:tcPr>
          <w:p>
            <w:pPr>
              <w:spacing w:after="40"/>
            </w:pPr>
            <w:r>
              <w:rPr>
                <w:sz w:val="18"/>
              </w:rPr>
            </w:r>
          </w:p>
        </w:tc>
      </w:tr>
    </w:tbl>
    <w:p>
      <w:pPr>
        <w:spacing w:after="80"/>
      </w:pPr>
    </w:p>
    <w:p>
      <w:pPr>
        <w:spacing w:after="120"/>
      </w:pPr>
      <w:r>
        <w:rPr>
          <w:b/>
          <w:i w:val="0"/>
        </w:rPr>
        <w:t>Tetracycline.</w:t>
      </w:r>
      <w:r>
        <w:rPr>
          <w:b w:val="0"/>
          <w:i w:val="0"/>
        </w:rPr>
        <w:t xml:space="preserve"> Tetracycline is a very broad-spectrum antibiotic that targets prokaryotic ribosomes, at the 30S subunit; it is named for relapsing fever, Lyme disease, cholera, Q fever, Bartonella and Mycoplasma.</w:t>
      </w:r>
    </w:p>
    <w:p>
      <w:pPr>
        <w:pStyle w:val="Heading2"/>
        <w:spacing w:before="200" w:after="100"/>
      </w:pPr>
      <w:r>
        <w:rPr>
          <w:rFonts w:ascii="Georgia" w:hAnsi="Georgia"/>
          <w:color w:val="1F4D2B"/>
        </w:rPr>
        <w:t>13.13 · Objective 1 — Chlamydia and Chlamydophila</w:t>
      </w:r>
    </w:p>
    <w:p>
      <w:pPr>
        <w:spacing w:after="120"/>
      </w:pPr>
      <w:r>
        <w:rPr>
          <w:b w:val="0"/>
          <w:i w:val="0"/>
        </w:rPr>
        <w:t xml:space="preserve">The </w:t>
      </w:r>
      <w:r>
        <w:rPr>
          <w:b/>
          <w:i w:val="0"/>
        </w:rPr>
        <w:t>Chlamydiaceae</w:t>
      </w:r>
      <w:r>
        <w:rPr>
          <w:b w:val="0"/>
          <w:i w:val="0"/>
        </w:rPr>
        <w:t xml:space="preserve"> are </w:t>
      </w:r>
      <w:r>
        <w:rPr>
          <w:b/>
          <w:i w:val="0"/>
        </w:rPr>
        <w:t>obligate intracellular parasites</w:t>
      </w:r>
      <w:r>
        <w:rPr>
          <w:b w:val="0"/>
          <w:i w:val="0"/>
        </w:rPr>
        <w:t xml:space="preserve">, small cells with a Gram-negative cell wall, that </w:t>
      </w:r>
      <w:r>
        <w:rPr>
          <w:b/>
          <w:i w:val="0"/>
        </w:rPr>
        <w:t>alternate between two stages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Elementary body</w:t>
            </w:r>
          </w:p>
        </w:tc>
        <w:tc>
          <w:tcPr>
            <w:tcW w:type="dxa" w:w="5112"/>
            <w:shd w:val="clear" w:color="auto" w:fill="1F4D2B"/>
          </w:tcPr>
          <w:p>
            <w:pPr>
              <w:spacing w:after="40"/>
            </w:pPr>
            <w:r>
              <w:rPr>
                <w:b/>
                <w:color w:val="FFFFFF"/>
                <w:sz w:val="18"/>
              </w:rPr>
            </w:r>
            <w:r>
              <w:rPr>
                <w:b/>
                <w:i w:val="0"/>
                <w:color w:val="FFFFFF"/>
                <w:sz w:val="18"/>
              </w:rPr>
              <w:t>Reticulate body</w:t>
            </w:r>
          </w:p>
        </w:tc>
      </w:tr>
      <w:tr>
        <w:tc>
          <w:tcPr>
            <w:tcW w:type="dxa" w:w="5112"/>
          </w:tcPr>
          <w:p>
            <w:pPr>
              <w:spacing w:after="40"/>
            </w:pPr>
            <w:r>
              <w:rPr>
                <w:sz w:val="18"/>
              </w:rPr>
            </w:r>
            <w:r>
              <w:rPr>
                <w:b w:val="0"/>
                <w:i w:val="0"/>
                <w:sz w:val="18"/>
              </w:rPr>
              <w:t xml:space="preserve">Small, </w:t>
            </w:r>
            <w:r>
              <w:rPr>
                <w:b/>
                <w:i w:val="0"/>
                <w:sz w:val="18"/>
              </w:rPr>
              <w:t>metabolically inactive</w:t>
            </w:r>
            <w:r>
              <w:rPr>
                <w:b w:val="0"/>
                <w:i w:val="0"/>
                <w:sz w:val="18"/>
              </w:rPr>
              <w:t xml:space="preserve">, </w:t>
            </w:r>
            <w:r>
              <w:rPr>
                <w:b/>
                <w:i w:val="0"/>
                <w:sz w:val="18"/>
              </w:rPr>
              <w:t>extracellular</w:t>
            </w:r>
            <w:r>
              <w:rPr>
                <w:b w:val="0"/>
                <w:i w:val="0"/>
                <w:sz w:val="18"/>
              </w:rPr>
              <w:t xml:space="preserve"> and </w:t>
            </w:r>
            <w:r>
              <w:rPr>
                <w:b/>
                <w:i w:val="0"/>
                <w:sz w:val="18"/>
              </w:rPr>
              <w:t>infectious</w:t>
            </w:r>
            <w:r>
              <w:rPr>
                <w:b w:val="0"/>
                <w:i w:val="0"/>
                <w:sz w:val="18"/>
              </w:rPr>
              <w:t>; the form released by the infected host cell</w:t>
            </w:r>
          </w:p>
        </w:tc>
        <w:tc>
          <w:tcPr>
            <w:tcW w:type="dxa" w:w="5112"/>
          </w:tcPr>
          <w:p>
            <w:pPr>
              <w:spacing w:after="40"/>
            </w:pPr>
            <w:r>
              <w:rPr>
                <w:sz w:val="18"/>
              </w:rPr>
            </w:r>
            <w:r>
              <w:rPr>
                <w:b/>
                <w:i w:val="0"/>
                <w:sz w:val="18"/>
              </w:rPr>
              <w:t>Noninfectious</w:t>
            </w:r>
            <w:r>
              <w:rPr>
                <w:b w:val="0"/>
                <w:i w:val="0"/>
                <w:sz w:val="18"/>
              </w:rPr>
              <w:t xml:space="preserve"> and </w:t>
            </w:r>
            <w:r>
              <w:rPr>
                <w:b/>
                <w:i w:val="0"/>
                <w:sz w:val="18"/>
              </w:rPr>
              <w:t>actively dividing</w:t>
            </w:r>
            <w:r>
              <w:rPr>
                <w:b w:val="0"/>
                <w:i w:val="0"/>
                <w:sz w:val="18"/>
              </w:rPr>
              <w:t xml:space="preserve">; grows inside host-cell vacuoles, but </w:t>
            </w:r>
            <w:r>
              <w:rPr>
                <w:b/>
                <w:i w:val="0"/>
                <w:sz w:val="18"/>
              </w:rPr>
              <w:t>cannot make its own adenosine triphosphate</w:t>
            </w:r>
          </w:p>
        </w:tc>
      </w:tr>
    </w:tbl>
    <w:p>
      <w:pPr>
        <w:spacing w:after="80"/>
      </w:pPr>
    </w:p>
    <w:p>
      <w:pPr>
        <w:jc w:val="center"/>
      </w:pPr>
      <w:r>
        <w:drawing>
          <wp:inline xmlns:a="http://schemas.openxmlformats.org/drawingml/2006/main" xmlns:pic="http://schemas.openxmlformats.org/drawingml/2006/picture">
            <wp:extent cx="3840480" cy="5898348"/>
            <wp:docPr id="60" name="Picture 60"/>
            <wp:cNvGraphicFramePr>
              <a:graphicFrameLocks noChangeAspect="1"/>
            </wp:cNvGraphicFramePr>
            <a:graphic>
              <a:graphicData uri="http://schemas.openxmlformats.org/drawingml/2006/picture">
                <pic:pic>
                  <pic:nvPicPr>
                    <pic:cNvPr id="0" name="Microbiology_Exam_2_micro-exam-2-study-guide-images_l13-s057-chlamydia-life-cycle.jpg"/>
                    <pic:cNvPicPr/>
                  </pic:nvPicPr>
                  <pic:blipFill>
                    <a:blip r:embed="rId68"/>
                    <a:stretch>
                      <a:fillRect/>
                    </a:stretch>
                  </pic:blipFill>
                  <pic:spPr>
                    <a:xfrm>
                      <a:off x="0" y="0"/>
                      <a:ext cx="3840480" cy="5898348"/>
                    </a:xfrm>
                    <a:prstGeom prst="rect"/>
                  </pic:spPr>
                </pic:pic>
              </a:graphicData>
            </a:graphic>
          </wp:inline>
        </w:drawing>
      </w:r>
    </w:p>
    <w:p>
      <w:pPr>
        <w:spacing w:after="160"/>
        <w:jc w:val="center"/>
      </w:pPr>
      <w:r>
        <w:rPr>
          <w:sz w:val="15"/>
        </w:rPr>
        <w:t>The life cycle. Elementary bodies (EB) attach and are taken into a phagosome, turn into reticulate bodies (RB) that divide by binary fission, become elementary bodies again, and are released to infect new cells. Copyright © The McGraw-Hill Companies. Source: PAJ5200.Misc inf agents-2.pptx,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Disease</w:t>
            </w:r>
          </w:p>
        </w:tc>
      </w:tr>
      <w:tr>
        <w:tc>
          <w:tcPr>
            <w:tcW w:type="dxa" w:w="5112"/>
          </w:tcPr>
          <w:p>
            <w:pPr>
              <w:spacing w:after="40"/>
            </w:pPr>
            <w:r>
              <w:rPr>
                <w:sz w:val="18"/>
              </w:rPr>
            </w:r>
            <w:r>
              <w:rPr>
                <w:b w:val="0"/>
                <w:i/>
                <w:sz w:val="18"/>
              </w:rPr>
              <w:t>Chlamydia trachomatis</w:t>
            </w:r>
            <w:r>
              <w:rPr>
                <w:b w:val="0"/>
                <w:i w:val="0"/>
                <w:sz w:val="18"/>
              </w:rPr>
              <w:t xml:space="preserve"> (human reservoir; two strains, trachoma and lymphogranuloma venereum)</w:t>
            </w:r>
          </w:p>
        </w:tc>
        <w:tc>
          <w:tcPr>
            <w:tcW w:type="dxa" w:w="5112"/>
          </w:tcPr>
          <w:p>
            <w:pPr>
              <w:spacing w:after="40"/>
            </w:pPr>
            <w:r>
              <w:rPr>
                <w:sz w:val="18"/>
              </w:rPr>
            </w:r>
            <w:r>
              <w:rPr>
                <w:b w:val="0"/>
                <w:i w:val="0"/>
                <w:sz w:val="18"/>
              </w:rPr>
              <w:t xml:space="preserve">The trachoma strain attacks the mucous membranes of the </w:t>
            </w:r>
            <w:r>
              <w:rPr>
                <w:b/>
                <w:i w:val="0"/>
                <w:sz w:val="18"/>
              </w:rPr>
              <w:t>eyes, genitourinary tract and lungs</w:t>
            </w:r>
            <w:r>
              <w:rPr>
                <w:b w:val="0"/>
                <w:i w:val="0"/>
                <w:sz w:val="18"/>
              </w:rPr>
              <w:t xml:space="preserve">. </w:t>
            </w:r>
            <w:r>
              <w:rPr>
                <w:b/>
                <w:i w:val="0"/>
                <w:sz w:val="18"/>
              </w:rPr>
              <w:t>Ocular trachoma</w:t>
            </w:r>
            <w:r>
              <w:rPr>
                <w:b w:val="0"/>
                <w:i w:val="0"/>
                <w:sz w:val="18"/>
              </w:rPr>
              <w:t xml:space="preserve">: severe, deforms the eyelid and cornea, may cause </w:t>
            </w:r>
            <w:r>
              <w:rPr>
                <w:b/>
                <w:i w:val="0"/>
                <w:sz w:val="18"/>
              </w:rPr>
              <w:t>blindness</w:t>
            </w:r>
            <w:r>
              <w:rPr>
                <w:b w:val="0"/>
                <w:i w:val="0"/>
                <w:sz w:val="18"/>
              </w:rPr>
              <w:t xml:space="preserve">; it affects people in tropical climates with poor sanitation, flying insects and poor hygiene. </w:t>
            </w:r>
            <w:r>
              <w:rPr>
                <w:b/>
                <w:i w:val="0"/>
                <w:sz w:val="18"/>
              </w:rPr>
              <w:t>Inclusion conjunctivitis</w:t>
            </w:r>
            <w:r>
              <w:rPr>
                <w:b w:val="0"/>
                <w:i w:val="0"/>
                <w:sz w:val="18"/>
              </w:rPr>
              <w:t xml:space="preserve">: acquired as the baby passes through the birth canal; prevented by prophylaxis. </w:t>
            </w:r>
            <w:r>
              <w:rPr>
                <w:b/>
                <w:i w:val="0"/>
                <w:sz w:val="18"/>
              </w:rPr>
              <w:t>Sexually transmitted infection</w:t>
            </w:r>
            <w:r>
              <w:rPr>
                <w:b w:val="0"/>
                <w:i w:val="0"/>
                <w:sz w:val="18"/>
              </w:rPr>
              <w:t xml:space="preserve">: the first or second most prevalent in the United States in recent years; urethritis, cervicitis, salpingitis (pelvic inflammatory disease), infertility, scarring. </w:t>
            </w:r>
            <w:r>
              <w:rPr>
                <w:b/>
                <w:i w:val="0"/>
                <w:sz w:val="18"/>
              </w:rPr>
              <w:t>Lymphogranuloma venereum</w:t>
            </w:r>
            <w:r>
              <w:rPr>
                <w:b w:val="0"/>
                <w:i w:val="0"/>
                <w:sz w:val="18"/>
              </w:rPr>
              <w:t xml:space="preserve">: a disfiguring disease of the external genitalia and pelvic lymphatics. Diagnosis can show an </w:t>
            </w:r>
            <w:r>
              <w:rPr>
                <w:b/>
                <w:i w:val="0"/>
                <w:sz w:val="18"/>
              </w:rPr>
              <w:t>inclusion body</w:t>
            </w:r>
            <w:r>
              <w:rPr>
                <w:b w:val="0"/>
                <w:i w:val="0"/>
                <w:sz w:val="18"/>
              </w:rPr>
              <w:t xml:space="preserve"> next to the nucleus of an infected cell (slide 60)</w:t>
            </w:r>
          </w:p>
        </w:tc>
      </w:tr>
      <w:tr>
        <w:tc>
          <w:tcPr>
            <w:tcW w:type="dxa" w:w="5112"/>
          </w:tcPr>
          <w:p>
            <w:pPr>
              <w:spacing w:after="40"/>
            </w:pPr>
            <w:r>
              <w:rPr>
                <w:sz w:val="18"/>
              </w:rPr>
            </w:r>
            <w:r>
              <w:rPr>
                <w:b w:val="0"/>
                <w:i/>
                <w:sz w:val="18"/>
              </w:rPr>
              <w:t>Chlamydophila</w:t>
            </w:r>
            <w:r>
              <w:rPr>
                <w:b w:val="0"/>
                <w:i w:val="0"/>
                <w:sz w:val="18"/>
              </w:rPr>
              <w:t xml:space="preserve">, a new genus of former </w:t>
            </w:r>
            <w:r>
              <w:rPr>
                <w:b w:val="0"/>
                <w:i/>
                <w:sz w:val="18"/>
              </w:rPr>
              <w:t>Chlamydia</w:t>
            </w:r>
            <w:r>
              <w:rPr>
                <w:b w:val="0"/>
                <w:i w:val="0"/>
                <w:sz w:val="18"/>
              </w:rPr>
              <w:t xml:space="preserve"> members</w:t>
            </w:r>
          </w:p>
        </w:tc>
        <w:tc>
          <w:tcPr>
            <w:tcW w:type="dxa" w:w="5112"/>
          </w:tcPr>
          <w:p>
            <w:pPr>
              <w:spacing w:after="40"/>
            </w:pPr>
            <w:r>
              <w:rPr>
                <w:sz w:val="18"/>
              </w:rPr>
            </w:r>
            <w:r>
              <w:rPr>
                <w:b w:val="0"/>
                <w:i/>
                <w:sz w:val="18"/>
              </w:rPr>
              <w:t>C. pneumoniae</w:t>
            </w:r>
            <w:r>
              <w:rPr>
                <w:b w:val="0"/>
                <w:i w:val="0"/>
                <w:sz w:val="18"/>
              </w:rPr>
              <w:t xml:space="preserve">: an </w:t>
            </w:r>
            <w:r>
              <w:rPr>
                <w:b/>
                <w:i w:val="0"/>
                <w:sz w:val="18"/>
              </w:rPr>
              <w:t>atypical pneumonia</w:t>
            </w:r>
            <w:r>
              <w:rPr>
                <w:b w:val="0"/>
                <w:i w:val="0"/>
                <w:sz w:val="18"/>
              </w:rPr>
              <w:t xml:space="preserve">, serious in </w:t>
            </w:r>
            <w:r>
              <w:rPr>
                <w:b/>
                <w:i w:val="0"/>
                <w:sz w:val="18"/>
              </w:rPr>
              <w:t>asthma</w:t>
            </w:r>
            <w:r>
              <w:rPr>
                <w:b w:val="0"/>
                <w:i w:val="0"/>
                <w:sz w:val="18"/>
              </w:rPr>
              <w:t xml:space="preserve"> patients. </w:t>
            </w:r>
            <w:r>
              <w:rPr>
                <w:b w:val="0"/>
                <w:i/>
                <w:sz w:val="18"/>
              </w:rPr>
              <w:t>C. psittaci</w:t>
            </w:r>
            <w:r>
              <w:rPr>
                <w:b w:val="0"/>
                <w:i w:val="0"/>
                <w:sz w:val="18"/>
              </w:rPr>
              <w:t xml:space="preserve">: </w:t>
            </w:r>
            <w:r>
              <w:rPr>
                <w:b/>
                <w:i w:val="0"/>
                <w:sz w:val="18"/>
              </w:rPr>
              <w:t>ornithosis</w:t>
            </w:r>
            <w:r>
              <w:rPr>
                <w:b w:val="0"/>
                <w:i w:val="0"/>
                <w:sz w:val="18"/>
              </w:rPr>
              <w:t xml:space="preserve">, a zoonosis transmitted to humans from </w:t>
            </w:r>
            <w:r>
              <w:rPr>
                <w:b/>
                <w:i w:val="0"/>
                <w:sz w:val="18"/>
              </w:rPr>
              <w:t>birds</w:t>
            </w:r>
            <w:r>
              <w:rPr>
                <w:b w:val="0"/>
                <w:i w:val="0"/>
                <w:sz w:val="18"/>
              </w:rPr>
              <w:t xml:space="preserve"> (“ornith” = bird), highly communicable among birds; pneumonia or a flu-like infection with fever and lung congestion</w:t>
            </w:r>
          </w:p>
        </w:tc>
      </w:tr>
    </w:tbl>
    <w:p>
      <w:pPr>
        <w:spacing w:after="80"/>
      </w:pPr>
    </w:p>
    <w:p>
      <w:pPr>
        <w:pStyle w:val="Heading2"/>
        <w:spacing w:before="200" w:after="100"/>
      </w:pPr>
      <w:r>
        <w:rPr>
          <w:rFonts w:ascii="Georgia" w:hAnsi="Georgia"/>
          <w:color w:val="1F4D2B"/>
        </w:rPr>
        <w:t>13.14 · Objective 1 — Mycoplasmas</w:t>
      </w:r>
    </w:p>
    <w:p>
      <w:pPr>
        <w:pStyle w:val="ListBullet"/>
        <w:spacing w:after="40"/>
      </w:pPr>
      <w:r>
        <w:rPr>
          <w:b w:val="0"/>
          <w:i w:val="0"/>
          <w:sz w:val="20"/>
        </w:rPr>
        <w:t xml:space="preserve">The </w:t>
      </w:r>
      <w:r>
        <w:rPr>
          <w:b/>
          <w:i w:val="0"/>
          <w:sz w:val="20"/>
        </w:rPr>
        <w:t>mollicutes</w:t>
      </w:r>
      <w:r>
        <w:rPr>
          <w:b w:val="0"/>
          <w:i w:val="0"/>
          <w:sz w:val="20"/>
        </w:rPr>
        <w:t xml:space="preserve"> and other cell-wall-deficient bacteria: they </w:t>
      </w:r>
      <w:r>
        <w:rPr>
          <w:b/>
          <w:i w:val="0"/>
          <w:sz w:val="20"/>
        </w:rPr>
        <w:t>naturally lack cell walls</w:t>
      </w:r>
      <w:r>
        <w:rPr>
          <w:b w:val="0"/>
          <w:i w:val="0"/>
          <w:sz w:val="20"/>
        </w:rPr>
        <w:t xml:space="preserve"> and are </w:t>
      </w:r>
      <w:r>
        <w:rPr>
          <w:b/>
          <w:i w:val="0"/>
          <w:sz w:val="20"/>
        </w:rPr>
        <w:t>highly pleomorphic</w:t>
      </w:r>
      <w:r>
        <w:rPr>
          <w:b w:val="0"/>
          <w:i w:val="0"/>
          <w:sz w:val="20"/>
        </w:rPr>
        <w:t xml:space="preserve"> (cell shapes vary widely).</w:t>
      </w:r>
    </w:p>
    <w:p>
      <w:pPr>
        <w:pStyle w:val="ListBullet"/>
        <w:spacing w:after="40"/>
      </w:pPr>
      <w:r>
        <w:rPr>
          <w:b w:val="0"/>
          <w:i w:val="0"/>
          <w:sz w:val="20"/>
        </w:rPr>
        <w:t xml:space="preserve">They </w:t>
      </w:r>
      <w:r>
        <w:rPr>
          <w:b/>
          <w:i w:val="0"/>
          <w:sz w:val="20"/>
        </w:rPr>
        <w:t>require special lipids from host membranes</w:t>
      </w:r>
      <w:r>
        <w:rPr>
          <w:b w:val="0"/>
          <w:i w:val="0"/>
          <w:sz w:val="20"/>
        </w:rPr>
        <w:t>.</w:t>
      </w:r>
    </w:p>
    <w:p>
      <w:pPr>
        <w:pStyle w:val="ListBullet"/>
        <w:spacing w:after="40"/>
      </w:pPr>
      <w:r>
        <w:rPr>
          <w:b/>
          <w:i w:val="0"/>
          <w:sz w:val="20"/>
        </w:rPr>
        <w:t>Treated with tetracycline or erythromycin</w:t>
      </w:r>
      <w:r>
        <w:rPr>
          <w:b w:val="0"/>
          <w:i w:val="0"/>
          <w:sz w:val="20"/>
        </w:rPr>
        <w:t xml:space="preserve">. Not penicillin: </w:t>
      </w:r>
      <w:r>
        <w:rPr>
          <w:b/>
          <w:i w:val="0"/>
          <w:sz w:val="20"/>
        </w:rPr>
        <w:t>no peptidoglycan is present</w:t>
      </w:r>
      <w:r>
        <w:rPr>
          <w:b w:val="0"/>
          <w:i w:val="0"/>
          <w:sz w:val="20"/>
        </w:rPr>
        <w:t xml:space="preserve"> for it to act on.</w:t>
      </w:r>
    </w:p>
    <w:p>
      <w:pPr>
        <w:pStyle w:val="ListBullet"/>
        <w:spacing w:after="40"/>
      </w:pPr>
      <w:r>
        <w:rPr>
          <w:b/>
          <w:i/>
          <w:sz w:val="20"/>
        </w:rPr>
        <w:t>Mycoplasma pneumoniae</w:t>
      </w:r>
      <w:r>
        <w:rPr>
          <w:b w:val="0"/>
          <w:i w:val="0"/>
          <w:sz w:val="20"/>
        </w:rPr>
        <w:t xml:space="preserve">: </w:t>
      </w:r>
      <w:r>
        <w:rPr>
          <w:b/>
          <w:i w:val="0"/>
          <w:sz w:val="20"/>
        </w:rPr>
        <w:t>primary atypical pneumonia</w:t>
      </w:r>
      <w:r>
        <w:rPr>
          <w:b w:val="0"/>
          <w:i w:val="0"/>
          <w:sz w:val="20"/>
        </w:rPr>
        <w:t>; the pathogen spreads slowly over the interior respiratory surfaces, causing fever, chest pain and sore throat.</w:t>
      </w:r>
    </w:p>
    <w:p>
      <w:pPr>
        <w:pStyle w:val="ListBullet"/>
        <w:spacing w:after="40"/>
      </w:pPr>
      <w:r>
        <w:rPr>
          <w:b w:val="0"/>
          <w:i/>
          <w:sz w:val="20"/>
        </w:rPr>
        <w:t>M. genitalium</w:t>
      </w:r>
      <w:r>
        <w:rPr>
          <w:b w:val="0"/>
          <w:i w:val="0"/>
          <w:sz w:val="20"/>
        </w:rPr>
        <w:t xml:space="preserve"> and </w:t>
      </w:r>
      <w:r>
        <w:rPr>
          <w:b w:val="0"/>
          <w:i/>
          <w:sz w:val="20"/>
        </w:rPr>
        <w:t>Ureaplasma urealyticum</w:t>
      </w:r>
      <w:r>
        <w:rPr>
          <w:b w:val="0"/>
          <w:i w:val="0"/>
          <w:sz w:val="20"/>
        </w:rPr>
        <w:t xml:space="preserve">: </w:t>
      </w:r>
      <w:r>
        <w:rPr>
          <w:b/>
          <w:i w:val="0"/>
          <w:sz w:val="20"/>
        </w:rPr>
        <w:t>weak sexually transmitted</w:t>
      </w:r>
      <w:r>
        <w:rPr>
          <w:b w:val="0"/>
          <w:i w:val="0"/>
          <w:sz w:val="20"/>
        </w:rPr>
        <w:t xml:space="preserve"> pathogens.</w:t>
      </w:r>
    </w:p>
    <w:p>
      <w:pPr>
        <w:pStyle w:val="Heading2"/>
        <w:spacing w:before="200" w:after="100"/>
      </w:pPr>
      <w:r>
        <w:rPr>
          <w:rFonts w:ascii="Georgia" w:hAnsi="Georgia"/>
          <w:color w:val="1F4D2B"/>
        </w:rPr>
        <w:t>13.15 · Objective 1 — Bacteria in dental disease</w:t>
      </w:r>
    </w:p>
    <w:p>
      <w:pPr>
        <w:pStyle w:val="ListBullet"/>
        <w:spacing w:after="40"/>
      </w:pPr>
      <w:r>
        <w:rPr>
          <w:b w:val="0"/>
          <w:i w:val="0"/>
          <w:sz w:val="20"/>
        </w:rPr>
        <w:t xml:space="preserve">The oral cavity is a complex, dynamic ecosystem of </w:t>
      </w:r>
      <w:r>
        <w:rPr>
          <w:b/>
          <w:i w:val="0"/>
          <w:sz w:val="20"/>
        </w:rPr>
        <w:t>over 400 microbial species</w:t>
      </w:r>
      <w:r>
        <w:rPr>
          <w:b w:val="0"/>
          <w:i w:val="0"/>
          <w:sz w:val="20"/>
        </w:rPr>
        <w:t>.</w:t>
      </w:r>
    </w:p>
    <w:p>
      <w:pPr>
        <w:pStyle w:val="ListBullet"/>
        <w:spacing w:after="40"/>
      </w:pPr>
      <w:r>
        <w:rPr>
          <w:b/>
          <w:i w:val="0"/>
          <w:sz w:val="20"/>
        </w:rPr>
        <w:t>Dental caries</w:t>
      </w:r>
      <w:r>
        <w:rPr>
          <w:b w:val="0"/>
          <w:i w:val="0"/>
          <w:sz w:val="20"/>
        </w:rPr>
        <w:t xml:space="preserve"> (cavities) is a slow, progressive infection of irregular areas of the enamel surface, and the </w:t>
      </w:r>
      <w:r>
        <w:rPr>
          <w:b/>
          <w:i w:val="0"/>
          <w:sz w:val="20"/>
        </w:rPr>
        <w:t>most commonly diagnosed of all human diseases</w:t>
      </w:r>
      <w:r>
        <w:rPr>
          <w:b w:val="0"/>
          <w:i w:val="0"/>
          <w:sz w:val="20"/>
        </w:rPr>
        <w:t>.</w:t>
      </w:r>
    </w:p>
    <w:p>
      <w:pPr>
        <w:pStyle w:val="ListBullet"/>
        <w:spacing w:after="40"/>
      </w:pPr>
      <w:r>
        <w:rPr>
          <w:b w:val="0"/>
          <w:i w:val="0"/>
          <w:sz w:val="20"/>
        </w:rPr>
        <w:t xml:space="preserve">It begins with colonization by </w:t>
      </w:r>
      <w:r>
        <w:rPr>
          <w:b/>
          <w:i w:val="0"/>
          <w:sz w:val="20"/>
        </w:rPr>
        <w:t xml:space="preserve">slime-forming </w:t>
      </w:r>
      <w:r>
        <w:rPr>
          <w:b/>
          <w:i/>
          <w:sz w:val="20"/>
        </w:rPr>
        <w:t>Streptococcus</w:t>
      </w:r>
      <w:r>
        <w:rPr>
          <w:b w:val="0"/>
          <w:i w:val="0"/>
          <w:sz w:val="20"/>
        </w:rPr>
        <w:t xml:space="preserve"> species, with cross-adherence of </w:t>
      </w:r>
      <w:r>
        <w:rPr>
          <w:b w:val="0"/>
          <w:i/>
          <w:sz w:val="20"/>
        </w:rPr>
        <w:t>Actinomyces</w:t>
      </w:r>
      <w:r>
        <w:rPr>
          <w:b w:val="0"/>
          <w:i w:val="0"/>
          <w:sz w:val="20"/>
        </w:rPr>
        <w:t xml:space="preserve"> in the biofilm; </w:t>
      </w:r>
      <w:r>
        <w:rPr>
          <w:b/>
          <w:i/>
          <w:sz w:val="20"/>
        </w:rPr>
        <w:t>Streptococcus mutans</w:t>
      </w:r>
      <w:r>
        <w:rPr>
          <w:b w:val="0"/>
          <w:i w:val="0"/>
          <w:sz w:val="20"/>
        </w:rPr>
        <w:t xml:space="preserve"> is commonly found. This forms </w:t>
      </w:r>
      <w:r>
        <w:rPr>
          <w:b/>
          <w:i w:val="0"/>
          <w:sz w:val="20"/>
        </w:rPr>
        <w:t>plaque</w:t>
      </w:r>
      <w:r>
        <w:rPr>
          <w:b w:val="0"/>
          <w:i w:val="0"/>
          <w:sz w:val="20"/>
        </w:rPr>
        <w:t xml:space="preserve">, a thick, adherent layer harboring masses of bacteria whose </w:t>
      </w:r>
      <w:r>
        <w:rPr>
          <w:b/>
          <w:i w:val="0"/>
          <w:sz w:val="20"/>
        </w:rPr>
        <w:t>acid dissolves enamel</w:t>
      </w:r>
      <w:r>
        <w:rPr>
          <w:b w:val="0"/>
          <w:i w:val="0"/>
          <w:sz w:val="20"/>
        </w:rPr>
        <w:t>; mature biofilms are polymicrobial.</w:t>
      </w:r>
    </w:p>
    <w:p>
      <w:pPr>
        <w:pStyle w:val="ListBullet"/>
        <w:spacing w:after="40"/>
      </w:pPr>
      <w:r>
        <w:rPr>
          <w:b/>
          <w:i w:val="0"/>
          <w:sz w:val="20"/>
        </w:rPr>
        <w:t>Plaque and enamel.</w:t>
      </w:r>
      <w:r>
        <w:rPr>
          <w:b w:val="0"/>
          <w:i w:val="0"/>
          <w:sz w:val="20"/>
        </w:rPr>
        <w:t xml:space="preserve"> Plaque harbors masses of bacteria that produce acid, which dissolves the enamel, leading to dental caries.</w:t>
      </w:r>
    </w:p>
    <w:p>
      <w:pPr>
        <w:pStyle w:val="ListBullet"/>
        <w:spacing w:after="40"/>
      </w:pPr>
      <w:r>
        <w:rPr>
          <w:b w:val="0"/>
          <w:i w:val="0"/>
          <w:sz w:val="20"/>
        </w:rPr>
        <w:t xml:space="preserve">Plaque left on and between teeth brings </w:t>
      </w:r>
      <w:r>
        <w:rPr>
          <w:b/>
          <w:i w:val="0"/>
          <w:sz w:val="20"/>
        </w:rPr>
        <w:t>secondary invaders</w:t>
      </w:r>
      <w:r>
        <w:rPr>
          <w:b w:val="0"/>
          <w:i w:val="0"/>
          <w:sz w:val="20"/>
        </w:rPr>
        <w:t xml:space="preserve"> such as </w:t>
      </w:r>
      <w:r>
        <w:rPr>
          <w:b w:val="0"/>
          <w:i/>
          <w:sz w:val="20"/>
        </w:rPr>
        <w:t>Lactobacillus</w:t>
      </w:r>
      <w:r>
        <w:rPr>
          <w:b w:val="0"/>
          <w:i w:val="0"/>
          <w:sz w:val="20"/>
        </w:rPr>
        <w:t xml:space="preserve">, </w:t>
      </w:r>
      <w:r>
        <w:rPr>
          <w:b w:val="0"/>
          <w:i/>
          <w:sz w:val="20"/>
        </w:rPr>
        <w:t>Bacteroides</w:t>
      </w:r>
      <w:r>
        <w:rPr>
          <w:b w:val="0"/>
          <w:i w:val="0"/>
          <w:sz w:val="20"/>
        </w:rPr>
        <w:t xml:space="preserve"> and </w:t>
      </w:r>
      <w:r>
        <w:rPr>
          <w:b w:val="0"/>
          <w:i/>
          <w:sz w:val="20"/>
        </w:rPr>
        <w:t>Fusobacterium</w:t>
      </w:r>
      <w:r>
        <w:rPr>
          <w:b w:val="0"/>
          <w:i w:val="0"/>
          <w:sz w:val="20"/>
        </w:rPr>
        <w:t>.</w:t>
      </w:r>
    </w:p>
    <w:p>
      <w:pPr>
        <w:pStyle w:val="ListBullet"/>
        <w:spacing w:after="40"/>
      </w:pPr>
      <w:r>
        <w:rPr>
          <w:b/>
          <w:i w:val="0"/>
          <w:sz w:val="20"/>
        </w:rPr>
        <w:t>Periodontal disease</w:t>
      </w:r>
      <w:r>
        <w:rPr>
          <w:b w:val="0"/>
          <w:i w:val="0"/>
          <w:sz w:val="20"/>
        </w:rPr>
        <w:t xml:space="preserve">, a soft-tissue disease: plaque </w:t>
      </w:r>
      <w:r>
        <w:rPr>
          <w:b/>
          <w:i w:val="0"/>
          <w:sz w:val="20"/>
        </w:rPr>
        <w:t>calcified into calculus</w:t>
      </w:r>
      <w:r>
        <w:rPr>
          <w:b w:val="0"/>
          <w:i w:val="0"/>
          <w:sz w:val="20"/>
        </w:rPr>
        <w:t xml:space="preserve"> above and below the gingiva irritates it, causing </w:t>
      </w:r>
      <w:r>
        <w:rPr>
          <w:b/>
          <w:i w:val="0"/>
          <w:sz w:val="20"/>
        </w:rPr>
        <w:t>gingivitis</w:t>
      </w:r>
      <w:r>
        <w:rPr>
          <w:b w:val="0"/>
          <w:i w:val="0"/>
          <w:sz w:val="20"/>
        </w:rPr>
        <w:t xml:space="preserve">; the pockets between tooth and gingiva are invaded by </w:t>
      </w:r>
      <w:r>
        <w:rPr>
          <w:b/>
          <w:i w:val="0"/>
          <w:sz w:val="20"/>
        </w:rPr>
        <w:t>spirochetes and Gram-negative bacilli</w:t>
      </w:r>
      <w:r>
        <w:rPr>
          <w:b w:val="0"/>
          <w:i w:val="0"/>
          <w:sz w:val="20"/>
        </w:rPr>
        <w:t>; the tooth socket may become involved (</w:t>
      </w:r>
      <w:r>
        <w:rPr>
          <w:b/>
          <w:i w:val="0"/>
          <w:sz w:val="20"/>
        </w:rPr>
        <w:t>periodontitis</w:t>
      </w:r>
      <w:r>
        <w:rPr>
          <w:b w:val="0"/>
          <w:i w:val="0"/>
          <w:sz w:val="20"/>
        </w:rPr>
        <w:t>) and the tooth may be lost.</w:t>
      </w:r>
    </w:p>
    <w:p>
      <w:pPr>
        <w:jc w:val="center"/>
      </w:pPr>
      <w:r>
        <w:drawing>
          <wp:inline xmlns:a="http://schemas.openxmlformats.org/drawingml/2006/main" xmlns:pic="http://schemas.openxmlformats.org/drawingml/2006/picture">
            <wp:extent cx="3840480" cy="4483051"/>
            <wp:docPr id="61" name="Picture 61"/>
            <wp:cNvGraphicFramePr>
              <a:graphicFrameLocks noChangeAspect="1"/>
            </wp:cNvGraphicFramePr>
            <a:graphic>
              <a:graphicData uri="http://schemas.openxmlformats.org/drawingml/2006/picture">
                <pic:pic>
                  <pic:nvPicPr>
                    <pic:cNvPr id="0" name="Microbiology_Exam_2_micro-exam-2-study-guide-images_l13-s066-dental-disease-flow.jpg"/>
                    <pic:cNvPicPr/>
                  </pic:nvPicPr>
                  <pic:blipFill>
                    <a:blip r:embed="rId69"/>
                    <a:stretch>
                      <a:fillRect/>
                    </a:stretch>
                  </pic:blipFill>
                  <pic:spPr>
                    <a:xfrm>
                      <a:off x="0" y="0"/>
                      <a:ext cx="3840480" cy="4483051"/>
                    </a:xfrm>
                    <a:prstGeom prst="rect"/>
                  </pic:spPr>
                </pic:pic>
              </a:graphicData>
            </a:graphic>
          </wp:inline>
        </w:drawing>
      </w:r>
    </w:p>
    <w:p>
      <w:pPr>
        <w:spacing w:after="160"/>
        <w:jc w:val="center"/>
      </w:pPr>
      <w:r>
        <w:rPr>
          <w:sz w:val="15"/>
        </w:rPr>
        <w:t>Two roads from plaque to tooth loss. Acid gives caries and tooth destruction; calculus gives gingivitis, periodontal disease and bone resorption. Copyright © The McGraw-Hill Companies. Source: PAJ5200.Misc inf agents-2.pptx, Slide 66.</w:t>
      </w:r>
    </w:p>
    <w:p>
      <w:pPr>
        <w:spacing w:after="120"/>
      </w:pPr>
      <w:r>
        <w:rPr>
          <w:b/>
          <w:i w:val="0"/>
        </w:rPr>
        <w:t>Two branches after plaque.</w:t>
      </w:r>
      <w:r>
        <w:rPr>
          <w:b w:val="0"/>
          <w:i w:val="0"/>
        </w:rPr>
        <w:t xml:space="preserve"> One branch is acidification and cavitation leading to caries; the other is calculus (tartar) formation, leading to gingivitis, periodontal disease and bone resorption.</w:t>
      </w:r>
    </w:p>
    <w:p>
      <w:pPr>
        <w:pStyle w:val="Heading2"/>
        <w:spacing w:before="200" w:after="100"/>
      </w:pPr>
      <w:r>
        <w:rPr>
          <w:rFonts w:ascii="Georgia" w:hAnsi="Georgia"/>
          <w:color w:val="1F4D2B"/>
        </w:rPr>
        <w:t>13.16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Treponema pallidum</w:t>
            </w:r>
            <w:r>
              <w:rPr>
                <w:b w:val="0"/>
                <w:i w:val="0"/>
                <w:sz w:val="18"/>
              </w:rPr>
              <w:t xml:space="preserve"> (syphilis)</w:t>
            </w:r>
          </w:p>
        </w:tc>
        <w:tc>
          <w:tcPr>
            <w:tcW w:type="dxa" w:w="5112"/>
          </w:tcPr>
          <w:p>
            <w:pPr>
              <w:spacing w:after="40"/>
            </w:pPr>
            <w:r>
              <w:rPr>
                <w:sz w:val="18"/>
              </w:rPr>
            </w:r>
            <w:r>
              <w:rPr>
                <w:b/>
                <w:i w:val="0"/>
                <w:sz w:val="18"/>
              </w:rPr>
              <w:t>Sexual</w:t>
            </w:r>
            <w:r>
              <w:rPr>
                <w:b w:val="0"/>
                <w:i w:val="0"/>
                <w:sz w:val="18"/>
              </w:rPr>
              <w:t xml:space="preserve"> contact and </w:t>
            </w:r>
            <w:r>
              <w:rPr>
                <w:b/>
                <w:i w:val="0"/>
                <w:sz w:val="18"/>
              </w:rPr>
              <w:t>transplacental</w:t>
            </w:r>
            <w:r>
              <w:rPr>
                <w:b w:val="0"/>
                <w:i w:val="0"/>
                <w:sz w:val="18"/>
              </w:rPr>
              <w:t xml:space="preserve"> (congenital syphilis); humans are the only natural host</w:t>
            </w:r>
          </w:p>
        </w:tc>
      </w:tr>
      <w:tr>
        <w:tc>
          <w:tcPr>
            <w:tcW w:type="dxa" w:w="5112"/>
          </w:tcPr>
          <w:p>
            <w:pPr>
              <w:spacing w:after="40"/>
            </w:pPr>
            <w:r>
              <w:rPr>
                <w:sz w:val="18"/>
              </w:rPr>
            </w:r>
            <w:r>
              <w:rPr>
                <w:b w:val="0"/>
                <w:i w:val="0"/>
                <w:sz w:val="18"/>
              </w:rPr>
              <w:t>Bejel, yaws, pinta</w:t>
            </w:r>
          </w:p>
        </w:tc>
        <w:tc>
          <w:tcPr>
            <w:tcW w:type="dxa" w:w="5112"/>
          </w:tcPr>
          <w:p>
            <w:pPr>
              <w:spacing w:after="40"/>
            </w:pPr>
            <w:r>
              <w:rPr>
                <w:sz w:val="18"/>
              </w:rPr>
            </w:r>
            <w:r>
              <w:rPr>
                <w:b/>
                <w:i w:val="0"/>
                <w:sz w:val="18"/>
              </w:rPr>
              <w:t>Rarely</w:t>
            </w:r>
            <w:r>
              <w:rPr>
                <w:b w:val="0"/>
                <w:i w:val="0"/>
                <w:sz w:val="18"/>
              </w:rPr>
              <w:t xml:space="preserve"> sexual or congenital; endemic in particular regions; yaws invades a skin cut</w:t>
            </w:r>
          </w:p>
        </w:tc>
      </w:tr>
      <w:tr>
        <w:tc>
          <w:tcPr>
            <w:tcW w:type="dxa" w:w="5112"/>
          </w:tcPr>
          <w:p>
            <w:pPr>
              <w:spacing w:after="40"/>
            </w:pPr>
            <w:r>
              <w:rPr>
                <w:sz w:val="18"/>
              </w:rPr>
            </w:r>
            <w:r>
              <w:rPr>
                <w:b w:val="0"/>
                <w:i/>
                <w:sz w:val="18"/>
              </w:rPr>
              <w:t>Leptospira interrogans</w:t>
            </w:r>
          </w:p>
        </w:tc>
        <w:tc>
          <w:tcPr>
            <w:tcW w:type="dxa" w:w="5112"/>
          </w:tcPr>
          <w:p>
            <w:pPr>
              <w:spacing w:after="40"/>
            </w:pPr>
            <w:r>
              <w:rPr>
                <w:sz w:val="18"/>
              </w:rPr>
            </w:r>
            <w:r>
              <w:rPr>
                <w:b/>
                <w:i w:val="0"/>
                <w:sz w:val="18"/>
              </w:rPr>
              <w:t>Contact with mammal urine</w:t>
            </w:r>
            <w:r>
              <w:rPr>
                <w:b w:val="0"/>
                <w:i w:val="0"/>
                <w:sz w:val="18"/>
              </w:rPr>
              <w:t>, in moist settings (surfers, water-skiers, veterinarians, farmers, slaughterhouse workers)</w:t>
            </w:r>
          </w:p>
        </w:tc>
      </w:tr>
      <w:tr>
        <w:tc>
          <w:tcPr>
            <w:tcW w:type="dxa" w:w="5112"/>
          </w:tcPr>
          <w:p>
            <w:pPr>
              <w:spacing w:after="40"/>
            </w:pPr>
            <w:r>
              <w:rPr>
                <w:sz w:val="18"/>
              </w:rPr>
            </w:r>
            <w:r>
              <w:rPr>
                <w:b w:val="0"/>
                <w:i/>
                <w:sz w:val="18"/>
              </w:rPr>
              <w:t>Borrelia hermsii</w:t>
            </w:r>
          </w:p>
        </w:tc>
        <w:tc>
          <w:tcPr>
            <w:tcW w:type="dxa" w:w="5112"/>
          </w:tcPr>
          <w:p>
            <w:pPr>
              <w:spacing w:after="40"/>
            </w:pPr>
            <w:r>
              <w:rPr>
                <w:sz w:val="18"/>
              </w:rPr>
            </w:r>
            <w:r>
              <w:rPr>
                <w:b/>
                <w:i w:val="0"/>
                <w:sz w:val="18"/>
              </w:rPr>
              <w:t>Tick</w:t>
            </w:r>
            <w:r>
              <w:rPr>
                <w:b w:val="0"/>
                <w:i w:val="0"/>
                <w:sz w:val="18"/>
              </w:rPr>
              <w:t xml:space="preserve"> bite; rodent reservoirs (squirrels, chipmunks)</w:t>
            </w:r>
          </w:p>
        </w:tc>
      </w:tr>
      <w:tr>
        <w:tc>
          <w:tcPr>
            <w:tcW w:type="dxa" w:w="5112"/>
          </w:tcPr>
          <w:p>
            <w:pPr>
              <w:spacing w:after="40"/>
            </w:pPr>
            <w:r>
              <w:rPr>
                <w:sz w:val="18"/>
              </w:rPr>
            </w:r>
            <w:r>
              <w:rPr>
                <w:b w:val="0"/>
                <w:i/>
                <w:sz w:val="18"/>
              </w:rPr>
              <w:t>Borrelia burgdorferi</w:t>
            </w:r>
          </w:p>
        </w:tc>
        <w:tc>
          <w:tcPr>
            <w:tcW w:type="dxa" w:w="5112"/>
          </w:tcPr>
          <w:p>
            <w:pPr>
              <w:spacing w:after="40"/>
            </w:pPr>
            <w:r>
              <w:rPr>
                <w:sz w:val="18"/>
              </w:rPr>
            </w:r>
            <w:r>
              <w:rPr>
                <w:b/>
                <w:i/>
                <w:sz w:val="18"/>
              </w:rPr>
              <w:t>Ixodes</w:t>
            </w:r>
            <w:r>
              <w:rPr>
                <w:b/>
                <w:i w:val="0"/>
                <w:sz w:val="18"/>
              </w:rPr>
              <w:t xml:space="preserve"> tick</w:t>
            </w:r>
            <w:r>
              <w:rPr>
                <w:b w:val="0"/>
                <w:i w:val="0"/>
                <w:sz w:val="18"/>
              </w:rPr>
              <w:t xml:space="preserve"> bite; white-footed mouse reservoir, deer in the cycle, humans accidental hosts</w:t>
            </w:r>
          </w:p>
        </w:tc>
      </w:tr>
      <w:tr>
        <w:tc>
          <w:tcPr>
            <w:tcW w:type="dxa" w:w="5112"/>
          </w:tcPr>
          <w:p>
            <w:pPr>
              <w:spacing w:after="40"/>
            </w:pPr>
            <w:r>
              <w:rPr>
                <w:sz w:val="18"/>
              </w:rPr>
            </w:r>
            <w:r>
              <w:rPr>
                <w:b w:val="0"/>
                <w:i/>
                <w:sz w:val="18"/>
              </w:rPr>
              <w:t>Vibrio cholerae</w:t>
            </w:r>
          </w:p>
        </w:tc>
        <w:tc>
          <w:tcPr>
            <w:tcW w:type="dxa" w:w="5112"/>
          </w:tcPr>
          <w:p>
            <w:pPr>
              <w:spacing w:after="40"/>
            </w:pPr>
            <w:r>
              <w:rPr>
                <w:sz w:val="18"/>
              </w:rPr>
            </w:r>
            <w:r>
              <w:rPr>
                <w:b/>
                <w:i w:val="0"/>
                <w:sz w:val="18"/>
              </w:rPr>
              <w:t>Contaminated water</w:t>
            </w:r>
            <w:r>
              <w:rPr>
                <w:b w:val="0"/>
                <w:i w:val="0"/>
                <w:sz w:val="18"/>
              </w:rPr>
              <w:t>, ingested</w:t>
            </w:r>
          </w:p>
        </w:tc>
      </w:tr>
      <w:tr>
        <w:tc>
          <w:tcPr>
            <w:tcW w:type="dxa" w:w="5112"/>
          </w:tcPr>
          <w:p>
            <w:pPr>
              <w:spacing w:after="40"/>
            </w:pPr>
            <w:r>
              <w:rPr>
                <w:sz w:val="18"/>
              </w:rPr>
            </w:r>
            <w:r>
              <w:rPr>
                <w:b w:val="0"/>
                <w:i/>
                <w:sz w:val="18"/>
              </w:rPr>
              <w:t>Vibrio parahaemolyticus</w:t>
            </w:r>
            <w:r>
              <w:rPr>
                <w:b w:val="0"/>
                <w:i w:val="0"/>
                <w:sz w:val="18"/>
              </w:rPr>
              <w:t xml:space="preserve">, </w:t>
            </w:r>
            <w:r>
              <w:rPr>
                <w:b w:val="0"/>
                <w:i/>
                <w:sz w:val="18"/>
              </w:rPr>
              <w:t>V. vulnificus</w:t>
            </w:r>
          </w:p>
        </w:tc>
        <w:tc>
          <w:tcPr>
            <w:tcW w:type="dxa" w:w="5112"/>
          </w:tcPr>
          <w:p>
            <w:pPr>
              <w:spacing w:after="40"/>
            </w:pPr>
            <w:r>
              <w:rPr>
                <w:sz w:val="18"/>
              </w:rPr>
            </w:r>
            <w:r>
              <w:rPr>
                <w:b/>
                <w:i w:val="0"/>
                <w:sz w:val="18"/>
              </w:rPr>
              <w:t>Raw seafood</w:t>
            </w:r>
            <w:r>
              <w:rPr>
                <w:b w:val="0"/>
                <w:i w:val="0"/>
                <w:sz w:val="18"/>
              </w:rPr>
              <w:t>; raw oysters</w:t>
            </w:r>
          </w:p>
        </w:tc>
      </w:tr>
      <w:tr>
        <w:tc>
          <w:tcPr>
            <w:tcW w:type="dxa" w:w="5112"/>
          </w:tcPr>
          <w:p>
            <w:pPr>
              <w:spacing w:after="40"/>
            </w:pPr>
            <w:r>
              <w:rPr>
                <w:sz w:val="18"/>
              </w:rPr>
            </w:r>
            <w:r>
              <w:rPr>
                <w:b w:val="0"/>
                <w:i/>
                <w:sz w:val="18"/>
              </w:rPr>
              <w:t>Campylobacter jejuni</w:t>
            </w:r>
          </w:p>
        </w:tc>
        <w:tc>
          <w:tcPr>
            <w:tcW w:type="dxa" w:w="5112"/>
          </w:tcPr>
          <w:p>
            <w:pPr>
              <w:spacing w:after="40"/>
            </w:pPr>
            <w:r>
              <w:rPr>
                <w:sz w:val="18"/>
              </w:rPr>
            </w:r>
            <w:r>
              <w:rPr>
                <w:b/>
                <w:i w:val="0"/>
                <w:sz w:val="18"/>
              </w:rPr>
              <w:t>Food and beverages</w:t>
            </w:r>
            <w:r>
              <w:rPr>
                <w:b w:val="0"/>
                <w:i w:val="0"/>
                <w:sz w:val="18"/>
              </w:rPr>
              <w:t>: water, milk, meat, chicken</w:t>
            </w:r>
          </w:p>
        </w:tc>
      </w:tr>
      <w:tr>
        <w:tc>
          <w:tcPr>
            <w:tcW w:type="dxa" w:w="5112"/>
          </w:tcPr>
          <w:p>
            <w:pPr>
              <w:spacing w:after="40"/>
            </w:pPr>
            <w:r>
              <w:rPr>
                <w:sz w:val="18"/>
              </w:rPr>
            </w:r>
            <w:r>
              <w:rPr>
                <w:b w:val="0"/>
                <w:i/>
                <w:sz w:val="18"/>
              </w:rPr>
              <w:t>Campylobacter fetus</w:t>
            </w:r>
          </w:p>
        </w:tc>
        <w:tc>
          <w:tcPr>
            <w:tcW w:type="dxa" w:w="5112"/>
          </w:tcPr>
          <w:p>
            <w:pPr>
              <w:spacing w:after="40"/>
            </w:pPr>
            <w:r>
              <w:rPr>
                <w:sz w:val="18"/>
              </w:rPr>
            </w:r>
            <w:r>
              <w:rPr>
                <w:b w:val="0"/>
                <w:i w:val="0"/>
                <w:sz w:val="18"/>
              </w:rPr>
              <w:t>Uncertain in humans; sexually transmitted among herd animals</w:t>
            </w:r>
          </w:p>
        </w:tc>
      </w:tr>
      <w:tr>
        <w:tc>
          <w:tcPr>
            <w:tcW w:type="dxa" w:w="5112"/>
          </w:tcPr>
          <w:p>
            <w:pPr>
              <w:spacing w:after="40"/>
            </w:pPr>
            <w:r>
              <w:rPr>
                <w:sz w:val="18"/>
              </w:rPr>
            </w:r>
            <w:r>
              <w:rPr>
                <w:b w:val="0"/>
                <w:i/>
                <w:sz w:val="18"/>
              </w:rPr>
              <w:t>Rickettsia prowazekii</w:t>
            </w:r>
          </w:p>
        </w:tc>
        <w:tc>
          <w:tcPr>
            <w:tcW w:type="dxa" w:w="5112"/>
          </w:tcPr>
          <w:p>
            <w:pPr>
              <w:spacing w:after="40"/>
            </w:pPr>
            <w:r>
              <w:rPr>
                <w:sz w:val="18"/>
              </w:rPr>
            </w:r>
            <w:r>
              <w:rPr>
                <w:b/>
                <w:i w:val="0"/>
                <w:sz w:val="18"/>
              </w:rPr>
              <w:t>Lice</w:t>
            </w:r>
          </w:p>
        </w:tc>
      </w:tr>
      <w:tr>
        <w:tc>
          <w:tcPr>
            <w:tcW w:type="dxa" w:w="5112"/>
          </w:tcPr>
          <w:p>
            <w:pPr>
              <w:spacing w:after="40"/>
            </w:pPr>
            <w:r>
              <w:rPr>
                <w:sz w:val="18"/>
              </w:rPr>
            </w:r>
            <w:r>
              <w:rPr>
                <w:b w:val="0"/>
                <w:i/>
                <w:sz w:val="18"/>
              </w:rPr>
              <w:t>Rickettsia typhi</w:t>
            </w:r>
          </w:p>
        </w:tc>
        <w:tc>
          <w:tcPr>
            <w:tcW w:type="dxa" w:w="5112"/>
          </w:tcPr>
          <w:p>
            <w:pPr>
              <w:spacing w:after="40"/>
            </w:pPr>
            <w:r>
              <w:rPr>
                <w:sz w:val="18"/>
              </w:rPr>
            </w:r>
            <w:r>
              <w:rPr>
                <w:b/>
                <w:i w:val="0"/>
                <w:sz w:val="18"/>
              </w:rPr>
              <w:t>Fleas</w:t>
            </w:r>
            <w:r>
              <w:rPr>
                <w:b w:val="0"/>
                <w:i w:val="0"/>
                <w:sz w:val="18"/>
              </w:rPr>
              <w:t xml:space="preserve"> (mice and rats)</w:t>
            </w:r>
          </w:p>
        </w:tc>
      </w:tr>
      <w:tr>
        <w:tc>
          <w:tcPr>
            <w:tcW w:type="dxa" w:w="5112"/>
          </w:tcPr>
          <w:p>
            <w:pPr>
              <w:spacing w:after="40"/>
            </w:pPr>
            <w:r>
              <w:rPr>
                <w:sz w:val="18"/>
              </w:rPr>
            </w:r>
            <w:r>
              <w:rPr>
                <w:b w:val="0"/>
                <w:i/>
                <w:sz w:val="18"/>
              </w:rPr>
              <w:t>Rickettsia rickettsii</w:t>
            </w:r>
          </w:p>
        </w:tc>
        <w:tc>
          <w:tcPr>
            <w:tcW w:type="dxa" w:w="5112"/>
          </w:tcPr>
          <w:p>
            <w:pPr>
              <w:spacing w:after="40"/>
            </w:pPr>
            <w:r>
              <w:rPr>
                <w:sz w:val="18"/>
              </w:rPr>
            </w:r>
            <w:r>
              <w:rPr>
                <w:b/>
                <w:i w:val="0"/>
                <w:sz w:val="18"/>
              </w:rPr>
              <w:t>Dog and wood ticks</w:t>
            </w:r>
          </w:p>
        </w:tc>
      </w:tr>
      <w:tr>
        <w:tc>
          <w:tcPr>
            <w:tcW w:type="dxa" w:w="5112"/>
          </w:tcPr>
          <w:p>
            <w:pPr>
              <w:spacing w:after="40"/>
            </w:pPr>
            <w:r>
              <w:rPr>
                <w:sz w:val="18"/>
              </w:rPr>
            </w:r>
            <w:r>
              <w:rPr>
                <w:b w:val="0"/>
                <w:i/>
                <w:sz w:val="18"/>
              </w:rPr>
              <w:t>Ehrlichia</w:t>
            </w:r>
          </w:p>
        </w:tc>
        <w:tc>
          <w:tcPr>
            <w:tcW w:type="dxa" w:w="5112"/>
          </w:tcPr>
          <w:p>
            <w:pPr>
              <w:spacing w:after="40"/>
            </w:pPr>
            <w:r>
              <w:rPr>
                <w:sz w:val="18"/>
              </w:rPr>
            </w:r>
            <w:r>
              <w:rPr>
                <w:b/>
                <w:i w:val="0"/>
                <w:sz w:val="18"/>
              </w:rPr>
              <w:t>Ticks</w:t>
            </w:r>
          </w:p>
        </w:tc>
      </w:tr>
      <w:tr>
        <w:tc>
          <w:tcPr>
            <w:tcW w:type="dxa" w:w="5112"/>
          </w:tcPr>
          <w:p>
            <w:pPr>
              <w:spacing w:after="40"/>
            </w:pPr>
            <w:r>
              <w:rPr>
                <w:sz w:val="18"/>
              </w:rPr>
            </w:r>
            <w:r>
              <w:rPr>
                <w:b w:val="0"/>
                <w:i/>
                <w:sz w:val="18"/>
              </w:rPr>
              <w:t>Coxiella burnetii</w:t>
            </w:r>
          </w:p>
        </w:tc>
        <w:tc>
          <w:tcPr>
            <w:tcW w:type="dxa" w:w="5112"/>
          </w:tcPr>
          <w:p>
            <w:pPr>
              <w:spacing w:after="40"/>
            </w:pPr>
            <w:r>
              <w:rPr>
                <w:sz w:val="18"/>
              </w:rPr>
            </w:r>
            <w:r>
              <w:rPr>
                <w:b w:val="0"/>
                <w:i w:val="0"/>
                <w:sz w:val="18"/>
              </w:rPr>
              <w:t xml:space="preserve">Usually </w:t>
            </w:r>
            <w:r>
              <w:rPr>
                <w:b/>
                <w:i w:val="0"/>
                <w:sz w:val="18"/>
              </w:rPr>
              <w:t>inhaled</w:t>
            </w:r>
            <w:r>
              <w:rPr>
                <w:b w:val="0"/>
                <w:i w:val="0"/>
                <w:sz w:val="18"/>
              </w:rPr>
              <w:t xml:space="preserve"> (urine, feces, milk, airborne particles from animals)</w:t>
            </w:r>
          </w:p>
        </w:tc>
      </w:tr>
      <w:tr>
        <w:tc>
          <w:tcPr>
            <w:tcW w:type="dxa" w:w="5112"/>
          </w:tcPr>
          <w:p>
            <w:pPr>
              <w:spacing w:after="40"/>
            </w:pPr>
            <w:r>
              <w:rPr>
                <w:sz w:val="18"/>
              </w:rPr>
            </w:r>
            <w:r>
              <w:rPr>
                <w:b w:val="0"/>
                <w:i/>
                <w:sz w:val="18"/>
              </w:rPr>
              <w:t>Bartonella</w:t>
            </w:r>
          </w:p>
        </w:tc>
        <w:tc>
          <w:tcPr>
            <w:tcW w:type="dxa" w:w="5112"/>
          </w:tcPr>
          <w:p>
            <w:pPr>
              <w:spacing w:after="40"/>
            </w:pPr>
            <w:r>
              <w:rPr>
                <w:sz w:val="18"/>
              </w:rPr>
            </w:r>
            <w:r>
              <w:rPr>
                <w:b/>
                <w:i w:val="0"/>
                <w:sz w:val="18"/>
              </w:rPr>
              <w:t>Lice</w:t>
            </w:r>
            <w:r>
              <w:rPr>
                <w:b w:val="0"/>
                <w:i w:val="0"/>
                <w:sz w:val="18"/>
              </w:rPr>
              <w:t xml:space="preserve"> (trench fever); a </w:t>
            </w:r>
            <w:r>
              <w:rPr>
                <w:b/>
                <w:i w:val="0"/>
                <w:sz w:val="18"/>
              </w:rPr>
              <w:t>cat’s scratch</w:t>
            </w:r>
            <w:r>
              <w:rPr>
                <w:b w:val="0"/>
                <w:i w:val="0"/>
                <w:sz w:val="18"/>
              </w:rPr>
              <w:t xml:space="preserve"> (cat-scratch disease)</w:t>
            </w:r>
          </w:p>
        </w:tc>
      </w:tr>
      <w:tr>
        <w:tc>
          <w:tcPr>
            <w:tcW w:type="dxa" w:w="5112"/>
          </w:tcPr>
          <w:p>
            <w:pPr>
              <w:spacing w:after="40"/>
            </w:pPr>
            <w:r>
              <w:rPr>
                <w:sz w:val="18"/>
              </w:rPr>
            </w:r>
            <w:r>
              <w:rPr>
                <w:b w:val="0"/>
                <w:i/>
                <w:sz w:val="18"/>
              </w:rPr>
              <w:t>Chlamydia trachomatis</w:t>
            </w:r>
          </w:p>
        </w:tc>
        <w:tc>
          <w:tcPr>
            <w:tcW w:type="dxa" w:w="5112"/>
          </w:tcPr>
          <w:p>
            <w:pPr>
              <w:spacing w:after="40"/>
            </w:pPr>
            <w:r>
              <w:rPr>
                <w:sz w:val="18"/>
              </w:rPr>
            </w:r>
            <w:r>
              <w:rPr>
                <w:b/>
                <w:i w:val="0"/>
                <w:sz w:val="18"/>
              </w:rPr>
              <w:t>Sexual</w:t>
            </w:r>
            <w:r>
              <w:rPr>
                <w:b w:val="0"/>
                <w:i w:val="0"/>
                <w:sz w:val="18"/>
              </w:rPr>
              <w:t xml:space="preserve"> contact; </w:t>
            </w:r>
            <w:r>
              <w:rPr>
                <w:b/>
                <w:i w:val="0"/>
                <w:sz w:val="18"/>
              </w:rPr>
              <w:t>passage through the birth canal</w:t>
            </w:r>
            <w:r>
              <w:rPr>
                <w:b w:val="0"/>
                <w:i w:val="0"/>
                <w:sz w:val="18"/>
              </w:rPr>
              <w:t xml:space="preserve"> (inclusion conjunctivitis)</w:t>
            </w:r>
          </w:p>
        </w:tc>
      </w:tr>
      <w:tr>
        <w:tc>
          <w:tcPr>
            <w:tcW w:type="dxa" w:w="5112"/>
          </w:tcPr>
          <w:p>
            <w:pPr>
              <w:spacing w:after="40"/>
            </w:pPr>
            <w:r>
              <w:rPr>
                <w:sz w:val="18"/>
              </w:rPr>
            </w:r>
            <w:r>
              <w:rPr>
                <w:b w:val="0"/>
                <w:i/>
                <w:sz w:val="18"/>
              </w:rPr>
              <w:t>Chlamydophila psittaci</w:t>
            </w:r>
          </w:p>
        </w:tc>
        <w:tc>
          <w:tcPr>
            <w:tcW w:type="dxa" w:w="5112"/>
          </w:tcPr>
          <w:p>
            <w:pPr>
              <w:spacing w:after="40"/>
            </w:pPr>
            <w:r>
              <w:rPr>
                <w:sz w:val="18"/>
              </w:rPr>
            </w:r>
            <w:r>
              <w:rPr>
                <w:b/>
                <w:i w:val="0"/>
                <w:sz w:val="18"/>
              </w:rPr>
              <w:t>Birds</w:t>
            </w:r>
          </w:p>
        </w:tc>
      </w:tr>
      <w:tr>
        <w:tc>
          <w:tcPr>
            <w:tcW w:type="dxa" w:w="5112"/>
          </w:tcPr>
          <w:p>
            <w:pPr>
              <w:spacing w:after="40"/>
            </w:pPr>
            <w:r>
              <w:rPr>
                <w:sz w:val="18"/>
              </w:rPr>
            </w:r>
            <w:r>
              <w:rPr>
                <w:b w:val="0"/>
                <w:i/>
                <w:sz w:val="18"/>
              </w:rPr>
              <w:t>Mycoplasma genitalium</w:t>
            </w:r>
            <w:r>
              <w:rPr>
                <w:b w:val="0"/>
                <w:i w:val="0"/>
                <w:sz w:val="18"/>
              </w:rPr>
              <w:t xml:space="preserve">, </w:t>
            </w:r>
            <w:r>
              <w:rPr>
                <w:b w:val="0"/>
                <w:i/>
                <w:sz w:val="18"/>
              </w:rPr>
              <w:t>Ureaplasma urealyticum</w:t>
            </w:r>
          </w:p>
        </w:tc>
        <w:tc>
          <w:tcPr>
            <w:tcW w:type="dxa" w:w="5112"/>
          </w:tcPr>
          <w:p>
            <w:pPr>
              <w:spacing w:after="40"/>
            </w:pPr>
            <w:r>
              <w:rPr>
                <w:sz w:val="18"/>
              </w:rPr>
            </w:r>
            <w:r>
              <w:rPr>
                <w:b/>
                <w:i w:val="0"/>
                <w:sz w:val="18"/>
              </w:rPr>
              <w:t>Sexual</w:t>
            </w:r>
            <w:r>
              <w:rPr>
                <w:b w:val="0"/>
                <w:i w:val="0"/>
                <w:sz w:val="18"/>
              </w:rPr>
              <w:t xml:space="preserve"> contact</w:t>
            </w:r>
          </w:p>
        </w:tc>
      </w:tr>
    </w:tbl>
    <w:p>
      <w:pPr>
        <w:spacing w:after="80"/>
      </w:pPr>
    </w:p>
    <w:p>
      <w:pPr>
        <w:spacing w:after="120"/>
      </w:pPr>
      <w:r>
        <w:rPr>
          <w:b/>
          <w:i w:val="0"/>
        </w:rPr>
        <w:t>Treponema pallidum transmission.</w:t>
      </w:r>
      <w:r>
        <w:rPr>
          <w:b w:val="0"/>
          <w:i w:val="0"/>
        </w:rPr>
        <w:t xml:space="preserve"> Humans are the natural hosts of Treponema pallidum, which spreads by sexual and trans-placental transmission and cannot survive long outside the human host.</w:t>
      </w:r>
    </w:p>
    <w:p>
      <w:pPr>
        <w:spacing w:after="120"/>
      </w:pPr>
      <w:r>
        <w:rPr>
          <w:b/>
          <w:i w:val="0"/>
        </w:rPr>
        <w:t>Campylobacter jejuni.</w:t>
      </w:r>
      <w:r>
        <w:rPr>
          <w:b w:val="0"/>
          <w:i w:val="0"/>
        </w:rPr>
        <w:t xml:space="preserve"> It is transmitted by beverages and food; water, milk, meat and chicken are common sources.</w:t>
      </w:r>
    </w:p>
    <w:p>
      <w:pPr>
        <w:spacing w:after="120"/>
      </w:pPr>
      <w:r>
        <w:rPr>
          <w:b/>
          <w:i w:val="0"/>
        </w:rPr>
        <w:t>Q fever.</w:t>
      </w:r>
      <w:r>
        <w:rPr>
          <w:b w:val="0"/>
          <w:i w:val="0"/>
        </w:rPr>
        <w:t xml:space="preserve"> Coxiella's infectious material includes urine, feces, milk and airborne particles, and it is usually inhaled, causing pneumonitis, fever and inflammation of the liver.</w:t>
      </w:r>
    </w:p>
    <w:p>
      <w:pPr>
        <w:pStyle w:val="Heading2"/>
        <w:spacing w:before="200" w:after="100"/>
      </w:pPr>
      <w:r>
        <w:rPr>
          <w:rFonts w:ascii="Georgia" w:hAnsi="Georgia"/>
          <w:color w:val="1F4D2B"/>
        </w:rPr>
        <w:t>13.17 · Where the slides and current practice differ</w:t>
      </w:r>
    </w:p>
    <w:p>
      <w:pPr>
        <w:spacing w:after="120"/>
      </w:pPr>
      <w:r>
        <w:rPr>
          <w:b w:val="0"/>
          <w:i w:val="0"/>
        </w:rPr>
        <w:t xml:space="preserve">The quizzes key what the slides say. Where a slide differs from current usage, or contradicts another slide, it is noted here; </w:t>
      </w:r>
      <w:r>
        <w:rPr>
          <w:b/>
          <w:i w:val="0"/>
        </w:rPr>
        <w:t>points the deck contradicts itself on are not asked</w:t>
      </w:r>
      <w:r>
        <w:rPr>
          <w:b w:val="0"/>
          <w:i w:val="0"/>
        </w:rPr>
        <w:t>.</w:t>
      </w:r>
    </w:p>
    <w:p>
      <w:pPr>
        <w:pStyle w:val="ListBullet"/>
        <w:spacing w:after="40"/>
      </w:pPr>
      <w:r>
        <w:rPr>
          <w:b/>
          <w:i/>
          <w:sz w:val="20"/>
        </w:rPr>
        <w:t>Helicobacter</w:t>
      </w:r>
      <w:r>
        <w:rPr>
          <w:b/>
          <w:i w:val="0"/>
          <w:sz w:val="20"/>
        </w:rPr>
        <w:t xml:space="preserve"> as a “spirochete” (slide 31).</w:t>
      </w:r>
      <w:r>
        <w:rPr>
          <w:b w:val="0"/>
          <w:i w:val="0"/>
          <w:sz w:val="20"/>
        </w:rPr>
        <w:t xml:space="preserve"> Slide 39 calls it “curved cells”, and a spirochete swims with endoflagella (slide 3) while </w:t>
      </w:r>
      <w:r>
        <w:rPr>
          <w:b w:val="0"/>
          <w:i/>
          <w:sz w:val="20"/>
        </w:rPr>
        <w:t>Helicobacter</w:t>
      </w:r>
      <w:r>
        <w:rPr>
          <w:b w:val="0"/>
          <w:i w:val="0"/>
          <w:sz w:val="20"/>
        </w:rPr>
        <w:t xml:space="preserve"> has several polar flagella outside the cell; it is a curved, spiral Gram-negative rod. Not asked.</w:t>
      </w:r>
    </w:p>
    <w:p>
      <w:pPr>
        <w:pStyle w:val="ListBullet"/>
        <w:spacing w:after="40"/>
      </w:pPr>
      <w:r>
        <w:rPr>
          <w:b/>
          <w:i w:val="0"/>
          <w:sz w:val="20"/>
        </w:rPr>
        <w:t>Spirochetes “human pathogens” and “not primary pathogens” (slide 3)</w:t>
      </w:r>
      <w:r>
        <w:rPr>
          <w:b w:val="0"/>
          <w:i w:val="0"/>
          <w:sz w:val="20"/>
        </w:rPr>
        <w:t xml:space="preserve"> sit side by side. Not asked.</w:t>
      </w:r>
    </w:p>
    <w:p>
      <w:pPr>
        <w:pStyle w:val="ListBullet"/>
        <w:spacing w:after="40"/>
      </w:pPr>
      <w:r>
        <w:rPr>
          <w:b/>
          <w:i w:val="0"/>
          <w:sz w:val="20"/>
        </w:rPr>
        <w:t>“Rickettsioses identified only in the last 20–30 years” (slide 43)</w:t>
      </w:r>
      <w:r>
        <w:rPr>
          <w:b w:val="0"/>
          <w:i w:val="0"/>
          <w:sz w:val="20"/>
        </w:rPr>
        <w:t xml:space="preserve"> conflicts with the deck’s own wartime typhus history (slide 45). Not asked.</w:t>
      </w:r>
    </w:p>
    <w:p>
      <w:pPr>
        <w:pStyle w:val="ListBullet"/>
        <w:spacing w:after="40"/>
      </w:pPr>
      <w:r>
        <w:rPr>
          <w:b/>
          <w:i w:val="0"/>
          <w:sz w:val="20"/>
        </w:rPr>
        <w:t>Human granulocytic ehrlichiosis (slides 46–47)</w:t>
      </w:r>
      <w:r>
        <w:rPr>
          <w:b w:val="0"/>
          <w:i w:val="0"/>
          <w:sz w:val="20"/>
        </w:rPr>
        <w:t xml:space="preserve"> is now called </w:t>
      </w:r>
      <w:r>
        <w:rPr>
          <w:b/>
          <w:i w:val="0"/>
          <w:sz w:val="20"/>
        </w:rPr>
        <w:t>human granulocytic anaplasmosis</w:t>
      </w:r>
      <w:r>
        <w:rPr>
          <w:b w:val="0"/>
          <w:i w:val="0"/>
          <w:sz w:val="20"/>
        </w:rPr>
        <w:t xml:space="preserve">, caused by </w:t>
      </w:r>
      <w:r>
        <w:rPr>
          <w:b w:val="0"/>
          <w:i/>
          <w:sz w:val="20"/>
        </w:rPr>
        <w:t>Anaplasma phagocytophilum</w:t>
      </w:r>
      <w:r>
        <w:rPr>
          <w:b w:val="0"/>
          <w:i w:val="0"/>
          <w:sz w:val="20"/>
        </w:rPr>
        <w:t xml:space="preserve">, also tick-borne. The syllabus lists </w:t>
      </w:r>
      <w:r>
        <w:rPr>
          <w:b w:val="0"/>
          <w:i/>
          <w:sz w:val="20"/>
        </w:rPr>
        <w:t>Anaplasma</w:t>
      </w:r>
      <w:r>
        <w:rPr>
          <w:b w:val="0"/>
          <w:i w:val="0"/>
          <w:sz w:val="20"/>
        </w:rPr>
        <w:t>; the deck never names it. Only monocytic ehrlichiosis is keyed.</w:t>
      </w:r>
    </w:p>
    <w:p>
      <w:pPr>
        <w:pStyle w:val="ListBullet"/>
        <w:spacing w:after="40"/>
      </w:pPr>
      <w:r>
        <w:rPr>
          <w:b/>
          <w:i w:val="0"/>
          <w:sz w:val="20"/>
        </w:rPr>
        <w:t>The human Lyme vaccine.</w:t>
      </w:r>
      <w:r>
        <w:rPr>
          <w:b w:val="0"/>
          <w:i w:val="0"/>
          <w:sz w:val="20"/>
        </w:rPr>
        <w:t xml:space="preserve"> Slide 26 says it was discontinued “due to adverse effects”; slide 27 says researchers found no connection between the vaccine and the complaints. That it was withdrawn, and that a dog vaccine exists, are asked; the reason is not.</w:t>
      </w:r>
    </w:p>
    <w:p>
      <w:pPr>
        <w:pStyle w:val="ListBullet"/>
        <w:spacing w:after="40"/>
      </w:pPr>
      <w:r>
        <w:rPr>
          <w:b/>
          <w:i/>
          <w:sz w:val="20"/>
        </w:rPr>
        <w:t>Coxiella</w:t>
      </w:r>
      <w:r>
        <w:rPr>
          <w:b/>
          <w:i w:val="0"/>
          <w:sz w:val="20"/>
        </w:rPr>
        <w:t>’s “endospore” (slide 52).</w:t>
      </w:r>
      <w:r>
        <w:rPr>
          <w:b w:val="0"/>
          <w:i w:val="0"/>
          <w:sz w:val="20"/>
        </w:rPr>
        <w:t xml:space="preserve"> Current texts describe a resistant, spore-like small-cell form rather than a true endospore like those of </w:t>
      </w:r>
      <w:r>
        <w:rPr>
          <w:b w:val="0"/>
          <w:i/>
          <w:sz w:val="20"/>
        </w:rPr>
        <w:t>Bacillus</w:t>
      </w:r>
      <w:r>
        <w:rPr>
          <w:b w:val="0"/>
          <w:i w:val="0"/>
          <w:sz w:val="20"/>
        </w:rPr>
        <w:t xml:space="preserve"> and </w:t>
      </w:r>
      <w:r>
        <w:rPr>
          <w:b w:val="0"/>
          <w:i/>
          <w:sz w:val="20"/>
        </w:rPr>
        <w:t>Clostridium</w:t>
      </w:r>
      <w:r>
        <w:rPr>
          <w:b w:val="0"/>
          <w:i w:val="0"/>
          <w:sz w:val="20"/>
        </w:rPr>
        <w:t>.</w:t>
      </w:r>
    </w:p>
    <w:p>
      <w:pPr>
        <w:pStyle w:val="ListBullet"/>
        <w:spacing w:after="40"/>
      </w:pPr>
      <w:r>
        <w:rPr>
          <w:b/>
          <w:i w:val="0"/>
          <w:sz w:val="20"/>
        </w:rPr>
        <w:t>Spellings</w:t>
      </w:r>
      <w:r>
        <w:rPr>
          <w:b w:val="0"/>
          <w:i w:val="0"/>
          <w:sz w:val="20"/>
        </w:rPr>
        <w:t xml:space="preserve">: the test is the rapid plasma </w:t>
      </w:r>
      <w:r>
        <w:rPr>
          <w:b w:val="0"/>
          <w:i/>
          <w:sz w:val="20"/>
        </w:rPr>
        <w:t>reagin</w:t>
      </w:r>
      <w:r>
        <w:rPr>
          <w:b w:val="0"/>
          <w:i w:val="0"/>
          <w:sz w:val="20"/>
        </w:rPr>
        <w:t xml:space="preserve"> (slide 16 writes “reagent”); </w:t>
      </w:r>
      <w:r>
        <w:rPr>
          <w:b w:val="0"/>
          <w:i/>
          <w:sz w:val="20"/>
        </w:rPr>
        <w:t>Ureaplasma</w:t>
      </w:r>
      <w:r>
        <w:rPr>
          <w:b w:val="0"/>
          <w:i w:val="0"/>
          <w:sz w:val="20"/>
        </w:rPr>
        <w:t xml:space="preserve"> (slide 62, “Ureplasma”); bacillary angiomatosis (slide 53, “angiomatosus”); </w:t>
      </w:r>
      <w:r>
        <w:rPr>
          <w:b w:val="0"/>
          <w:i/>
          <w:sz w:val="20"/>
        </w:rPr>
        <w:t>Coxiella burnetii</w:t>
      </w:r>
      <w:r>
        <w:rPr>
          <w:b w:val="0"/>
          <w:i w:val="0"/>
          <w:sz w:val="20"/>
        </w:rPr>
        <w:t xml:space="preserve"> (slides 51–52, “burnetti”).</w:t>
      </w:r>
    </w:p>
    <w:p>
      <w:pPr>
        <w:pStyle w:val="ListBullet"/>
        <w:spacing w:after="40"/>
      </w:pPr>
      <w:r>
        <w:rPr>
          <w:b/>
          <w:i w:val="0"/>
          <w:sz w:val="20"/>
        </w:rPr>
        <w:t>Percentages and counts</w:t>
      </w:r>
      <w:r>
        <w:rPr>
          <w:b w:val="0"/>
          <w:i w:val="0"/>
          <w:sz w:val="20"/>
        </w:rPr>
        <w:t xml:space="preserve"> (30% reaching tertiary syphilis, 50–70% with the Lyme rash, ulcer percentages, blood-type ratios, case counts, infectious-dose numbers) are context; no question keys one.</w:t>
      </w:r>
    </w:p>
    <w:p>
      <w:pPr>
        <w:spacing w:after="120"/>
      </w:pPr>
      <w:r>
        <w:rPr>
          <w:b w:val="0"/>
          <w:i w:val="0"/>
        </w:rPr>
        <w:t xml:space="preserve">Source: </w:t>
      </w:r>
      <w:r>
        <w:rPr>
          <w:b w:val="0"/>
          <w:i/>
        </w:rPr>
        <w:t>Miscellaneous bacterial agents of infection</w:t>
      </w:r>
      <w:r>
        <w:rPr>
          <w:b w:val="0"/>
          <w:i w:val="0"/>
        </w:rPr>
        <w:t xml:space="preserve"> (PAJ5200.Misc inf agents-2.pptx), Slides 1–70, and the PAJ 5200 syllabus instructional objectives and Appendix 2.</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