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She started with this lecture, objective by objective.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 xml:space="preserve">“Remember, we have four different hypersensitivity types. </w:t>
                  </w:r>
                  <w:r>
                    <w:rPr>
                      <w:b w:val="0"/>
                      <w:i/>
                      <w:sz w:val="18"/>
                      <w:highlight w:val="yellow"/>
                    </w:rPr>
                    <w:t>You need to be able to identify their mechanisms and example diseases</w:t>
                  </w:r>
                  <w:r>
                    <w:rPr>
                      <w:b w:val="0"/>
                      <w:i/>
                      <w:sz w:val="18"/>
                    </w:rPr>
                    <w:t>.”</w:t>
                  </w:r>
                  <w:r>
                    <w:rPr>
                      <w:b w:val="0"/>
                      <w:i w:val="0"/>
                      <w:sz w:val="18"/>
                    </w:rPr>
                    <w:t xml:space="preserve"> [part 4, 0:18]</w:t>
                  </w:r>
                </w:p>
              </w:tc>
              <w:tc>
                <w:tcPr>
                  <w:tcW w:type="dxa" w:w="5112"/>
                </w:tcPr>
                <w:p>
                  <w:pPr>
                    <w:spacing w:after="40"/>
                  </w:pPr>
                  <w:r>
                    <w:rPr>
                      <w:sz w:val="18"/>
                    </w:rPr>
                  </w:r>
                  <w:r>
                    <w:rPr>
                      <w:b w:val="0"/>
                      <w:i w:val="0"/>
                      <w:sz w:val="18"/>
                    </w:rPr>
                    <w:t>7.2, the four-types table: the mechanism and the example diseases of each type.</w:t>
                  </w:r>
                </w:p>
              </w:tc>
            </w:tr>
            <w:tr>
              <w:tc>
                <w:tcPr>
                  <w:tcW w:type="dxa" w:w="5112"/>
                </w:tcPr>
                <w:p>
                  <w:pPr>
                    <w:spacing w:after="40"/>
                  </w:pPr>
                  <w:r>
                    <w:rPr>
                      <w:sz w:val="18"/>
                    </w:rPr>
                  </w:r>
                  <w:r>
                    <w:rPr>
                      <w:b w:val="0"/>
                      <w:i/>
                      <w:sz w:val="18"/>
                    </w:rPr>
                    <w:t xml:space="preserve">“And so </w:t>
                  </w:r>
                  <w:r>
                    <w:rPr>
                      <w:b w:val="0"/>
                      <w:i/>
                      <w:sz w:val="18"/>
                      <w:highlight w:val="yellow"/>
                    </w:rPr>
                    <w:t>you should know</w:t>
                  </w:r>
                  <w:r>
                    <w:rPr>
                      <w:b w:val="0"/>
                      <w:i/>
                      <w:sz w:val="18"/>
                    </w:rPr>
                    <w:t xml:space="preserve">, you know, </w:t>
                  </w:r>
                  <w:r>
                    <w:rPr>
                      <w:b w:val="0"/>
                      <w:i/>
                      <w:sz w:val="18"/>
                      <w:highlight w:val="yellow"/>
                    </w:rPr>
                    <w:t>what is compatible for donor and recipient</w:t>
                  </w:r>
                  <w:r>
                    <w:rPr>
                      <w:b w:val="0"/>
                      <w:i/>
                      <w:sz w:val="18"/>
                    </w:rPr>
                    <w:t>.”</w:t>
                  </w:r>
                  <w:r>
                    <w:rPr>
                      <w:b w:val="0"/>
                      <w:i w:val="0"/>
                      <w:sz w:val="18"/>
                    </w:rPr>
                    <w:t xml:space="preserve"> [part 4, 2:08]</w:t>
                  </w:r>
                </w:p>
              </w:tc>
              <w:tc>
                <w:tcPr>
                  <w:tcW w:type="dxa" w:w="5112"/>
                </w:tcPr>
                <w:p>
                  <w:pPr>
                    <w:spacing w:after="40"/>
                  </w:pPr>
                  <w:r>
                    <w:rPr>
                      <w:sz w:val="18"/>
                    </w:rPr>
                  </w:r>
                  <w:r>
                    <w:rPr>
                      <w:b w:val="0"/>
                      <w:i w:val="0"/>
                      <w:sz w:val="18"/>
                    </w:rPr>
                    <w:t>7.4: a recipient carries antibodies against the ABO antigens they lack, so blood carrying those antigens is incompatible.</w:t>
                  </w:r>
                </w:p>
              </w:tc>
            </w:tr>
            <w:tr>
              <w:tc>
                <w:tcPr>
                  <w:tcW w:type="dxa" w:w="5112"/>
                </w:tcPr>
                <w:p>
                  <w:pPr>
                    <w:spacing w:after="40"/>
                  </w:pPr>
                  <w:r>
                    <w:rPr>
                      <w:sz w:val="18"/>
                    </w:rPr>
                  </w:r>
                  <w:r>
                    <w:rPr>
                      <w:b w:val="0"/>
                      <w:i w:val="0"/>
                      <w:sz w:val="18"/>
                    </w:rPr>
                    <w:t>Rh incompatibility, asked as a question: when does it occur, and how is it prevented? [part 4, 2:24–3:33]</w:t>
                  </w:r>
                </w:p>
              </w:tc>
              <w:tc>
                <w:tcPr>
                  <w:tcW w:type="dxa" w:w="5112"/>
                </w:tcPr>
                <w:p>
                  <w:pPr>
                    <w:spacing w:after="40"/>
                  </w:pPr>
                  <w:r>
                    <w:rPr>
                      <w:sz w:val="18"/>
                    </w:rPr>
                  </w:r>
                  <w:r>
                    <w:rPr>
                      <w:b w:val="0"/>
                      <w:i w:val="0"/>
                      <w:sz w:val="18"/>
                    </w:rPr>
                    <w:t>7.4: an Rh-negative mother sensitized by an Rh-positive pregnancy; a later Rh-positive fetus is at risk; anti-Rh immunoglobulin (Rhogam) prevents the sensitization.</w:t>
                  </w:r>
                </w:p>
              </w:tc>
            </w:tr>
            <w:tr>
              <w:tc>
                <w:tcPr>
                  <w:tcW w:type="dxa" w:w="5112"/>
                </w:tcPr>
                <w:p>
                  <w:pPr>
                    <w:spacing w:after="40"/>
                  </w:pPr>
                  <w:r>
                    <w:rPr>
                      <w:sz w:val="18"/>
                    </w:rPr>
                  </w:r>
                  <w:r>
                    <w:rPr>
                      <w:b w:val="0"/>
                      <w:i w:val="0"/>
                      <w:sz w:val="18"/>
                    </w:rPr>
                    <w:t xml:space="preserve">Allergy shots: </w:t>
                  </w:r>
                  <w:r>
                    <w:rPr>
                      <w:b w:val="0"/>
                      <w:i/>
                      <w:sz w:val="18"/>
                    </w:rPr>
                    <w:t>“you’re trying to train your body to produce… defensive IgG antibodies against the allergen.”</w:t>
                  </w:r>
                  <w:r>
                    <w:rPr>
                      <w:b w:val="0"/>
                      <w:i w:val="0"/>
                      <w:sz w:val="18"/>
                    </w:rPr>
                    <w:t xml:space="preserve"> [part 4, 4:18–4:47]</w:t>
                  </w:r>
                </w:p>
              </w:tc>
              <w:tc>
                <w:tcPr>
                  <w:tcW w:type="dxa" w:w="5112"/>
                </w:tcPr>
                <w:p>
                  <w:pPr>
                    <w:spacing w:after="40"/>
                  </w:pPr>
                  <w:r>
                    <w:rPr>
                      <w:sz w:val="18"/>
                    </w:rPr>
                  </w:r>
                  <w:r>
                    <w:rPr>
                      <w:b w:val="0"/>
                      <w:i w:val="0"/>
                      <w:sz w:val="18"/>
                    </w:rPr>
                    <w:t>7.3, desensitization: blocking immunoglobulin G (her headline in the lecture too).</w:t>
                  </w:r>
                </w:p>
              </w:tc>
            </w:tr>
            <w:tr>
              <w:tc>
                <w:tcPr>
                  <w:tcW w:type="dxa" w:w="5112"/>
                </w:tcPr>
                <w:p>
                  <w:pPr>
                    <w:spacing w:after="40"/>
                  </w:pPr>
                  <w:r>
                    <w:rPr>
                      <w:sz w:val="18"/>
                    </w:rPr>
                  </w:r>
                  <w:r>
                    <w:rPr>
                      <w:b w:val="0"/>
                      <w:i/>
                      <w:sz w:val="18"/>
                    </w:rPr>
                    <w:t xml:space="preserve">“So </w:t>
                  </w:r>
                  <w:r>
                    <w:rPr>
                      <w:b w:val="0"/>
                      <w:i/>
                      <w:sz w:val="18"/>
                      <w:highlight w:val="yellow"/>
                    </w:rPr>
                    <w:t>go back and look over those rejection types</w:t>
                  </w:r>
                  <w:r>
                    <w:rPr>
                      <w:b w:val="0"/>
                      <w:i/>
                      <w:sz w:val="18"/>
                    </w:rPr>
                    <w:t>.”</w:t>
                  </w:r>
                  <w:r>
                    <w:rPr>
                      <w:b w:val="0"/>
                      <w:i w:val="0"/>
                      <w:sz w:val="18"/>
                    </w:rPr>
                    <w:t xml:space="preserve"> [part 4, 7:40] Then: hyperacute is type II, acute type IV, chronic type III. [part 4, 7:44–7:54]</w:t>
                  </w:r>
                </w:p>
              </w:tc>
              <w:tc>
                <w:tcPr>
                  <w:tcW w:type="dxa" w:w="5112"/>
                </w:tcPr>
                <w:p>
                  <w:pPr>
                    <w:spacing w:after="40"/>
                  </w:pPr>
                  <w:r>
                    <w:rPr>
                      <w:sz w:val="18"/>
                    </w:rPr>
                  </w:r>
                  <w:r>
                    <w:rPr>
                      <w:b w:val="0"/>
                      <w:i w:val="0"/>
                      <w:sz w:val="18"/>
                    </w:rPr>
                    <w:t>7.5, the three speeds of rejection and their hypersensitivity types.</w:t>
                  </w:r>
                </w:p>
              </w:tc>
            </w:tr>
            <w:tr>
              <w:tc>
                <w:tcPr>
                  <w:tcW w:type="dxa" w:w="5112"/>
                </w:tcPr>
                <w:p>
                  <w:pPr>
                    <w:spacing w:after="40"/>
                  </w:pPr>
                  <w:r>
                    <w:rPr>
                      <w:sz w:val="18"/>
                    </w:rPr>
                  </w:r>
                  <w:r>
                    <w:rPr>
                      <w:b w:val="0"/>
                      <w:i w:val="0"/>
                      <w:sz w:val="18"/>
                    </w:rPr>
                    <w:t xml:space="preserve">Autoimmunity: </w:t>
                  </w:r>
                  <w:r>
                    <w:rPr>
                      <w:b w:val="0"/>
                      <w:i/>
                      <w:sz w:val="18"/>
                    </w:rPr>
                    <w:t>“all of the different hypersensitivity types except one… type two, three, and four.”</w:t>
                  </w:r>
                  <w:r>
                    <w:rPr>
                      <w:b w:val="0"/>
                      <w:i w:val="0"/>
                      <w:sz w:val="18"/>
                    </w:rPr>
                    <w:t xml:space="preserve"> [part 4, 8:24–8:31] Then the causes: sequestered antigen, rheumatic fever, thymus senescence. [part 4, 8:47–9:35]</w:t>
                  </w:r>
                </w:p>
              </w:tc>
              <w:tc>
                <w:tcPr>
                  <w:tcW w:type="dxa" w:w="5112"/>
                </w:tcPr>
                <w:p>
                  <w:pPr>
                    <w:spacing w:after="40"/>
                  </w:pPr>
                  <w:r>
                    <w:rPr>
                      <w:sz w:val="18"/>
                    </w:rPr>
                  </w:r>
                  <w:r>
                    <w:rPr>
                      <w:b w:val="0"/>
                      <w:i w:val="0"/>
                      <w:sz w:val="18"/>
                    </w:rPr>
                    <w:t>7.6: no type I in autoimmunity; the table of causes.</w:t>
                  </w:r>
                </w:p>
              </w:tc>
            </w:tr>
            <w:tr>
              <w:tc>
                <w:tcPr>
                  <w:tcW w:type="dxa" w:w="5112"/>
                </w:tcPr>
                <w:p>
                  <w:pPr>
                    <w:spacing w:after="40"/>
                  </w:pPr>
                  <w:r>
                    <w:rPr>
                      <w:sz w:val="18"/>
                    </w:rPr>
                  </w:r>
                  <w:r>
                    <w:rPr>
                      <w:b w:val="0"/>
                      <w:i w:val="0"/>
                      <w:sz w:val="18"/>
                    </w:rPr>
                    <w:t>Primary versus secondary immunodeficiency, asked as a question. [part 4, 9:49–10:44]</w:t>
                  </w:r>
                </w:p>
              </w:tc>
              <w:tc>
                <w:tcPr>
                  <w:tcW w:type="dxa" w:w="5112"/>
                </w:tcPr>
                <w:p>
                  <w:pPr>
                    <w:spacing w:after="40"/>
                  </w:pPr>
                  <w:r>
                    <w:rPr>
                      <w:sz w:val="18"/>
                    </w:rPr>
                  </w:r>
                  <w:r>
                    <w:rPr>
                      <w:b w:val="0"/>
                      <w:i w:val="0"/>
                      <w:sz w:val="18"/>
                    </w:rPr>
                    <w:t>7.7: primary = congenital, usually genetic (severe combined immunodeficiency); secondary = acquired after birth (the human immunodeficiency virus, chemotherapy or radiation, blood cell cancers). She also named cannabis exposure; that is not on a slide.</w:t>
                  </w:r>
                </w:p>
              </w:tc>
            </w:tr>
            <w:tr>
              <w:tc>
                <w:tcPr>
                  <w:tcW w:type="dxa" w:w="5112"/>
                </w:tcPr>
                <w:p>
                  <w:pPr>
                    <w:spacing w:after="40"/>
                  </w:pPr>
                  <w:r>
                    <w:rPr>
                      <w:sz w:val="18"/>
                    </w:rPr>
                  </w:r>
                  <w:r>
                    <w:rPr>
                      <w:b w:val="0"/>
                      <w:i w:val="0"/>
                      <w:sz w:val="18"/>
                    </w:rPr>
                    <w:t>Cancer immunotherapy: checkpoint therapy, adoptive cell therapy (engineered T cells and natural killer cells), monoclonal antibodies alone or linked to a chemotherapy drug or radionuclide so they hit only the tumor, and cytokines such as interferon. [part 4, 11:01–12:07]</w:t>
                  </w:r>
                </w:p>
              </w:tc>
              <w:tc>
                <w:tcPr>
                  <w:tcW w:type="dxa" w:w="5112"/>
                </w:tcPr>
                <w:p>
                  <w:pPr>
                    <w:spacing w:after="40"/>
                  </w:pPr>
                  <w:r>
                    <w:rPr>
                      <w:sz w:val="18"/>
                    </w:rPr>
                  </w:r>
                  <w:r>
                    <w:rPr>
                      <w:b w:val="0"/>
                      <w:i w:val="0"/>
                      <w:sz w:val="18"/>
                    </w:rPr>
                    <w:t>7.9, the immunotherapy strategies.</w:t>
                  </w:r>
                </w:p>
              </w:tc>
            </w:tr>
          </w:tbl>
          <w:p/>
          <w:p>
            <w:pPr>
              <w:spacing w:after="80"/>
            </w:pP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This lecture was second.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“Those learning objectives are really, really general. So let’s go to the list of organisms.”</w:t>
                  </w:r>
                  <w:r>
                    <w:rPr>
                      <w:b w:val="0"/>
                      <w:i w:val="0"/>
                      <w:sz w:val="18"/>
                    </w:rPr>
                    <w:t xml:space="preserve"> [part 4, 12:24–12:28]</w:t>
                  </w:r>
                </w:p>
              </w:tc>
              <w:tc>
                <w:tcPr>
                  <w:tcW w:type="dxa" w:w="5112"/>
                </w:tcPr>
                <w:p>
                  <w:pPr>
                    <w:spacing w:after="40"/>
                  </w:pPr>
                  <w:r>
                    <w:rPr>
                      <w:sz w:val="18"/>
                    </w:rPr>
                  </w:r>
                  <w:r>
                    <w:rPr>
                      <w:b w:val="0"/>
                      <w:i w:val="0"/>
                      <w:sz w:val="18"/>
                    </w:rPr>
                    <w:t>She reviewed organism by organism, 10.1–10.13, not by objective. Objective 2 (modes of transmission, 10.14) still stands.</w:t>
                  </w:r>
                </w:p>
              </w:tc>
            </w:tr>
            <w:tr>
              <w:tc>
                <w:tcPr>
                  <w:tcW w:type="dxa" w:w="5112"/>
                </w:tcPr>
                <w:p>
                  <w:pPr>
                    <w:spacing w:after="40"/>
                  </w:pPr>
                  <w:r>
                    <w:rPr>
                      <w:sz w:val="18"/>
                    </w:rPr>
                  </w:r>
                  <w:r>
                    <w:rPr>
                      <w:b w:val="0"/>
                      <w:i/>
                      <w:sz w:val="18"/>
                    </w:rPr>
                    <w:t>Bacillus</w:t>
                  </w:r>
                  <w:r>
                    <w:rPr>
                      <w:b w:val="0"/>
                      <w:i w:val="0"/>
                      <w:sz w:val="18"/>
                    </w:rPr>
                    <w:t xml:space="preserve">: the spore is “in the middle, it’s centrally located.” [part 4, 12:47] </w:t>
                  </w:r>
                  <w:r>
                    <w:rPr>
                      <w:b w:val="0"/>
                      <w:i/>
                      <w:sz w:val="18"/>
                    </w:rPr>
                    <w:t>Clostridium</w:t>
                  </w:r>
                  <w:r>
                    <w:rPr>
                      <w:b w:val="0"/>
                      <w:i w:val="0"/>
                      <w:sz w:val="18"/>
                    </w:rPr>
                    <w:t>: “it’s not centrally located like bacillus.” [part 4, 13:38]</w:t>
                  </w:r>
                </w:p>
              </w:tc>
              <w:tc>
                <w:tcPr>
                  <w:tcW w:type="dxa" w:w="5112"/>
                </w:tcPr>
                <w:p>
                  <w:pPr>
                    <w:spacing w:after="40"/>
                  </w:pPr>
                  <w:r>
                    <w:rPr>
                      <w:sz w:val="18"/>
                    </w:rPr>
                  </w:r>
                  <w:r>
                    <w:rPr>
                      <w:b w:val="0"/>
                      <w:i w:val="0"/>
                      <w:sz w:val="18"/>
                    </w:rPr>
                    <w:t xml:space="preserve">10.1: the central spore of aerobic </w:t>
                  </w:r>
                  <w:r>
                    <w:rPr>
                      <w:b w:val="0"/>
                      <w:i/>
                      <w:sz w:val="18"/>
                    </w:rPr>
                    <w:t>Bacillus</w:t>
                  </w:r>
                  <w:r>
                    <w:rPr>
                      <w:b w:val="0"/>
                      <w:i w:val="0"/>
                      <w:sz w:val="18"/>
                    </w:rPr>
                    <w:t xml:space="preserve">; for anaerobic </w:t>
                  </w:r>
                  <w:r>
                    <w:rPr>
                      <w:b w:val="0"/>
                      <w:i/>
                      <w:sz w:val="18"/>
                    </w:rPr>
                    <w:t>Clostridium</w:t>
                  </w:r>
                  <w:r>
                    <w:rPr>
                      <w:b w:val="0"/>
                      <w:i w:val="0"/>
                      <w:sz w:val="18"/>
                    </w:rPr>
                    <w:t xml:space="preserve"> the deck’s picture (</w:t>
                  </w:r>
                  <w:r>
                    <w:rPr>
                      <w:b w:val="0"/>
                      <w:i/>
                      <w:sz w:val="18"/>
                    </w:rPr>
                    <w:t>Clostridium tetani</w:t>
                  </w:r>
                  <w:r>
                    <w:rPr>
                      <w:b w:val="0"/>
                      <w:i w:val="0"/>
                      <w:sz w:val="18"/>
                    </w:rPr>
                    <w:t>) shows the terminal spore.</w:t>
                  </w:r>
                </w:p>
              </w:tc>
            </w:tr>
            <w:tr>
              <w:tc>
                <w:tcPr>
                  <w:tcW w:type="dxa" w:w="5112"/>
                </w:tcPr>
                <w:p>
                  <w:pPr>
                    <w:spacing w:after="40"/>
                  </w:pPr>
                  <w:r>
                    <w:rPr>
                      <w:sz w:val="18"/>
                    </w:rPr>
                  </w:r>
                  <w:r>
                    <w:rPr>
                      <w:b w:val="0"/>
                      <w:i w:val="0"/>
                      <w:sz w:val="18"/>
                    </w:rPr>
                    <w:t>Anthrax: cutaneous “is the most common”; pulmonary, woolsorters’ disease, “is the one which is most deadly.” [part 4, 12:59–13:21]</w:t>
                  </w:r>
                </w:p>
              </w:tc>
              <w:tc>
                <w:tcPr>
                  <w:tcW w:type="dxa" w:w="5112"/>
                </w:tcPr>
                <w:p>
                  <w:pPr>
                    <w:spacing w:after="40"/>
                  </w:pPr>
                  <w:r>
                    <w:rPr>
                      <w:sz w:val="18"/>
                    </w:rPr>
                  </w:r>
                  <w:r>
                    <w:rPr>
                      <w:b w:val="0"/>
                      <w:i w:val="0"/>
                      <w:sz w:val="18"/>
                    </w:rPr>
                    <w:t>10.2, the forms of anthrax: cutaneous the most common, pulmonary the most deadly (the slides add gastrointestinal and injection anthrax).</w:t>
                  </w:r>
                </w:p>
              </w:tc>
            </w:tr>
            <w:tr>
              <w:tc>
                <w:tcPr>
                  <w:tcW w:type="dxa" w:w="5112"/>
                </w:tcPr>
                <w:p>
                  <w:pPr>
                    <w:spacing w:after="40"/>
                  </w:pPr>
                  <w:r>
                    <w:rPr>
                      <w:sz w:val="18"/>
                    </w:rPr>
                  </w:r>
                  <w:r>
                    <w:rPr>
                      <w:b w:val="0"/>
                      <w:i w:val="0"/>
                      <w:sz w:val="18"/>
                    </w:rPr>
                    <w:t xml:space="preserve">Gas gangrene: </w:t>
                  </w:r>
                  <w:r>
                    <w:rPr>
                      <w:b w:val="0"/>
                      <w:i/>
                      <w:sz w:val="18"/>
                    </w:rPr>
                    <w:t>“we have to have what’s called a mixed infection. What did we mean by a mixed infection?”</w:t>
                  </w:r>
                  <w:r>
                    <w:rPr>
                      <w:b w:val="0"/>
                      <w:i w:val="0"/>
                      <w:sz w:val="18"/>
                    </w:rPr>
                    <w:t xml:space="preserve"> [part 4, 14:00–14:04]</w:t>
                  </w:r>
                </w:p>
              </w:tc>
              <w:tc>
                <w:tcPr>
                  <w:tcW w:type="dxa" w:w="5112"/>
                </w:tcPr>
                <w:p>
                  <w:pPr>
                    <w:spacing w:after="40"/>
                  </w:pPr>
                  <w:r>
                    <w:rPr>
                      <w:sz w:val="18"/>
                    </w:rPr>
                  </w:r>
                  <w:r>
                    <w:rPr>
                      <w:b w:val="0"/>
                      <w:i w:val="0"/>
                      <w:sz w:val="18"/>
                    </w:rPr>
                    <w:t>10.4: aerobes in the wound use up the oxygen so the anaerobic spores can germinate. She said tetanus needs it too [part 4, 14:45]; the tetanus slides (10.5) say only that the organism is a strict anaerobe needing low oxygen tension, so go by those.</w:t>
                  </w:r>
                </w:p>
              </w:tc>
            </w:tr>
            <w:tr>
              <w:tc>
                <w:tcPr>
                  <w:tcW w:type="dxa" w:w="5112"/>
                </w:tcPr>
                <w:p>
                  <w:pPr>
                    <w:spacing w:after="40"/>
                  </w:pPr>
                  <w:r>
                    <w:rPr>
                      <w:sz w:val="18"/>
                    </w:rPr>
                  </w:r>
                  <w:r>
                    <w:rPr>
                      <w:b w:val="0"/>
                      <w:i w:val="0"/>
                      <w:sz w:val="18"/>
                    </w:rPr>
                    <w:t xml:space="preserve">Botulism: improperly home-canned foods, and </w:t>
                  </w:r>
                  <w:r>
                    <w:rPr>
                      <w:b w:val="0"/>
                      <w:i/>
                      <w:sz w:val="18"/>
                    </w:rPr>
                    <w:t>“remember honey has the spores in it”</w:t>
                  </w:r>
                  <w:r>
                    <w:rPr>
                      <w:b w:val="0"/>
                      <w:i w:val="0"/>
                      <w:sz w:val="18"/>
                    </w:rPr>
                    <w:t xml:space="preserve"> → floppy baby syndrome. [part 4, 15:00–15:24]</w:t>
                  </w:r>
                </w:p>
              </w:tc>
              <w:tc>
                <w:tcPr>
                  <w:tcW w:type="dxa" w:w="5112"/>
                </w:tcPr>
                <w:p>
                  <w:pPr>
                    <w:spacing w:after="40"/>
                  </w:pPr>
                  <w:r>
                    <w:rPr>
                      <w:sz w:val="18"/>
                    </w:rPr>
                  </w:r>
                  <w:r>
                    <w:rPr>
                      <w:b w:val="0"/>
                      <w:i w:val="0"/>
                      <w:sz w:val="18"/>
                    </w:rPr>
                    <w:t>10.6: food-borne and infant botulism.</w:t>
                  </w:r>
                </w:p>
              </w:tc>
            </w:tr>
            <w:tr>
              <w:tc>
                <w:tcPr>
                  <w:tcW w:type="dxa" w:w="5112"/>
                </w:tcPr>
                <w:p>
                  <w:pPr>
                    <w:spacing w:after="40"/>
                  </w:pPr>
                  <w:r>
                    <w:rPr>
                      <w:sz w:val="18"/>
                    </w:rPr>
                  </w:r>
                  <w:r>
                    <w:rPr>
                      <w:b w:val="0"/>
                      <w:i/>
                      <w:sz w:val="18"/>
                    </w:rPr>
                    <w:t>Clostridioides difficile</w:t>
                  </w:r>
                  <w:r>
                    <w:rPr>
                      <w:b w:val="0"/>
                      <w:i w:val="0"/>
                      <w:sz w:val="18"/>
                    </w:rPr>
                    <w:t>: people on long-term antibiotics, which wipe out the normal flora; fecal transplant as the alternative therapy. [part 4, 15:30–16:06]</w:t>
                  </w:r>
                </w:p>
              </w:tc>
              <w:tc>
                <w:tcPr>
                  <w:tcW w:type="dxa" w:w="5112"/>
                </w:tcPr>
                <w:p>
                  <w:pPr>
                    <w:spacing w:after="40"/>
                  </w:pPr>
                  <w:r>
                    <w:rPr>
                      <w:sz w:val="18"/>
                    </w:rPr>
                  </w:r>
                  <w:r>
                    <w:rPr>
                      <w:b w:val="0"/>
                      <w:i w:val="0"/>
                      <w:sz w:val="18"/>
                    </w:rPr>
                    <w:t>10.7 (the slide’s wording is broad-spectrum antibiotics).</w:t>
                  </w:r>
                </w:p>
              </w:tc>
            </w:tr>
            <w:tr>
              <w:tc>
                <w:tcPr>
                  <w:tcW w:type="dxa" w:w="5112"/>
                </w:tcPr>
                <w:p>
                  <w:pPr>
                    <w:spacing w:after="40"/>
                  </w:pPr>
                  <w:r>
                    <w:rPr>
                      <w:sz w:val="18"/>
                    </w:rPr>
                  </w:r>
                  <w:r>
                    <w:rPr>
                      <w:b w:val="0"/>
                      <w:i/>
                      <w:sz w:val="18"/>
                    </w:rPr>
                    <w:t>Listeria</w:t>
                  </w:r>
                  <w:r>
                    <w:rPr>
                      <w:b w:val="0"/>
                      <w:i w:val="0"/>
                      <w:sz w:val="18"/>
                    </w:rPr>
                    <w:t xml:space="preserve">: </w:t>
                  </w:r>
                  <w:r>
                    <w:rPr>
                      <w:b w:val="0"/>
                      <w:i/>
                      <w:sz w:val="18"/>
                    </w:rPr>
                    <w:t>“This is the one that needs cold… it needs cold enrichment in order to grow.”</w:t>
                  </w:r>
                  <w:r>
                    <w:rPr>
                      <w:b w:val="0"/>
                      <w:i w:val="0"/>
                      <w:sz w:val="18"/>
                    </w:rPr>
                    <w:t xml:space="preserve"> [part 4, 16:34–16:41]</w:t>
                  </w:r>
                </w:p>
              </w:tc>
              <w:tc>
                <w:tcPr>
                  <w:tcW w:type="dxa" w:w="5112"/>
                </w:tcPr>
                <w:p>
                  <w:pPr>
                    <w:spacing w:after="40"/>
                  </w:pPr>
                  <w:r>
                    <w:rPr>
                      <w:sz w:val="18"/>
                    </w:rPr>
                  </w:r>
                  <w:r>
                    <w:rPr>
                      <w:b w:val="0"/>
                      <w:i w:val="0"/>
                      <w:sz w:val="18"/>
                    </w:rPr>
                    <w:t>10.8: resistant to cold, so it grows during refrigeration; the laboratory cultures it by cold enrichment.</w:t>
                  </w:r>
                </w:p>
              </w:tc>
            </w:tr>
            <w:tr>
              <w:tc>
                <w:tcPr>
                  <w:tcW w:type="dxa" w:w="5112"/>
                </w:tcPr>
                <w:p>
                  <w:pPr>
                    <w:spacing w:after="40"/>
                  </w:pPr>
                  <w:r>
                    <w:rPr>
                      <w:sz w:val="18"/>
                    </w:rPr>
                  </w:r>
                  <w:r>
                    <w:rPr>
                      <w:b w:val="0"/>
                      <w:i w:val="0"/>
                      <w:sz w:val="18"/>
                    </w:rPr>
                    <w:t xml:space="preserve">Diphtheria, asked as a question: </w:t>
                  </w:r>
                  <w:r>
                    <w:rPr>
                      <w:b w:val="0"/>
                      <w:i/>
                      <w:sz w:val="18"/>
                    </w:rPr>
                    <w:t>“What is characteristic for diphtheria? The pseudomembrane.”</w:t>
                  </w:r>
                  <w:r>
                    <w:rPr>
                      <w:b w:val="0"/>
                      <w:i w:val="0"/>
                      <w:sz w:val="18"/>
                    </w:rPr>
                    <w:t xml:space="preserve"> [part 4, 17:16–17:20]</w:t>
                  </w:r>
                </w:p>
              </w:tc>
              <w:tc>
                <w:tcPr>
                  <w:tcW w:type="dxa" w:w="5112"/>
                </w:tcPr>
                <w:p>
                  <w:pPr>
                    <w:spacing w:after="40"/>
                  </w:pPr>
                  <w:r>
                    <w:rPr>
                      <w:sz w:val="18"/>
                    </w:rPr>
                  </w:r>
                  <w:r>
                    <w:rPr>
                      <w:b w:val="0"/>
                      <w:i w:val="0"/>
                      <w:sz w:val="18"/>
                    </w:rPr>
                    <w:t>10.9: the pseudomembrane, and antitoxin in treatment.</w:t>
                  </w:r>
                </w:p>
              </w:tc>
            </w:tr>
            <w:tr>
              <w:tc>
                <w:tcPr>
                  <w:tcW w:type="dxa" w:w="5112"/>
                </w:tcPr>
                <w:p>
                  <w:pPr>
                    <w:spacing w:after="40"/>
                  </w:pPr>
                  <w:r>
                    <w:rPr>
                      <w:sz w:val="18"/>
                    </w:rPr>
                  </w:r>
                  <w:r>
                    <w:rPr>
                      <w:b w:val="0"/>
                      <w:i/>
                      <w:sz w:val="18"/>
                    </w:rPr>
                    <w:t>Cutibacterium</w:t>
                  </w:r>
                  <w:r>
                    <w:rPr>
                      <w:b w:val="0"/>
                      <w:i w:val="0"/>
                      <w:sz w:val="18"/>
                    </w:rPr>
                    <w:t>: no longer just acne; implicated in infections of implants and shunts. [part 4, 17:39–17:56]</w:t>
                  </w:r>
                </w:p>
              </w:tc>
              <w:tc>
                <w:tcPr>
                  <w:tcW w:type="dxa" w:w="5112"/>
                </w:tcPr>
                <w:p>
                  <w:pPr>
                    <w:spacing w:after="40"/>
                  </w:pPr>
                  <w:r>
                    <w:rPr>
                      <w:sz w:val="18"/>
                    </w:rPr>
                  </w:r>
                  <w:r>
                    <w:rPr>
                      <w:b w:val="0"/>
                      <w:i w:val="0"/>
                      <w:sz w:val="18"/>
                    </w:rPr>
                    <w:t>10.10.</w:t>
                  </w:r>
                </w:p>
              </w:tc>
            </w:tr>
            <w:tr>
              <w:tc>
                <w:tcPr>
                  <w:tcW w:type="dxa" w:w="5112"/>
                </w:tcPr>
                <w:p>
                  <w:pPr>
                    <w:spacing w:after="40"/>
                  </w:pPr>
                  <w:r>
                    <w:rPr>
                      <w:sz w:val="18"/>
                    </w:rPr>
                  </w:r>
                  <w:r>
                    <w:rPr>
                      <w:b w:val="0"/>
                      <w:i/>
                      <w:sz w:val="18"/>
                    </w:rPr>
                    <w:t xml:space="preserve">“We’ve talked about the different stages of tuberculosis. </w:t>
                  </w:r>
                  <w:r>
                    <w:rPr>
                      <w:b w:val="0"/>
                      <w:i/>
                      <w:sz w:val="18"/>
                      <w:highlight w:val="yellow"/>
                    </w:rPr>
                    <w:t>Go review your stages of tuberculosis</w:t>
                  </w:r>
                  <w:r>
                    <w:rPr>
                      <w:b w:val="0"/>
                      <w:i/>
                      <w:sz w:val="18"/>
                    </w:rPr>
                    <w:t>.”</w:t>
                  </w:r>
                  <w:r>
                    <w:rPr>
                      <w:b w:val="0"/>
                      <w:i w:val="0"/>
                      <w:sz w:val="18"/>
                    </w:rPr>
                    <w:t xml:space="preserve"> [part 4, 18:13–18:17]</w:t>
                  </w:r>
                </w:p>
              </w:tc>
              <w:tc>
                <w:tcPr>
                  <w:tcW w:type="dxa" w:w="5112"/>
                </w:tcPr>
                <w:p>
                  <w:pPr>
                    <w:spacing w:after="40"/>
                  </w:pPr>
                  <w:r>
                    <w:rPr>
                      <w:sz w:val="18"/>
                    </w:rPr>
                  </w:r>
                  <w:r>
                    <w:rPr>
                      <w:b w:val="0"/>
                      <w:i w:val="0"/>
                      <w:sz w:val="18"/>
                    </w:rPr>
                    <w:t>10.11: primary, secondary (reactivation or reinfection) and disseminated (extrapulmonary) tuberculosis. She flagged the stages in the lecture too.</w:t>
                  </w:r>
                </w:p>
              </w:tc>
            </w:tr>
            <w:tr>
              <w:tc>
                <w:tcPr>
                  <w:tcW w:type="dxa" w:w="5112"/>
                </w:tcPr>
                <w:p>
                  <w:pPr>
                    <w:spacing w:after="40"/>
                  </w:pPr>
                  <w:r>
                    <w:rPr>
                      <w:sz w:val="18"/>
                    </w:rPr>
                  </w:r>
                  <w:r>
                    <w:rPr>
                      <w:b w:val="0"/>
                      <w:i w:val="0"/>
                      <w:sz w:val="18"/>
                    </w:rPr>
                    <w:t xml:space="preserve">Leprosy: armadillos; </w:t>
                  </w:r>
                  <w:r>
                    <w:rPr>
                      <w:b w:val="0"/>
                      <w:i/>
                      <w:sz w:val="18"/>
                    </w:rPr>
                    <w:t>“remember it comes in two different forms”</w:t>
                  </w:r>
                  <w:r>
                    <w:rPr>
                      <w:b w:val="0"/>
                      <w:i w:val="0"/>
                      <w:sz w:val="18"/>
                    </w:rPr>
                    <w:t>, tuberculoid (less serious) and lepromatous (the major disfigurement); diagnosis where care is scarce: the feather test. [part 4, 18:24–18:53]</w:t>
                  </w:r>
                </w:p>
              </w:tc>
              <w:tc>
                <w:tcPr>
                  <w:tcW w:type="dxa" w:w="5112"/>
                </w:tcPr>
                <w:p>
                  <w:pPr>
                    <w:spacing w:after="40"/>
                  </w:pPr>
                  <w:r>
                    <w:rPr>
                      <w:sz w:val="18"/>
                    </w:rPr>
                  </w:r>
                  <w:r>
                    <w:rPr>
                      <w:b w:val="0"/>
                      <w:i w:val="0"/>
                      <w:sz w:val="18"/>
                    </w:rPr>
                    <w:t>10.12: the two polar forms and the feather test; armadillos are used to grow it and are a possible source, though transmission is not fully verified.</w:t>
                  </w:r>
                </w:p>
              </w:tc>
            </w:tr>
            <w:tr>
              <w:tc>
                <w:tcPr>
                  <w:tcW w:type="dxa" w:w="5112"/>
                </w:tcPr>
                <w:p>
                  <w:pPr>
                    <w:spacing w:after="40"/>
                  </w:pPr>
                  <w:r>
                    <w:rPr>
                      <w:sz w:val="18"/>
                    </w:rPr>
                  </w:r>
                  <w:r>
                    <w:rPr>
                      <w:b w:val="0"/>
                      <w:i/>
                      <w:sz w:val="18"/>
                    </w:rPr>
                    <w:t>Actinomyces israelii</w:t>
                  </w:r>
                  <w:r>
                    <w:rPr>
                      <w:b w:val="0"/>
                      <w:i w:val="0"/>
                      <w:sz w:val="18"/>
                    </w:rPr>
                    <w:t>: normally harmless in the oral cavity, serious when a penetrating wound puts it where it should not be. [part 4, 18:56–19:26]</w:t>
                  </w:r>
                </w:p>
              </w:tc>
              <w:tc>
                <w:tcPr>
                  <w:tcW w:type="dxa" w:w="5112"/>
                </w:tcPr>
                <w:p>
                  <w:pPr>
                    <w:spacing w:after="40"/>
                  </w:pPr>
                  <w:r>
                    <w:rPr>
                      <w:sz w:val="18"/>
                    </w:rPr>
                  </w:r>
                  <w:r>
                    <w:rPr>
                      <w:b w:val="0"/>
                      <w:i w:val="0"/>
                      <w:sz w:val="18"/>
                    </w:rPr>
                    <w:t>10.13.</w:t>
                  </w:r>
                </w:p>
              </w:tc>
            </w:tr>
          </w:tbl>
          <w:p/>
          <w:p>
            <w:pPr>
              <w:spacing w:after="80"/>
            </w:pP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p>
      <w:pPr>
        <w:pStyle w:val="Heading1"/>
        <w:spacing w:before="280" w:after="100"/>
      </w:pPr>
      <w:r>
        <w:rPr>
          <w:rFonts w:ascii="Georgia" w:hAnsi="Georgia"/>
          <w:color w:val="1F4D2B"/>
        </w:rPr>
        <w:t>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lecture in one sentence:</w:t>
            </w:r>
            <w:r>
              <w:rPr>
                <w:b w:val="0"/>
                <w:i w:val="0"/>
              </w:rPr>
              <w:t xml:space="preserve"> epidemiology is the study of the occurrence and distribution of health-related diseases or events in specified populations, including the determinants that influence them, and the </w:t>
            </w:r>
            <w:r>
              <w:rPr>
                <w:b w:val="0"/>
                <w:i/>
              </w:rPr>
              <w:t>application</w:t>
            </w:r>
            <w:r>
              <w:rPr>
                <w:b w:val="0"/>
                <w:i w:val="0"/>
              </w:rPr>
              <w:t xml:space="preserve"> of that knowledge to control the health problem. Everything else hangs off that definition: </w:t>
            </w:r>
            <w:r>
              <w:rPr>
                <w:b/>
                <w:i w:val="0"/>
              </w:rPr>
              <w:t>descriptive</w:t>
            </w:r>
            <w:r>
              <w:rPr>
                <w:b w:val="0"/>
                <w:i w:val="0"/>
              </w:rPr>
              <w:t xml:space="preserve"> studies say who, where and when (person, place, time); </w:t>
            </w:r>
            <w:r>
              <w:rPr>
                <w:b/>
                <w:i w:val="0"/>
              </w:rPr>
              <w:t>analytic</w:t>
            </w:r>
            <w:r>
              <w:rPr>
                <w:b w:val="0"/>
                <w:i w:val="0"/>
              </w:rPr>
              <w:t xml:space="preserve"> studies test why (host, agent, environment); </w:t>
            </w:r>
            <w:r>
              <w:rPr>
                <w:b/>
                <w:i w:val="0"/>
              </w:rPr>
              <w:t>surveillance</w:t>
            </w:r>
            <w:r>
              <w:rPr>
                <w:b w:val="0"/>
                <w:i w:val="0"/>
              </w:rPr>
              <w:t xml:space="preserve"> and </w:t>
            </w:r>
            <w:r>
              <w:rPr>
                <w:b/>
                <w:i w:val="0"/>
              </w:rPr>
              <w:t>reportable diseases</w:t>
            </w:r>
            <w:r>
              <w:rPr>
                <w:b w:val="0"/>
                <w:i w:val="0"/>
              </w:rPr>
              <w:t xml:space="preserve"> supply the data; </w:t>
            </w:r>
            <w:r>
              <w:rPr>
                <w:b/>
                <w:i w:val="0"/>
              </w:rPr>
              <w:t>incidence, prevalence and mortality rates</w:t>
            </w:r>
            <w:r>
              <w:rPr>
                <w:b w:val="0"/>
                <w:i w:val="0"/>
              </w:rPr>
              <w:t xml:space="preserve"> measure the burden; </w:t>
            </w:r>
            <w:r>
              <w:rPr>
                <w:b/>
                <w:i w:val="0"/>
              </w:rPr>
              <w:t>Hill’s criteria</w:t>
            </w:r>
            <w:r>
              <w:rPr>
                <w:b w:val="0"/>
                <w:i w:val="0"/>
              </w:rPr>
              <w:t xml:space="preserve"> decide whether an association is causal; and the applications (outbreaks, policy, social and behavioral factors, the environment, the workplace) are where it is used. Ten objectives, answered in order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74 minutes of lecture with Dr. Webster, in three parts (the recording starts a few slides in, at the uses of epidemiology), then a fourth part that is her </w:t>
            </w:r>
            <w:r>
              <w:rPr>
                <w:b/>
                <w:i w:val="0"/>
              </w:rPr>
              <w:t>review for Exam 2</w:t>
            </w:r>
            <w:r>
              <w:rPr>
                <w:b w:val="0"/>
                <w:i w:val="0"/>
              </w:rPr>
              <w:t xml:space="preserve">: Lectures 7 and 10, and at the end this lecture’s objectives [part 4, 19:38].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Every factual claim was checked against the deck, and where the two differ the slide is what this guide teaches.</w:t>
            </w:r>
          </w:p>
          <w:p>
            <w:pPr>
              <w:spacing w:after="120"/>
            </w:pPr>
            <w:r>
              <w:rPr>
                <w:b/>
                <w:i w:val="0"/>
              </w:rPr>
              <w:t>Like Lecture 7, this lecture signposts</w:t>
            </w:r>
            <w:r>
              <w:rPr>
                <w:b w:val="0"/>
                <w:i w:val="0"/>
              </w:rPr>
              <w:t>, in her soft wording (“you should know”, “you need to know”, “you should be able to”), and it ends with her own list of what to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“You need to know the basic components of descriptive epidemiology versus analytic epidemiology.”</w:t>
                  </w:r>
                  <w:r>
                    <w:rPr>
                      <w:b w:val="0"/>
                      <w:i w:val="0"/>
                      <w:sz w:val="18"/>
                    </w:rPr>
                    <w:t xml:space="preserve"> [part 2, 6:51]</w:t>
                  </w:r>
                </w:p>
              </w:tc>
              <w:tc>
                <w:tcPr>
                  <w:tcW w:type="dxa" w:w="5112"/>
                </w:tcPr>
                <w:p>
                  <w:pPr>
                    <w:spacing w:after="40"/>
                  </w:pPr>
                  <w:r>
                    <w:rPr>
                      <w:sz w:val="18"/>
                    </w:rPr>
                  </w:r>
                  <w:r>
                    <w:rPr>
                      <w:b w:val="0"/>
                      <w:i w:val="0"/>
                      <w:sz w:val="18"/>
                    </w:rPr>
                    <w:t xml:space="preserve">12.1: descriptive = </w:t>
                  </w:r>
                  <w:r>
                    <w:rPr>
                      <w:b/>
                      <w:i w:val="0"/>
                      <w:sz w:val="18"/>
                    </w:rPr>
                    <w:t>person, place, time</w:t>
                  </w:r>
                  <w:r>
                    <w:rPr>
                      <w:b w:val="0"/>
                      <w:i w:val="0"/>
                      <w:sz w:val="18"/>
                    </w:rPr>
                    <w:t xml:space="preserve">; analytic = </w:t>
                  </w:r>
                  <w:r>
                    <w:rPr>
                      <w:b/>
                      <w:i w:val="0"/>
                      <w:sz w:val="18"/>
                    </w:rPr>
                    <w:t>host, agent, environment</w:t>
                  </w:r>
                  <w:r>
                    <w:rPr>
                      <w:b w:val="0"/>
                      <w:i w:val="0"/>
                      <w:sz w:val="18"/>
                    </w:rPr>
                    <w:t>, and what sits under each.</w:t>
                  </w:r>
                </w:p>
              </w:tc>
            </w:tr>
            <w:tr>
              <w:tc>
                <w:tcPr>
                  <w:tcW w:type="dxa" w:w="5112"/>
                </w:tcPr>
                <w:p>
                  <w:pPr>
                    <w:spacing w:after="40"/>
                  </w:pPr>
                  <w:r>
                    <w:rPr>
                      <w:sz w:val="18"/>
                    </w:rPr>
                  </w:r>
                  <w:r>
                    <w:rPr>
                      <w:b w:val="0"/>
                      <w:i/>
                      <w:sz w:val="18"/>
                    </w:rPr>
                    <w:t xml:space="preserve">“Go back and look at the history and </w:t>
                  </w:r>
                  <w:r>
                    <w:rPr>
                      <w:b w:val="0"/>
                      <w:i/>
                      <w:sz w:val="18"/>
                      <w:highlight w:val="yellow"/>
                    </w:rPr>
                    <w:t>the people who are important in history</w:t>
                  </w:r>
                  <w:r>
                    <w:rPr>
                      <w:b w:val="0"/>
                      <w:i/>
                      <w:sz w:val="18"/>
                    </w:rPr>
                    <w:t>.”</w:t>
                  </w:r>
                  <w:r>
                    <w:rPr>
                      <w:b w:val="0"/>
                      <w:i w:val="0"/>
                      <w:sz w:val="18"/>
                    </w:rPr>
                    <w:t xml:space="preserve"> [part 4, 19:44]</w:t>
                  </w:r>
                </w:p>
              </w:tc>
              <w:tc>
                <w:tcPr>
                  <w:tcW w:type="dxa" w:w="5112"/>
                </w:tcPr>
                <w:p>
                  <w:pPr>
                    <w:spacing w:after="40"/>
                  </w:pPr>
                  <w:r>
                    <w:rPr>
                      <w:sz w:val="18"/>
                    </w:rPr>
                  </w:r>
                  <w:r>
                    <w:rPr>
                      <w:b w:val="0"/>
                      <w:i w:val="0"/>
                      <w:sz w:val="18"/>
                    </w:rPr>
                    <w:t>12.3: Hippocrates, John Graunt, William Farr (father of modern vital statistics), John Snow (father of field epidemiology), and what each did.</w:t>
                  </w:r>
                </w:p>
              </w:tc>
            </w:tr>
            <w:tr>
              <w:tc>
                <w:tcPr>
                  <w:tcW w:type="dxa" w:w="5112"/>
                </w:tcPr>
                <w:p>
                  <w:pPr>
                    <w:spacing w:after="40"/>
                  </w:pPr>
                  <w:r>
                    <w:rPr>
                      <w:sz w:val="18"/>
                    </w:rPr>
                  </w:r>
                  <w:r>
                    <w:rPr>
                      <w:b w:val="0"/>
                      <w:i/>
                      <w:sz w:val="18"/>
                    </w:rPr>
                    <w:t>“</w:t>
                  </w:r>
                  <w:r>
                    <w:rPr>
                      <w:b w:val="0"/>
                      <w:i/>
                      <w:sz w:val="18"/>
                      <w:highlight w:val="yellow"/>
                    </w:rPr>
                    <w:t>You need to know genomic epidemiology.</w:t>
                  </w:r>
                  <w:r>
                    <w:rPr>
                      <w:b w:val="0"/>
                      <w:i/>
                      <w:sz w:val="18"/>
                    </w:rPr>
                    <w:t>”</w:t>
                  </w:r>
                  <w:r>
                    <w:rPr>
                      <w:b w:val="0"/>
                      <w:i w:val="0"/>
                      <w:sz w:val="18"/>
                    </w:rPr>
                    <w:t xml:space="preserve"> [part 3, 24:46]</w:t>
                  </w:r>
                </w:p>
              </w:tc>
              <w:tc>
                <w:tcPr>
                  <w:tcW w:type="dxa" w:w="5112"/>
                </w:tcPr>
                <w:p>
                  <w:pPr>
                    <w:spacing w:after="40"/>
                  </w:pPr>
                  <w:r>
                    <w:rPr>
                      <w:sz w:val="18"/>
                    </w:rPr>
                  </w:r>
                  <w:r>
                    <w:rPr>
                      <w:b w:val="0"/>
                      <w:i w:val="0"/>
                      <w:sz w:val="18"/>
                    </w:rPr>
                    <w:t>12.3 and 12.10: sequencing pathogens to link cases to one outbreak, find transmission links and sources, and map spread.</w:t>
                  </w:r>
                </w:p>
              </w:tc>
            </w:tr>
            <w:tr>
              <w:tc>
                <w:tcPr>
                  <w:tcW w:type="dxa" w:w="5112"/>
                </w:tcPr>
                <w:p>
                  <w:pPr>
                    <w:spacing w:after="40"/>
                  </w:pPr>
                  <w:r>
                    <w:rPr>
                      <w:sz w:val="18"/>
                    </w:rPr>
                  </w:r>
                  <w:r>
                    <w:rPr>
                      <w:b w:val="0"/>
                      <w:i/>
                      <w:sz w:val="18"/>
                    </w:rPr>
                    <w:t>“</w:t>
                  </w:r>
                  <w:r>
                    <w:rPr>
                      <w:b w:val="0"/>
                      <w:i/>
                      <w:sz w:val="18"/>
                      <w:highlight w:val="yellow"/>
                    </w:rPr>
                    <w:t>You should know the difference between incidence and prevalence.</w:t>
                  </w:r>
                  <w:r>
                    <w:rPr>
                      <w:b w:val="0"/>
                      <w:i/>
                      <w:sz w:val="18"/>
                    </w:rPr>
                    <w:t>”</w:t>
                  </w:r>
                  <w:r>
                    <w:rPr>
                      <w:b w:val="0"/>
                      <w:i w:val="0"/>
                      <w:sz w:val="18"/>
                    </w:rPr>
                    <w:t xml:space="preserve"> [part 1, 30:33]</w:t>
                  </w:r>
                </w:p>
              </w:tc>
              <w:tc>
                <w:tcPr>
                  <w:tcW w:type="dxa" w:w="5112"/>
                </w:tcPr>
                <w:p>
                  <w:pPr>
                    <w:spacing w:after="40"/>
                  </w:pPr>
                  <w:r>
                    <w:rPr>
                      <w:sz w:val="18"/>
                    </w:rPr>
                  </w:r>
                  <w:r>
                    <w:rPr>
                      <w:b w:val="0"/>
                      <w:i w:val="0"/>
                      <w:sz w:val="18"/>
                    </w:rPr>
                    <w:t xml:space="preserve">12.7: incidence counts </w:t>
                  </w:r>
                  <w:r>
                    <w:rPr>
                      <w:b/>
                      <w:i w:val="0"/>
                      <w:sz w:val="18"/>
                    </w:rPr>
                    <w:t>new</w:t>
                  </w:r>
                  <w:r>
                    <w:rPr>
                      <w:b w:val="0"/>
                      <w:i w:val="0"/>
                      <w:sz w:val="18"/>
                    </w:rPr>
                    <w:t xml:space="preserve"> cases in a period (the speedometer); prevalence counts </w:t>
                  </w:r>
                  <w:r>
                    <w:rPr>
                      <w:b/>
                      <w:i w:val="0"/>
                      <w:sz w:val="18"/>
                    </w:rPr>
                    <w:t>all</w:t>
                  </w:r>
                  <w:r>
                    <w:rPr>
                      <w:b w:val="0"/>
                      <w:i w:val="0"/>
                      <w:sz w:val="18"/>
                    </w:rPr>
                    <w:t xml:space="preserve"> cases present (the odometer), and depends on incidence and how long the disease lasts.</w:t>
                  </w:r>
                </w:p>
              </w:tc>
            </w:tr>
            <w:tr>
              <w:tc>
                <w:tcPr>
                  <w:tcW w:type="dxa" w:w="5112"/>
                </w:tcPr>
                <w:p>
                  <w:pPr>
                    <w:spacing w:after="40"/>
                  </w:pPr>
                  <w:r>
                    <w:rPr>
                      <w:sz w:val="18"/>
                    </w:rPr>
                  </w:r>
                  <w:r>
                    <w:rPr>
                      <w:b w:val="0"/>
                      <w:i/>
                      <w:sz w:val="18"/>
                    </w:rPr>
                    <w:t xml:space="preserve">“If I were to… give you a scenario that gave you some information, </w:t>
                  </w:r>
                  <w:r>
                    <w:rPr>
                      <w:b w:val="0"/>
                      <w:i/>
                      <w:sz w:val="18"/>
                      <w:highlight w:val="yellow"/>
                    </w:rPr>
                    <w:t>you should be able to tell me whether something is going to be more of an association or a causation</w:t>
                  </w:r>
                  <w:r>
                    <w:rPr>
                      <w:b w:val="0"/>
                      <w:i/>
                      <w:sz w:val="18"/>
                    </w:rPr>
                    <w:t>.”</w:t>
                  </w:r>
                  <w:r>
                    <w:rPr>
                      <w:b w:val="0"/>
                      <w:i w:val="0"/>
                      <w:sz w:val="18"/>
                    </w:rPr>
                    <w:t xml:space="preserve"> [part 3, 11:10]</w:t>
                  </w:r>
                </w:p>
              </w:tc>
              <w:tc>
                <w:tcPr>
                  <w:tcW w:type="dxa" w:w="5112"/>
                </w:tcPr>
                <w:p>
                  <w:pPr>
                    <w:spacing w:after="40"/>
                  </w:pPr>
                  <w:r>
                    <w:rPr>
                      <w:sz w:val="18"/>
                    </w:rPr>
                  </w:r>
                  <w:r>
                    <w:rPr>
                      <w:b w:val="0"/>
                      <w:i w:val="0"/>
                      <w:sz w:val="18"/>
                    </w:rPr>
                    <w:t>12.8: be ready to class a described study. A relationship alone is an association; causation is inferred when Hill’s criteria are met.</w:t>
                  </w:r>
                </w:p>
              </w:tc>
            </w:tr>
            <w:tr>
              <w:tc>
                <w:tcPr>
                  <w:tcW w:type="dxa" w:w="5112"/>
                </w:tcPr>
                <w:p>
                  <w:pPr>
                    <w:spacing w:after="40"/>
                  </w:pPr>
                  <w:r>
                    <w:rPr>
                      <w:sz w:val="18"/>
                    </w:rPr>
                  </w:r>
                  <w:r>
                    <w:rPr>
                      <w:b w:val="0"/>
                      <w:i/>
                      <w:sz w:val="18"/>
                    </w:rPr>
                    <w:t xml:space="preserve">“These different kinds of epidemics can be graphed and show different patterns, </w:t>
                  </w:r>
                  <w:r>
                    <w:rPr>
                      <w:b w:val="0"/>
                      <w:i/>
                      <w:sz w:val="18"/>
                      <w:highlight w:val="yellow"/>
                    </w:rPr>
                    <w:t>which you should be able to identify</w:t>
                  </w:r>
                  <w:r>
                    <w:rPr>
                      <w:b w:val="0"/>
                      <w:i/>
                      <w:sz w:val="18"/>
                    </w:rPr>
                    <w:t>.”</w:t>
                  </w:r>
                  <w:r>
                    <w:rPr>
                      <w:b w:val="0"/>
                      <w:i w:val="0"/>
                      <w:sz w:val="18"/>
                    </w:rPr>
                    <w:t xml:space="preserve"> [part 3, 13:47]</w:t>
                  </w:r>
                </w:p>
              </w:tc>
              <w:tc>
                <w:tcPr>
                  <w:tcW w:type="dxa" w:w="5112"/>
                </w:tcPr>
                <w:p>
                  <w:pPr>
                    <w:spacing w:after="40"/>
                  </w:pPr>
                  <w:r>
                    <w:rPr>
                      <w:sz w:val="18"/>
                    </w:rPr>
                  </w:r>
                  <w:r>
                    <w:rPr>
                      <w:b w:val="0"/>
                      <w:i w:val="0"/>
                      <w:sz w:val="18"/>
                    </w:rPr>
                    <w:t>12.9: read an epidemic curve as point, continuous, propagated, mixed or other (the five curves are reproduced there).</w:t>
                  </w:r>
                </w:p>
              </w:tc>
            </w:tr>
            <w:tr>
              <w:tc>
                <w:tcPr>
                  <w:tcW w:type="dxa" w:w="5112"/>
                </w:tcPr>
                <w:p>
                  <w:pPr>
                    <w:spacing w:after="40"/>
                  </w:pPr>
                  <w:r>
                    <w:rPr>
                      <w:sz w:val="18"/>
                    </w:rPr>
                  </w:r>
                  <w:r>
                    <w:rPr>
                      <w:b w:val="0"/>
                      <w:i w:val="0"/>
                      <w:sz w:val="18"/>
                    </w:rPr>
                    <w:t xml:space="preserve">Her closing list: </w:t>
                  </w:r>
                  <w:r>
                    <w:rPr>
                      <w:b w:val="0"/>
                      <w:i/>
                      <w:sz w:val="18"/>
                    </w:rPr>
                    <w:t>“public health surveillance, the different kinds of surveillances… the different measures of morbidity and mortality, association and causation, the Hill’s criteria, and then know that endemic, epidemic, pandemic, sporadic, herd immunity, and then the fact that epidemiology gives us the evidence for policy development.”</w:t>
                  </w:r>
                  <w:r>
                    <w:rPr>
                      <w:b w:val="0"/>
                      <w:i w:val="0"/>
                      <w:sz w:val="18"/>
                    </w:rPr>
                    <w:t xml:space="preserve"> [part 4, 19:52]</w:t>
                  </w:r>
                </w:p>
              </w:tc>
              <w:tc>
                <w:tcPr>
                  <w:tcW w:type="dxa" w:w="5112"/>
                </w:tcPr>
                <w:p>
                  <w:pPr>
                    <w:spacing w:after="40"/>
                  </w:pPr>
                  <w:r>
                    <w:rPr>
                      <w:sz w:val="18"/>
                    </w:rPr>
                  </w:r>
                  <w:r>
                    <w:rPr>
                      <w:b w:val="0"/>
                      <w:i w:val="0"/>
                      <w:sz w:val="18"/>
                    </w:rPr>
                    <w:t xml:space="preserve">Seven of the ten objectives are on it by name (not the uses of training, data sources or reportable diseases); epidemiology’s main contribution to policy is </w:t>
                  </w:r>
                  <w:r>
                    <w:rPr>
                      <w:b/>
                      <w:i w:val="0"/>
                      <w:sz w:val="18"/>
                    </w:rPr>
                    <w:t>evidence</w:t>
                  </w:r>
                  <w:r>
                    <w:rPr>
                      <w:b w:val="0"/>
                      <w:i w:val="0"/>
                      <w:sz w:val="18"/>
                    </w:rPr>
                    <w:t xml:space="preserve"> (12.10).</w:t>
                  </w:r>
                </w:p>
              </w:tc>
            </w:tr>
            <w:tr>
              <w:tc>
                <w:tcPr>
                  <w:tcW w:type="dxa" w:w="5112"/>
                </w:tcPr>
                <w:p>
                  <w:pPr>
                    <w:spacing w:after="40"/>
                  </w:pPr>
                  <w:r>
                    <w:rPr>
                      <w:sz w:val="18"/>
                    </w:rPr>
                  </w:r>
                  <w:r>
                    <w:rPr>
                      <w:b w:val="0"/>
                      <w:i/>
                      <w:sz w:val="18"/>
                    </w:rPr>
                    <w:t>“This particular graph, which I’m not asking you to memorize”</w:t>
                  </w:r>
                  <w:r>
                    <w:rPr>
                      <w:b w:val="0"/>
                      <w:i w:val="0"/>
                      <w:sz w:val="18"/>
                    </w:rPr>
                    <w:t xml:space="preserve"> [part 1, 11:25]</w:t>
                  </w:r>
                </w:p>
              </w:tc>
              <w:tc>
                <w:tcPr>
                  <w:tcW w:type="dxa" w:w="5112"/>
                </w:tcPr>
                <w:p>
                  <w:pPr>
                    <w:spacing w:after="40"/>
                  </w:pPr>
                  <w:r>
                    <w:rPr>
                      <w:sz w:val="18"/>
                    </w:rPr>
                  </w:r>
                  <w:r>
                    <w:rPr>
                      <w:b w:val="0"/>
                      <w:i w:val="0"/>
                      <w:sz w:val="18"/>
                    </w:rPr>
                    <w:t>Slide 13’s life-course picture of factors behind long-term health. Not asked.</w:t>
                  </w:r>
                </w:p>
              </w:tc>
            </w:tr>
            <w:tr>
              <w:tc>
                <w:tcPr>
                  <w:tcW w:type="dxa" w:w="5112"/>
                </w:tcPr>
                <w:p>
                  <w:pPr>
                    <w:spacing w:after="40"/>
                  </w:pPr>
                  <w:r>
                    <w:rPr>
                      <w:sz w:val="18"/>
                    </w:rPr>
                  </w:r>
                  <w:r>
                    <w:rPr>
                      <w:b w:val="0"/>
                      <w:i/>
                      <w:sz w:val="18"/>
                    </w:rPr>
                    <w:t>“Here’s a list I’m absolutely not requiring you to pay attention to”</w:t>
                  </w:r>
                  <w:r>
                    <w:rPr>
                      <w:b w:val="0"/>
                      <w:i w:val="0"/>
                      <w:sz w:val="18"/>
                    </w:rPr>
                    <w:t xml:space="preserve"> [part 1, 27:48]</w:t>
                  </w:r>
                </w:p>
              </w:tc>
              <w:tc>
                <w:tcPr>
                  <w:tcW w:type="dxa" w:w="5112"/>
                </w:tcPr>
                <w:p>
                  <w:pPr>
                    <w:spacing w:after="40"/>
                  </w:pPr>
                  <w:r>
                    <w:rPr>
                      <w:sz w:val="18"/>
                    </w:rPr>
                  </w:r>
                  <w:r>
                    <w:rPr>
                      <w:b w:val="0"/>
                      <w:i w:val="0"/>
                      <w:sz w:val="18"/>
                    </w:rPr>
                    <w:t>Slide 23, the full list of notifiable diseases. Know what makes a disease reportable and how the groups are reported (slides 21–22), not the list.</w:t>
                  </w:r>
                </w:p>
              </w:tc>
            </w:tr>
            <w:tr>
              <w:tc>
                <w:tcPr>
                  <w:tcW w:type="dxa" w:w="5112"/>
                </w:tcPr>
                <w:p>
                  <w:pPr>
                    <w:spacing w:after="40"/>
                  </w:pPr>
                  <w:r>
                    <w:rPr>
                      <w:sz w:val="18"/>
                    </w:rPr>
                  </w:r>
                  <w:r>
                    <w:rPr>
                      <w:b w:val="0"/>
                      <w:i/>
                      <w:sz w:val="18"/>
                    </w:rPr>
                    <w:t>“I don’t want you to memorize this list.”</w:t>
                  </w:r>
                  <w:r>
                    <w:rPr>
                      <w:b w:val="0"/>
                      <w:i w:val="0"/>
                      <w:sz w:val="18"/>
                    </w:rPr>
                    <w:t xml:space="preserve"> [part 1, 29:10]</w:t>
                  </w:r>
                </w:p>
              </w:tc>
              <w:tc>
                <w:tcPr>
                  <w:tcW w:type="dxa" w:w="5112"/>
                </w:tcPr>
                <w:p>
                  <w:pPr>
                    <w:spacing w:after="40"/>
                  </w:pPr>
                  <w:r>
                    <w:rPr>
                      <w:sz w:val="18"/>
                    </w:rPr>
                  </w:r>
                  <w:r>
                    <w:rPr>
                      <w:b w:val="0"/>
                      <w:i w:val="0"/>
                      <w:sz w:val="18"/>
                    </w:rPr>
                    <w:t>Slide 25, the uses of surveillance data. Know that surveillance data are used; the list itself is not asked.</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val="0"/>
                <w:i w:val="0"/>
                <w:sz w:val="20"/>
              </w:rPr>
              <w:t>Passive versus sentinel: in passive surveillance anyone may send reports, with no instruction on how to collect or submit them; sentinel providers are chosen to represent the population and told exactly how to collect and send the data, so the data are more accurate. [part 1, 24:07–24:58]</w:t>
            </w:r>
          </w:p>
          <w:p>
            <w:pPr>
              <w:pStyle w:val="ListBullet"/>
              <w:spacing w:after="40"/>
            </w:pPr>
            <w:r>
              <w:rPr>
                <w:b w:val="0"/>
                <w:i w:val="0"/>
                <w:sz w:val="20"/>
              </w:rPr>
              <w:t>Syndromic surveillance (counting diarrhea rather than confirmed cholera) is “maybe the best that they can do” in developing countries; a cluster of a syndrome then prompts targeted testing to find the actual agent. [part 1, 21:35–23:41]</w:t>
            </w:r>
          </w:p>
          <w:p>
            <w:pPr>
              <w:pStyle w:val="ListBullet"/>
              <w:spacing w:after="40"/>
            </w:pPr>
            <w:r>
              <w:rPr>
                <w:b w:val="0"/>
                <w:i w:val="0"/>
                <w:sz w:val="20"/>
              </w:rPr>
              <w:t>Herd immunity protects people who cannot be vaccinated (a young child, an older person, someone with an immune disorder); her current example is measles, as vaccination falls. [part 3, 18:04–18:47]</w:t>
            </w:r>
          </w:p>
          <w:p>
            <w:pPr>
              <w:pStyle w:val="ListBullet"/>
              <w:spacing w:after="40"/>
            </w:pPr>
            <w:r>
              <w:rPr>
                <w:b w:val="0"/>
                <w:i w:val="0"/>
                <w:sz w:val="20"/>
              </w:rPr>
              <w:t>Legionnaires’ disease: the organism was traced to the hotel’s air-conditioning system, so walking through the lobby meant breathing it in; the attendees, mostly older smokers, were especially susceptible. [part 3, 23:13–23:37] (Slide 68’s faucet and air-conditioner picture is otherwise unexplained in the deck.)</w:t>
            </w:r>
          </w:p>
        </w:tc>
      </w:tr>
    </w:tbl>
    <w:p>
      <w:pPr>
        <w:spacing w:after="80"/>
      </w:pPr>
    </w:p>
    <w:p>
      <w:pPr>
        <w:pStyle w:val="Heading2"/>
        <w:spacing w:before="200" w:after="100"/>
      </w:pPr>
      <w:r>
        <w:rPr>
          <w:rFonts w:ascii="Georgia" w:hAnsi="Georgia"/>
          <w:color w:val="1F4D2B"/>
        </w:rPr>
        <w:t>12.1 · Objective 1 — Descriptive and analytic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the basic components of descriptive epidemiology versus analytic epidemiology”</w:t>
            </w:r>
          </w:p>
          <w:p>
            <w:pPr>
              <w:spacing w:after="120"/>
            </w:pPr>
            <w:r>
              <w:rPr>
                <w:b w:val="0"/>
                <w:i w:val="0"/>
              </w:rPr>
              <w:t>The two triads and what sits under each: person, place and time for descriptive; host, agent and environment for analytic.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val="0"/>
                <w:i w:val="0"/>
                <w:sz w:val="18"/>
              </w:rPr>
              <w:t>What it does</w:t>
            </w:r>
          </w:p>
        </w:tc>
        <w:tc>
          <w:tcPr>
            <w:tcW w:type="dxa" w:w="3408"/>
          </w:tcPr>
          <w:p>
            <w:pPr>
              <w:spacing w:after="40"/>
            </w:pPr>
            <w:r>
              <w:rPr>
                <w:sz w:val="18"/>
              </w:rPr>
            </w:r>
            <w:r>
              <w:rPr>
                <w:b w:val="0"/>
                <w:i w:val="0"/>
                <w:sz w:val="18"/>
              </w:rPr>
              <w:t xml:space="preserve">Examines the </w:t>
            </w:r>
            <w:r>
              <w:rPr>
                <w:b/>
                <w:i w:val="0"/>
                <w:sz w:val="18"/>
              </w:rPr>
              <w:t>distribution</w:t>
            </w:r>
            <w:r>
              <w:rPr>
                <w:b w:val="0"/>
                <w:i w:val="0"/>
                <w:sz w:val="18"/>
              </w:rPr>
              <w:t xml:space="preserve"> of a disease in a population and observes the basic features of that distribution in terms of </w:t>
            </w:r>
            <w:r>
              <w:rPr>
                <w:b/>
                <w:i w:val="0"/>
                <w:sz w:val="18"/>
              </w:rPr>
              <w:t>time, place and person</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by relating the </w:t>
            </w:r>
            <w:r>
              <w:rPr>
                <w:b/>
                <w:i w:val="0"/>
                <w:sz w:val="18"/>
              </w:rPr>
              <w:t>exposure</w:t>
            </w:r>
            <w:r>
              <w:rPr>
                <w:b w:val="0"/>
                <w:i w:val="0"/>
                <w:sz w:val="18"/>
              </w:rPr>
              <w:t xml:space="preserve"> of interest to the </w:t>
            </w:r>
            <w:r>
              <w:rPr>
                <w:b/>
                <w:i w:val="0"/>
                <w:sz w:val="18"/>
              </w:rPr>
              <w:t>outcome</w:t>
            </w:r>
            <w:r>
              <w:rPr>
                <w:b w:val="0"/>
                <w:i w:val="0"/>
                <w:sz w:val="18"/>
              </w:rPr>
              <w:t xml:space="preserve"> of interest</w:t>
            </w:r>
          </w:p>
        </w:tc>
      </w:tr>
      <w:tr>
        <w:tc>
          <w:tcPr>
            <w:tcW w:type="dxa" w:w="3408"/>
          </w:tcPr>
          <w:p>
            <w:pPr>
              <w:spacing w:after="40"/>
            </w:pPr>
            <w:r>
              <w:rPr>
                <w:sz w:val="18"/>
              </w:rPr>
            </w:r>
            <w:r>
              <w:rPr>
                <w:b w:val="0"/>
                <w:i w:val="0"/>
                <w:sz w:val="18"/>
              </w:rPr>
              <w:t>What it yields</w:t>
            </w:r>
          </w:p>
        </w:tc>
        <w:tc>
          <w:tcPr>
            <w:tcW w:type="dxa" w:w="3408"/>
          </w:tcPr>
          <w:p>
            <w:pPr>
              <w:spacing w:after="40"/>
            </w:pPr>
            <w:r>
              <w:rPr>
                <w:sz w:val="18"/>
              </w:rPr>
            </w:r>
            <w:r>
              <w:rPr>
                <w:b/>
                <w:i w:val="0"/>
                <w:sz w:val="18"/>
              </w:rPr>
              <w:t>Formulates hypotheses</w:t>
            </w:r>
            <w:r>
              <w:rPr>
                <w:b w:val="0"/>
                <w:i w:val="0"/>
                <w:sz w:val="18"/>
              </w:rPr>
              <w:t xml:space="preserve"> and examines associations</w:t>
            </w:r>
          </w:p>
        </w:tc>
        <w:tc>
          <w:tcPr>
            <w:tcW w:type="dxa" w:w="3408"/>
          </w:tcPr>
          <w:p>
            <w:pPr>
              <w:spacing w:after="40"/>
            </w:pPr>
            <w:r>
              <w:rPr>
                <w:sz w:val="18"/>
              </w:rPr>
            </w:r>
            <w:r>
              <w:rPr>
                <w:b w:val="0"/>
                <w:i w:val="0"/>
                <w:sz w:val="18"/>
              </w:rPr>
              <w:t xml:space="preserve">A </w:t>
            </w:r>
            <w:r>
              <w:rPr>
                <w:b/>
                <w:i w:val="0"/>
                <w:sz w:val="18"/>
              </w:rPr>
              <w:t>cause-effect relationship</w:t>
            </w:r>
          </w:p>
        </w:tc>
      </w:tr>
      <w:tr>
        <w:tc>
          <w:tcPr>
            <w:tcW w:type="dxa" w:w="3408"/>
          </w:tcPr>
          <w:p>
            <w:pPr>
              <w:spacing w:after="40"/>
            </w:pPr>
            <w:r>
              <w:rPr>
                <w:sz w:val="18"/>
              </w:rPr>
            </w:r>
            <w:r>
              <w:rPr>
                <w:b w:val="0"/>
                <w:i w:val="0"/>
                <w:sz w:val="18"/>
              </w:rPr>
              <w:t>Typical designs</w:t>
            </w:r>
          </w:p>
        </w:tc>
        <w:tc>
          <w:tcPr>
            <w:tcW w:type="dxa" w:w="3408"/>
          </w:tcPr>
          <w:p>
            <w:pPr>
              <w:spacing w:after="40"/>
            </w:pPr>
            <w:r>
              <w:rPr>
                <w:sz w:val="18"/>
              </w:rPr>
            </w:r>
            <w:r>
              <w:rPr>
                <w:b w:val="0"/>
                <w:i w:val="0"/>
                <w:sz w:val="18"/>
              </w:rPr>
              <w:t xml:space="preserve">The </w:t>
            </w:r>
            <w:r>
              <w:rPr>
                <w:b/>
                <w:i w:val="0"/>
                <w:sz w:val="18"/>
              </w:rPr>
              <w:t>community health survey</w:t>
            </w:r>
            <w:r>
              <w:rPr>
                <w:b w:val="0"/>
                <w:i w:val="0"/>
                <w:sz w:val="18"/>
              </w:rPr>
              <w:t xml:space="preserve"> (also called a </w:t>
            </w:r>
            <w:r>
              <w:rPr>
                <w:b/>
                <w:i w:val="0"/>
                <w:sz w:val="18"/>
              </w:rPr>
              <w:t>cross-sectional</w:t>
            </w:r>
            <w:r>
              <w:rPr>
                <w:b w:val="0"/>
                <w:i w:val="0"/>
                <w:sz w:val="18"/>
              </w:rPr>
              <w:t xml:space="preserve"> or descriptive study)</w:t>
            </w:r>
          </w:p>
        </w:tc>
        <w:tc>
          <w:tcPr>
            <w:tcW w:type="dxa" w:w="3408"/>
          </w:tcPr>
          <w:p>
            <w:pPr>
              <w:spacing w:after="40"/>
            </w:pPr>
            <w:r>
              <w:rPr>
                <w:sz w:val="18"/>
              </w:rPr>
            </w:r>
            <w:r>
              <w:rPr>
                <w:b/>
                <w:i w:val="0"/>
                <w:sz w:val="18"/>
              </w:rPr>
              <w:t>Cohort</w:t>
            </w:r>
            <w:r>
              <w:rPr>
                <w:b w:val="0"/>
                <w:i w:val="0"/>
                <w:sz w:val="18"/>
              </w:rPr>
              <w:t xml:space="preserve">, </w:t>
            </w:r>
            <w:r>
              <w:rPr>
                <w:b/>
                <w:i w:val="0"/>
                <w:sz w:val="18"/>
              </w:rPr>
              <w:t>case-control</w:t>
            </w:r>
            <w:r>
              <w:rPr>
                <w:b w:val="0"/>
                <w:i w:val="0"/>
                <w:sz w:val="18"/>
              </w:rPr>
              <w:t xml:space="preserve"> and </w:t>
            </w:r>
            <w:r>
              <w:rPr>
                <w:b/>
                <w:i w:val="0"/>
                <w:sz w:val="18"/>
              </w:rPr>
              <w:t>experimental</w:t>
            </w:r>
            <w:r>
              <w:rPr>
                <w:b w:val="0"/>
                <w:i w:val="0"/>
                <w:sz w:val="18"/>
              </w:rPr>
              <w:t xml:space="preserve"> designs</w:t>
            </w:r>
          </w:p>
        </w:tc>
      </w:tr>
      <w:tr>
        <w:tc>
          <w:tcPr>
            <w:tcW w:type="dxa" w:w="3408"/>
          </w:tcPr>
          <w:p>
            <w:pPr>
              <w:spacing w:after="40"/>
            </w:pPr>
            <w:r>
              <w:rPr>
                <w:sz w:val="18"/>
              </w:rPr>
            </w:r>
            <w:r>
              <w:rPr>
                <w:b w:val="0"/>
                <w:i w:val="0"/>
                <w:sz w:val="18"/>
              </w:rPr>
              <w:t>Its triad</w:t>
            </w:r>
          </w:p>
        </w:tc>
        <w:tc>
          <w:tcPr>
            <w:tcW w:type="dxa" w:w="3408"/>
          </w:tcPr>
          <w:p>
            <w:pPr>
              <w:spacing w:after="40"/>
            </w:pPr>
            <w:r>
              <w:rPr>
                <w:sz w:val="18"/>
              </w:rPr>
            </w:r>
            <w:r>
              <w:rPr>
                <w:b/>
                <w:i w:val="0"/>
                <w:sz w:val="18"/>
              </w:rPr>
              <w:t>Person, place, time</w:t>
            </w:r>
          </w:p>
        </w:tc>
        <w:tc>
          <w:tcPr>
            <w:tcW w:type="dxa" w:w="3408"/>
          </w:tcPr>
          <w:p>
            <w:pPr>
              <w:spacing w:after="40"/>
            </w:pPr>
            <w:r>
              <w:rPr>
                <w:sz w:val="18"/>
              </w:rPr>
            </w:r>
            <w:r>
              <w:rPr>
                <w:b/>
                <w:i w:val="0"/>
                <w:sz w:val="18"/>
              </w:rPr>
              <w:t>Host, agent, environment</w:t>
            </w:r>
          </w:p>
        </w:tc>
      </w:tr>
    </w:tbl>
    <w:p>
      <w:pPr>
        <w:spacing w:after="80"/>
      </w:pPr>
    </w:p>
    <w:p>
      <w:pPr>
        <w:spacing w:after="120"/>
      </w:pPr>
      <w:r>
        <w:rPr>
          <w:b/>
          <w:i w:val="0"/>
        </w:rPr>
        <w:t>Descriptive comes first.</w:t>
      </w:r>
      <w:r>
        <w:rPr>
          <w:b w:val="0"/>
          <w:i w:val="0"/>
        </w:rPr>
        <w:t xml:space="preserve"> Before you undertake any analytic study you have to understand the descriptive components. The </w:t>
      </w:r>
      <w:r>
        <w:rPr>
          <w:b/>
          <w:i w:val="0"/>
        </w:rPr>
        <w:t>basic triad of descriptive epidemiology</w:t>
      </w:r>
      <w:r>
        <w:rPr>
          <w:b w:val="0"/>
          <w:i w:val="0"/>
        </w:rPr>
        <w:t xml:space="preserve"> is person, place and time:</w:t>
      </w:r>
    </w:p>
    <w:p>
      <w:pPr>
        <w:pStyle w:val="ListBullet"/>
        <w:spacing w:after="40"/>
      </w:pPr>
      <w:r>
        <w:rPr>
          <w:b/>
          <w:i w:val="0"/>
          <w:sz w:val="20"/>
        </w:rPr>
        <w:t>Person:</w:t>
      </w:r>
      <w:r>
        <w:rPr>
          <w:b w:val="0"/>
          <w:i w:val="0"/>
          <w:sz w:val="20"/>
        </w:rPr>
        <w:t xml:space="preserve"> age, gender, socio-economic status (education, occupation, income), marital status, ethnicity/race/genetic profile, behavior and habits.</w:t>
      </w:r>
    </w:p>
    <w:p>
      <w:pPr>
        <w:pStyle w:val="ListBullet"/>
        <w:spacing w:after="40"/>
      </w:pPr>
      <w:r>
        <w:rPr>
          <w:b/>
          <w:i w:val="0"/>
          <w:sz w:val="20"/>
        </w:rPr>
        <w:t>Person characteristics.</w:t>
      </w:r>
      <w:r>
        <w:rPr>
          <w:b w:val="0"/>
          <w:i w:val="0"/>
          <w:sz w:val="20"/>
        </w:rPr>
        <w:t xml:space="preserve"> They include age, gender, socioeconomic status (education, occupation, income), marital status, ethnicity or genetic profile, and behavior.</w:t>
      </w:r>
    </w:p>
    <w:p>
      <w:pPr>
        <w:pStyle w:val="ListBullet"/>
        <w:spacing w:after="40"/>
      </w:pPr>
      <w:r>
        <w:rPr>
          <w:b/>
          <w:i w:val="0"/>
          <w:sz w:val="20"/>
        </w:rPr>
        <w:t>Place:</w:t>
      </w:r>
      <w:r>
        <w:rPr>
          <w:b w:val="0"/>
          <w:i w:val="0"/>
          <w:sz w:val="20"/>
        </w:rPr>
        <w:t xml:space="preserve"> geographically restricted or widespread (outbreak, epidemic, pandemic)? off-shore (a tsunami)? climate effects (temperature, humidity); urban, suburban-squatter or rural; relation to environmental exposure (water, food supply); multiple clusters or one?</w:t>
      </w:r>
    </w:p>
    <w:p>
      <w:pPr>
        <w:pStyle w:val="ListBullet"/>
        <w:spacing w:after="40"/>
      </w:pPr>
      <w:r>
        <w:rPr>
          <w:b/>
          <w:i w:val="0"/>
          <w:sz w:val="20"/>
        </w:rPr>
        <w:t>Time:</w:t>
      </w:r>
      <w:r>
        <w:rPr>
          <w:b w:val="0"/>
          <w:i w:val="0"/>
          <w:sz w:val="20"/>
        </w:rPr>
        <w:t xml:space="preserve"> changing or stable? </w:t>
      </w:r>
      <w:r>
        <w:rPr>
          <w:b/>
          <w:i w:val="0"/>
          <w:sz w:val="20"/>
        </w:rPr>
        <w:t>clustered (epidemic) or evenly distributed (endemic)</w:t>
      </w:r>
      <w:r>
        <w:rPr>
          <w:b w:val="0"/>
          <w:i w:val="0"/>
          <w:sz w:val="20"/>
        </w:rPr>
        <w:t xml:space="preserve">? Time trends: </w:t>
      </w:r>
      <w:r>
        <w:rPr>
          <w:b/>
          <w:i w:val="0"/>
          <w:sz w:val="20"/>
        </w:rPr>
        <w:t>point source</w:t>
      </w:r>
      <w:r>
        <w:rPr>
          <w:b w:val="0"/>
          <w:i w:val="0"/>
          <w:sz w:val="20"/>
        </w:rPr>
        <w:t xml:space="preserve"> (localized and stationary), </w:t>
      </w:r>
      <w:r>
        <w:rPr>
          <w:b/>
          <w:i w:val="0"/>
          <w:sz w:val="20"/>
        </w:rPr>
        <w:t>propagated</w:t>
      </w:r>
      <w:r>
        <w:rPr>
          <w:b w:val="0"/>
          <w:i w:val="0"/>
          <w:sz w:val="20"/>
        </w:rPr>
        <w:t xml:space="preserve"> (reflects a spreading infection; may be extended), </w:t>
      </w:r>
      <w:r>
        <w:rPr>
          <w:b/>
          <w:i w:val="0"/>
          <w:sz w:val="20"/>
        </w:rPr>
        <w:t>seasonal</w:t>
      </w:r>
      <w:r>
        <w:rPr>
          <w:b w:val="0"/>
          <w:i w:val="0"/>
          <w:sz w:val="20"/>
        </w:rPr>
        <w:t xml:space="preserve">, and </w:t>
      </w:r>
      <w:r>
        <w:rPr>
          <w:b/>
          <w:i w:val="0"/>
          <w:sz w:val="20"/>
        </w:rPr>
        <w:t>secular</w:t>
      </w:r>
      <w:r>
        <w:rPr>
          <w:b w:val="0"/>
          <w:i w:val="0"/>
          <w:sz w:val="20"/>
        </w:rPr>
        <w:t xml:space="preserve"> (occurrence over a prolonged period, usually years).</w:t>
      </w:r>
    </w:p>
    <w:p>
      <w:pPr>
        <w:pStyle w:val="ListBullet"/>
        <w:spacing w:after="40"/>
      </w:pPr>
      <w:r>
        <w:rPr>
          <w:b/>
          <w:i w:val="0"/>
          <w:sz w:val="20"/>
        </w:rPr>
        <w:t>Secular trend.</w:t>
      </w:r>
      <w:r>
        <w:rPr>
          <w:b w:val="0"/>
          <w:i w:val="0"/>
          <w:sz w:val="20"/>
        </w:rPr>
        <w:t xml:space="preserve"> A secular trend is the occurrence of disease over a prolonged period, usually years.</w:t>
      </w:r>
    </w:p>
    <w:p>
      <w:pPr>
        <w:spacing w:after="120"/>
      </w:pPr>
      <w:r>
        <w:rPr>
          <w:b w:val="0"/>
          <w:i w:val="0"/>
        </w:rPr>
        <w:t xml:space="preserve">The </w:t>
      </w:r>
      <w:r>
        <w:rPr>
          <w:b/>
          <w:i w:val="0"/>
        </w:rPr>
        <w:t>basic triad of analytic epidemiology</w:t>
      </w:r>
      <w:r>
        <w:rPr>
          <w:b w:val="0"/>
          <w:i w:val="0"/>
        </w:rPr>
        <w:t xml:space="preserve"> is the three phenomena it assesses: </w:t>
      </w:r>
      <w:r>
        <w:rPr>
          <w:b/>
          <w:i w:val="0"/>
        </w:rPr>
        <w:t>host, environment and agent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Agents</w:t>
            </w:r>
          </w:p>
        </w:tc>
        <w:tc>
          <w:tcPr>
            <w:tcW w:type="dxa" w:w="3408"/>
            <w:shd w:val="clear" w:color="auto" w:fill="1F4D2B"/>
          </w:tcPr>
          <w:p>
            <w:pPr>
              <w:spacing w:after="40"/>
            </w:pPr>
            <w:r>
              <w:rPr>
                <w:b/>
                <w:color w:val="FFFFFF"/>
                <w:sz w:val="18"/>
              </w:rPr>
            </w:r>
            <w:r>
              <w:rPr>
                <w:b/>
                <w:i w:val="0"/>
                <w:color w:val="FFFFFF"/>
                <w:sz w:val="18"/>
              </w:rPr>
              <w:t>Host factors</w:t>
            </w:r>
          </w:p>
        </w:tc>
        <w:tc>
          <w:tcPr>
            <w:tcW w:type="dxa" w:w="3408"/>
            <w:shd w:val="clear" w:color="auto" w:fill="1F4D2B"/>
          </w:tcPr>
          <w:p>
            <w:pPr>
              <w:spacing w:after="40"/>
            </w:pPr>
            <w:r>
              <w:rPr>
                <w:b/>
                <w:color w:val="FFFFFF"/>
                <w:sz w:val="18"/>
              </w:rPr>
            </w:r>
            <w:r>
              <w:rPr>
                <w:b/>
                <w:i w:val="0"/>
                <w:color w:val="FFFFFF"/>
                <w:sz w:val="18"/>
              </w:rPr>
              <w:t>Environment</w:t>
            </w:r>
          </w:p>
        </w:tc>
      </w:tr>
      <w:tr>
        <w:tc>
          <w:tcPr>
            <w:tcW w:type="dxa" w:w="3408"/>
          </w:tcPr>
          <w:p>
            <w:pPr>
              <w:spacing w:after="40"/>
            </w:pPr>
            <w:r>
              <w:rPr>
                <w:sz w:val="18"/>
              </w:rPr>
            </w:r>
            <w:r>
              <w:rPr>
                <w:b/>
                <w:i w:val="0"/>
                <w:sz w:val="18"/>
              </w:rPr>
              <w:t>Biological</w:t>
            </w:r>
            <w:r>
              <w:rPr>
                <w:b w:val="0"/>
                <w:i w:val="0"/>
                <w:sz w:val="18"/>
              </w:rPr>
              <w:t xml:space="preserve"> (microorganisms); </w:t>
            </w:r>
            <w:r>
              <w:rPr>
                <w:b/>
                <w:i w:val="0"/>
                <w:sz w:val="18"/>
              </w:rPr>
              <w:t>physical</w:t>
            </w:r>
            <w:r>
              <w:rPr>
                <w:b w:val="0"/>
                <w:i w:val="0"/>
                <w:sz w:val="18"/>
              </w:rPr>
              <w:t xml:space="preserve"> (temperature, radiation, trauma); </w:t>
            </w:r>
            <w:r>
              <w:rPr>
                <w:b/>
                <w:i w:val="0"/>
                <w:sz w:val="18"/>
              </w:rPr>
              <w:t>chemical</w:t>
            </w:r>
            <w:r>
              <w:rPr>
                <w:b w:val="0"/>
                <w:i w:val="0"/>
                <w:sz w:val="18"/>
              </w:rPr>
              <w:t xml:space="preserve"> (acids, alkalis, poisons, tobacco); </w:t>
            </w:r>
            <w:r>
              <w:rPr>
                <w:b/>
                <w:i w:val="0"/>
                <w:sz w:val="18"/>
              </w:rPr>
              <w:t>environmental</w:t>
            </w:r>
            <w:r>
              <w:rPr>
                <w:b w:val="0"/>
                <w:i w:val="0"/>
                <w:sz w:val="18"/>
              </w:rPr>
              <w:t xml:space="preserve"> (nutrients in the diet, allergens); </w:t>
            </w:r>
            <w:r>
              <w:rPr>
                <w:b/>
                <w:i w:val="0"/>
                <w:sz w:val="18"/>
              </w:rPr>
              <w:t>psychological</w:t>
            </w:r>
            <w:r>
              <w:rPr>
                <w:b w:val="0"/>
                <w:i w:val="0"/>
                <w:sz w:val="18"/>
              </w:rPr>
              <w:t xml:space="preserve"> experiences</w:t>
            </w:r>
          </w:p>
        </w:tc>
        <w:tc>
          <w:tcPr>
            <w:tcW w:type="dxa" w:w="3408"/>
          </w:tcPr>
          <w:p>
            <w:pPr>
              <w:spacing w:after="40"/>
            </w:pPr>
            <w:r>
              <w:rPr>
                <w:sz w:val="18"/>
              </w:rPr>
            </w:r>
            <w:r>
              <w:rPr>
                <w:b w:val="0"/>
                <w:i w:val="0"/>
                <w:sz w:val="18"/>
              </w:rPr>
              <w:t xml:space="preserve">Genetic endowment; immunologic status; personal characteristics; personal behavior; </w:t>
            </w:r>
            <w:r>
              <w:rPr>
                <w:b/>
                <w:i w:val="0"/>
                <w:sz w:val="18"/>
              </w:rPr>
              <w:t>definitive versus intermediate</w:t>
            </w:r>
            <w:r>
              <w:rPr>
                <w:b w:val="0"/>
                <w:i w:val="0"/>
                <w:sz w:val="18"/>
              </w:rPr>
              <w:t xml:space="preserve"> host (in vector-borne diseases)</w:t>
            </w:r>
          </w:p>
        </w:tc>
        <w:tc>
          <w:tcPr>
            <w:tcW w:type="dxa" w:w="3408"/>
          </w:tcPr>
          <w:p>
            <w:pPr>
              <w:spacing w:after="40"/>
            </w:pPr>
            <w:r>
              <w:rPr>
                <w:sz w:val="18"/>
              </w:rPr>
            </w:r>
            <w:r>
              <w:rPr>
                <w:b w:val="0"/>
                <w:i w:val="0"/>
                <w:sz w:val="18"/>
              </w:rPr>
              <w:t xml:space="preserve">Living conditions (housing, crowding, water supply, refuse, sewage); atmosphere and climate; </w:t>
            </w:r>
            <w:r>
              <w:rPr>
                <w:b/>
                <w:i w:val="0"/>
                <w:sz w:val="18"/>
              </w:rPr>
              <w:t>modes of communication</w:t>
            </w:r>
            <w:r>
              <w:rPr>
                <w:b w:val="0"/>
                <w:i w:val="0"/>
                <w:sz w:val="18"/>
              </w:rPr>
              <w:t xml:space="preserve">, the phenomena that bring host and agent together, such as a </w:t>
            </w:r>
            <w:r>
              <w:rPr>
                <w:b/>
                <w:i w:val="0"/>
                <w:sz w:val="18"/>
              </w:rPr>
              <w:t>vector, vehicle or reservoir</w:t>
            </w:r>
          </w:p>
        </w:tc>
      </w:tr>
    </w:tbl>
    <w:p>
      <w:pPr>
        <w:spacing w:after="80"/>
      </w:pPr>
    </w:p>
    <w:p>
      <w:pPr>
        <w:spacing w:after="120"/>
      </w:pPr>
      <w:r>
        <w:rPr>
          <w:b/>
          <w:i w:val="0"/>
        </w:rPr>
        <w:t>John Snow’s cholera investigations show both kinds.</w:t>
      </w:r>
    </w:p>
    <w:p>
      <w:pPr>
        <w:pStyle w:val="ListBullet"/>
        <w:spacing w:after="40"/>
      </w:pPr>
      <w:r>
        <w:rPr>
          <w:b/>
          <w:i w:val="0"/>
          <w:sz w:val="20"/>
        </w:rPr>
        <w:t>Descriptive</w:t>
      </w:r>
      <w:r>
        <w:rPr>
          <w:b w:val="0"/>
          <w:i w:val="0"/>
          <w:sz w:val="20"/>
        </w:rPr>
        <w:t xml:space="preserve"> (the outbreak in the Golden Square area of London): he marked where people with cholera lived and worked on a map, </w:t>
      </w:r>
      <w:r>
        <w:rPr>
          <w:b/>
          <w:i w:val="0"/>
          <w:sz w:val="20"/>
        </w:rPr>
        <w:t>now called a spot map</w:t>
      </w:r>
      <w:r>
        <w:rPr>
          <w:b w:val="0"/>
          <w:i w:val="0"/>
          <w:sz w:val="20"/>
        </w:rPr>
        <w:t xml:space="preserve">, and marked the water pumps. More cases were found near </w:t>
      </w:r>
      <w:r>
        <w:rPr>
          <w:b/>
          <w:i w:val="0"/>
          <w:sz w:val="20"/>
        </w:rPr>
        <w:t>Pump A</w:t>
      </w:r>
      <w:r>
        <w:rPr>
          <w:b w:val="0"/>
          <w:i w:val="0"/>
          <w:sz w:val="20"/>
        </w:rPr>
        <w:t xml:space="preserve"> than near B or C; residents said they preferred Pump A; few cases occurred two blocks to the east, where a </w:t>
      </w:r>
      <w:r>
        <w:rPr>
          <w:b/>
          <w:i w:val="0"/>
          <w:sz w:val="20"/>
        </w:rPr>
        <w:t>brewery with its own deep well</w:t>
      </w:r>
      <w:r>
        <w:rPr>
          <w:b w:val="0"/>
          <w:i w:val="0"/>
          <w:sz w:val="20"/>
        </w:rPr>
        <w:t xml:space="preserve"> let employees take their water (and a daily allotment of malt liquor). Households with cholera all drew from Pump A, the common factor. Officials were notified, the </w:t>
      </w:r>
      <w:r>
        <w:rPr>
          <w:b/>
          <w:i w:val="0"/>
          <w:sz w:val="20"/>
        </w:rPr>
        <w:t>pump was closed and the outbreak ended</w:t>
      </w:r>
      <w:r>
        <w:rPr>
          <w:b w:val="0"/>
          <w:i w:val="0"/>
          <w:sz w:val="20"/>
        </w:rPr>
        <w:t>.</w:t>
      </w:r>
    </w:p>
    <w:p>
      <w:pPr>
        <w:pStyle w:val="ListBullet"/>
        <w:spacing w:after="40"/>
      </w:pPr>
      <w:r>
        <w:rPr>
          <w:b/>
          <w:i w:val="0"/>
          <w:sz w:val="20"/>
        </w:rPr>
        <w:t>Analytic</w:t>
      </w:r>
      <w:r>
        <w:rPr>
          <w:b w:val="0"/>
          <w:i w:val="0"/>
          <w:sz w:val="20"/>
        </w:rPr>
        <w:t xml:space="preserve"> (re-examining data from different outbreaks): the districts with the highest death rates were served by two water companies, Lambeth and Southwark and Vauxhall, both drawing from the Thames downstream from London. Lambeth then </w:t>
      </w:r>
      <w:r>
        <w:rPr>
          <w:b/>
          <w:i w:val="0"/>
          <w:sz w:val="20"/>
        </w:rPr>
        <w:t>moved its intake upstream</w:t>
      </w:r>
      <w:r>
        <w:rPr>
          <w:b w:val="0"/>
          <w:i w:val="0"/>
          <w:sz w:val="20"/>
        </w:rPr>
        <w:t xml:space="preserve">. Snow developed the hypothesis that water from below London was the source, and tested it by identifying the </w:t>
      </w:r>
      <w:r>
        <w:rPr>
          <w:b/>
          <w:i w:val="0"/>
          <w:sz w:val="20"/>
        </w:rPr>
        <w:t>water source for every house with a cholera death</w:t>
      </w:r>
      <w:r>
        <w:rPr>
          <w:b w:val="0"/>
          <w:i w:val="0"/>
          <w:sz w:val="20"/>
        </w:rPr>
        <w:t>. Houses supplied by Southwark and Vauxhall alone had a cholera death rate of 4.2 per 1,000 people; houses supplied by Lambeth alone, 0.5 per 1,000 (Table 1.2, slide 42).</w:t>
      </w:r>
    </w:p>
    <w:p>
      <w:pPr>
        <w:pStyle w:val="ListBullet"/>
        <w:spacing w:after="40"/>
      </w:pPr>
      <w:r>
        <w:rPr>
          <w:b w:val="0"/>
          <w:i w:val="0"/>
          <w:sz w:val="20"/>
        </w:rPr>
        <w:t xml:space="preserve">The point: </w:t>
      </w:r>
      <w:r>
        <w:rPr>
          <w:b/>
          <w:i w:val="0"/>
          <w:sz w:val="20"/>
        </w:rPr>
        <w:t>without any knowledge of microbes</w:t>
      </w:r>
      <w:r>
        <w:rPr>
          <w:b w:val="0"/>
          <w:i w:val="0"/>
          <w:sz w:val="20"/>
        </w:rPr>
        <w:t>, he established that water could transmit cholera and that epidemiological information can direct prompt public health action. Koch’s postulates, which established cause and effect between microbes and disease, were published later (1884).</w:t>
      </w:r>
    </w:p>
    <w:p>
      <w:pPr>
        <w:jc w:val="center"/>
      </w:pPr>
      <w:r>
        <w:drawing>
          <wp:inline xmlns:a="http://schemas.openxmlformats.org/drawingml/2006/main" xmlns:pic="http://schemas.openxmlformats.org/drawingml/2006/picture">
            <wp:extent cx="3840480" cy="3538872"/>
            <wp:docPr id="41" name="Picture 41"/>
            <wp:cNvGraphicFramePr>
              <a:graphicFrameLocks noChangeAspect="1"/>
            </wp:cNvGraphicFramePr>
            <a:graphic>
              <a:graphicData uri="http://schemas.openxmlformats.org/drawingml/2006/picture">
                <pic:pic>
                  <pic:nvPicPr>
                    <pic:cNvPr id="0" name="Microbiology_Exam_2_micro-exam-2-study-guide-images_l12-s041-snow-spot-map.jpg"/>
                    <pic:cNvPicPr/>
                  </pic:nvPicPr>
                  <pic:blipFill>
                    <a:blip r:embed="rId49"/>
                    <a:stretch>
                      <a:fillRect/>
                    </a:stretch>
                  </pic:blipFill>
                  <pic:spPr>
                    <a:xfrm>
                      <a:off x="0" y="0"/>
                      <a:ext cx="3840480" cy="3538872"/>
                    </a:xfrm>
                    <a:prstGeom prst="rect"/>
                  </pic:spPr>
                </pic:pic>
              </a:graphicData>
            </a:graphic>
          </wp:inline>
        </w:drawing>
      </w:r>
    </w:p>
    <w:p>
      <w:pPr>
        <w:spacing w:after="160"/>
        <w:jc w:val="center"/>
      </w:pPr>
      <w:r>
        <w:rPr>
          <w:sz w:val="15"/>
        </w:rPr>
        <w:t>The spot map. Each dot is a cholera case; the X’s are pumps. The cases crowd around Pump A on Broad Street, which is what pointed Snow to the water. Source: Lecture 12 Dr. Webster - Epidemiology.pptx, Slide 41.</w:t>
      </w:r>
    </w:p>
    <w:p>
      <w:pPr>
        <w:spacing w:after="120"/>
      </w:pPr>
      <w:r>
        <w:rPr>
          <w:b/>
          <w:i w:val="0"/>
        </w:rPr>
        <w:t>Noncommunicable disease</w:t>
      </w:r>
      <w:r>
        <w:rPr>
          <w:b w:val="0"/>
          <w:i w:val="0"/>
        </w:rPr>
        <w:t xml:space="preserve"> uses the same descriptive groundwork (slide 70): define the population of interest; conceptualize and create measures of exposures and health indicators; take a sample of the population; estimate measures of association between exposures and health indicators; rigorously evaluate whether the association suggests a causal one; assess the evidence for causes working together; and assess whether the result is externally valid for other populations.</w:t>
      </w:r>
    </w:p>
    <w:p>
      <w:pPr>
        <w:pStyle w:val="Heading2"/>
        <w:spacing w:before="200" w:after="100"/>
      </w:pPr>
      <w:r>
        <w:rPr>
          <w:rFonts w:ascii="Georgia" w:hAnsi="Georgia"/>
          <w:color w:val="1F4D2B"/>
        </w:rPr>
        <w:t>12.2 · Objective 2 — What epidemiology is, and the uses of epidemiologic training</w:t>
      </w:r>
    </w:p>
    <w:p>
      <w:pPr>
        <w:spacing w:after="120"/>
      </w:pPr>
      <w:r>
        <w:rPr>
          <w:b/>
          <w:i w:val="0"/>
        </w:rPr>
        <w:t>The word:</w:t>
      </w:r>
      <w:r>
        <w:rPr>
          <w:b w:val="0"/>
          <w:i w:val="0"/>
        </w:rPr>
        <w:t xml:space="preserve"> </w:t>
      </w:r>
      <w:r>
        <w:rPr>
          <w:b w:val="0"/>
          <w:i/>
        </w:rPr>
        <w:t>epi</w:t>
      </w:r>
      <w:r>
        <w:rPr>
          <w:b w:val="0"/>
          <w:i w:val="0"/>
        </w:rPr>
        <w:t xml:space="preserve"> = upon, </w:t>
      </w:r>
      <w:r>
        <w:rPr>
          <w:b w:val="0"/>
          <w:i/>
        </w:rPr>
        <w:t>demos</w:t>
      </w:r>
      <w:r>
        <w:rPr>
          <w:b w:val="0"/>
          <w:i w:val="0"/>
        </w:rPr>
        <w:t xml:space="preserve"> = people, </w:t>
      </w:r>
      <w:r>
        <w:rPr>
          <w:b w:val="0"/>
          <w:i/>
        </w:rPr>
        <w:t>ology</w:t>
      </w:r>
      <w:r>
        <w:rPr>
          <w:b w:val="0"/>
          <w:i w:val="0"/>
        </w:rPr>
        <w:t xml:space="preserve"> = science: “the science which deals with what falls upon people.” It is a </w:t>
      </w:r>
      <w:r>
        <w:rPr>
          <w:b/>
          <w:i w:val="0"/>
        </w:rPr>
        <w:t>bridge between the biomedical, social and behavioral sciences</w:t>
      </w:r>
      <w:r>
        <w:rPr>
          <w:b w:val="0"/>
          <w:i w:val="0"/>
        </w:rPr>
        <w:t>.</w:t>
      </w:r>
    </w:p>
    <w:p>
      <w:pPr>
        <w:spacing w:after="120"/>
      </w:pPr>
      <w:r>
        <w:rPr>
          <w:b/>
          <w:i w:val="0"/>
        </w:rPr>
        <w:t>The 5 W’s of epidemiology</w:t>
      </w:r>
      <w:r>
        <w:rPr>
          <w:b w:val="0"/>
          <w:i w:val="0"/>
        </w:rPr>
        <w:t>, a mnemonic for the fundamental questions of any epidemiological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w:t>
            </w:r>
          </w:p>
        </w:tc>
        <w:tc>
          <w:tcPr>
            <w:tcW w:type="dxa" w:w="5112"/>
            <w:shd w:val="clear" w:color="auto" w:fill="1F4D2B"/>
          </w:tcPr>
          <w:p>
            <w:pPr>
              <w:spacing w:after="40"/>
            </w:pPr>
            <w:r>
              <w:rPr>
                <w:b/>
                <w:color w:val="FFFFFF"/>
                <w:sz w:val="18"/>
              </w:rPr>
            </w:r>
            <w:r>
              <w:rPr>
                <w:b/>
                <w:i w:val="0"/>
                <w:color w:val="FFFFFF"/>
                <w:sz w:val="18"/>
              </w:rPr>
              <w:t>Asks about</w:t>
            </w:r>
          </w:p>
        </w:tc>
      </w:tr>
      <w:tr>
        <w:tc>
          <w:tcPr>
            <w:tcW w:type="dxa" w:w="5112"/>
          </w:tcPr>
          <w:p>
            <w:pPr>
              <w:spacing w:after="40"/>
            </w:pPr>
            <w:r>
              <w:rPr>
                <w:sz w:val="18"/>
              </w:rPr>
            </w:r>
            <w:r>
              <w:rPr>
                <w:b w:val="0"/>
                <w:i w:val="0"/>
                <w:sz w:val="18"/>
              </w:rPr>
              <w:t>What</w:t>
            </w:r>
          </w:p>
        </w:tc>
        <w:tc>
          <w:tcPr>
            <w:tcW w:type="dxa" w:w="5112"/>
          </w:tcPr>
          <w:p>
            <w:pPr>
              <w:spacing w:after="40"/>
            </w:pPr>
            <w:r>
              <w:rPr>
                <w:sz w:val="18"/>
              </w:rPr>
            </w:r>
            <w:r>
              <w:rPr>
                <w:b w:val="0"/>
                <w:i w:val="0"/>
                <w:sz w:val="18"/>
              </w:rPr>
              <w:t>The health event or diagnosis</w:t>
            </w:r>
          </w:p>
        </w:tc>
      </w:tr>
      <w:tr>
        <w:tc>
          <w:tcPr>
            <w:tcW w:type="dxa" w:w="5112"/>
          </w:tcPr>
          <w:p>
            <w:pPr>
              <w:spacing w:after="40"/>
            </w:pPr>
            <w:r>
              <w:rPr>
                <w:sz w:val="18"/>
              </w:rPr>
            </w:r>
            <w:r>
              <w:rPr>
                <w:b w:val="0"/>
                <w:i w:val="0"/>
                <w:sz w:val="18"/>
              </w:rPr>
              <w:t>Who</w:t>
            </w:r>
          </w:p>
        </w:tc>
        <w:tc>
          <w:tcPr>
            <w:tcW w:type="dxa" w:w="5112"/>
          </w:tcPr>
          <w:p>
            <w:pPr>
              <w:spacing w:after="40"/>
            </w:pPr>
            <w:r>
              <w:rPr>
                <w:sz w:val="18"/>
              </w:rPr>
            </w:r>
            <w:r>
              <w:rPr>
                <w:b w:val="0"/>
                <w:i w:val="0"/>
                <w:sz w:val="18"/>
              </w:rPr>
              <w:t>The person or population involved</w:t>
            </w:r>
          </w:p>
        </w:tc>
      </w:tr>
      <w:tr>
        <w:tc>
          <w:tcPr>
            <w:tcW w:type="dxa" w:w="5112"/>
          </w:tcPr>
          <w:p>
            <w:pPr>
              <w:spacing w:after="40"/>
            </w:pPr>
            <w:r>
              <w:rPr>
                <w:sz w:val="18"/>
              </w:rPr>
            </w:r>
            <w:r>
              <w:rPr>
                <w:b w:val="0"/>
                <w:i w:val="0"/>
                <w:sz w:val="18"/>
              </w:rPr>
              <w:t>Where</w:t>
            </w:r>
          </w:p>
        </w:tc>
        <w:tc>
          <w:tcPr>
            <w:tcW w:type="dxa" w:w="5112"/>
          </w:tcPr>
          <w:p>
            <w:pPr>
              <w:spacing w:after="40"/>
            </w:pPr>
            <w:r>
              <w:rPr>
                <w:sz w:val="18"/>
              </w:rPr>
            </w:r>
            <w:r>
              <w:rPr>
                <w:b w:val="0"/>
                <w:i w:val="0"/>
                <w:sz w:val="18"/>
              </w:rPr>
              <w:t>The location of the event</w:t>
            </w:r>
          </w:p>
        </w:tc>
      </w:tr>
      <w:tr>
        <w:tc>
          <w:tcPr>
            <w:tcW w:type="dxa" w:w="5112"/>
          </w:tcPr>
          <w:p>
            <w:pPr>
              <w:spacing w:after="40"/>
            </w:pPr>
            <w:r>
              <w:rPr>
                <w:sz w:val="18"/>
              </w:rPr>
            </w:r>
            <w:r>
              <w:rPr>
                <w:b w:val="0"/>
                <w:i w:val="0"/>
                <w:sz w:val="18"/>
              </w:rPr>
              <w:t>When</w:t>
            </w:r>
          </w:p>
        </w:tc>
        <w:tc>
          <w:tcPr>
            <w:tcW w:type="dxa" w:w="5112"/>
          </w:tcPr>
          <w:p>
            <w:pPr>
              <w:spacing w:after="40"/>
            </w:pPr>
            <w:r>
              <w:rPr>
                <w:sz w:val="18"/>
              </w:rPr>
            </w:r>
            <w:r>
              <w:rPr>
                <w:b w:val="0"/>
                <w:i w:val="0"/>
                <w:sz w:val="18"/>
              </w:rPr>
              <w:t>The time period of the event</w:t>
            </w:r>
          </w:p>
        </w:tc>
      </w:tr>
      <w:tr>
        <w:tc>
          <w:tcPr>
            <w:tcW w:type="dxa" w:w="5112"/>
          </w:tcPr>
          <w:p>
            <w:pPr>
              <w:spacing w:after="40"/>
            </w:pPr>
            <w:r>
              <w:rPr>
                <w:sz w:val="18"/>
              </w:rPr>
            </w:r>
            <w:r>
              <w:rPr>
                <w:b w:val="0"/>
                <w:i w:val="0"/>
                <w:sz w:val="18"/>
              </w:rPr>
              <w:t>Why</w:t>
            </w:r>
          </w:p>
        </w:tc>
        <w:tc>
          <w:tcPr>
            <w:tcW w:type="dxa" w:w="5112"/>
          </w:tcPr>
          <w:p>
            <w:pPr>
              <w:spacing w:after="40"/>
            </w:pPr>
            <w:r>
              <w:rPr>
                <w:sz w:val="18"/>
              </w:rPr>
            </w:r>
            <w:r>
              <w:rPr>
                <w:b w:val="0"/>
                <w:i w:val="0"/>
                <w:sz w:val="18"/>
              </w:rPr>
              <w:t>The causes, risk factors and modes of transmission</w:t>
            </w:r>
          </w:p>
        </w:tc>
      </w:tr>
    </w:tbl>
    <w:p>
      <w:pPr>
        <w:spacing w:after="80"/>
      </w:pPr>
    </w:p>
    <w:p>
      <w:pPr>
        <w:spacing w:after="120"/>
      </w:pPr>
      <w:r>
        <w:rPr>
          <w:b/>
          <w:i w:val="0"/>
        </w:rPr>
        <w:t>The five W's.</w:t>
      </w:r>
      <w:r>
        <w:rPr>
          <w:b w:val="0"/>
          <w:i w:val="0"/>
        </w:rPr>
        <w:t xml:space="preserve"> What is the health event or diagnosis; Who is the person or population; Where is the location; When is the time period; Why covers causes, risks and transmission.</w:t>
      </w:r>
    </w:p>
    <w:p>
      <w:pPr>
        <w:spacing w:after="120"/>
      </w:pPr>
      <w:r>
        <w:rPr>
          <w:b/>
          <w:i w:val="0"/>
        </w:rPr>
        <w:t>Where epidemiology has impact</w:t>
      </w:r>
      <w:r>
        <w:rPr>
          <w:b w:val="0"/>
          <w:i w:val="0"/>
        </w:rPr>
        <w:t xml:space="preserve"> (slide 6), each for its own reason: </w:t>
      </w:r>
      <w:r>
        <w:rPr>
          <w:b/>
          <w:i w:val="0"/>
        </w:rPr>
        <w:t>public health</w:t>
      </w:r>
      <w:r>
        <w:rPr>
          <w:b w:val="0"/>
          <w:i w:val="0"/>
        </w:rPr>
        <w:t xml:space="preserve"> (the emphasis on disease prevention); </w:t>
      </w:r>
      <w:r>
        <w:rPr>
          <w:b/>
          <w:i w:val="0"/>
        </w:rPr>
        <w:t>clinical medicine</w:t>
      </w:r>
      <w:r>
        <w:rPr>
          <w:b w:val="0"/>
          <w:i w:val="0"/>
        </w:rPr>
        <w:t xml:space="preserve"> (disease classification and diagnosis); </w:t>
      </w:r>
      <w:r>
        <w:rPr>
          <w:b/>
          <w:i w:val="0"/>
        </w:rPr>
        <w:t>pathophysiology</w:t>
      </w:r>
      <w:r>
        <w:rPr>
          <w:b w:val="0"/>
          <w:i w:val="0"/>
        </w:rPr>
        <w:t xml:space="preserve"> (understanding basic biological mechanisms in disease); </w:t>
      </w:r>
      <w:r>
        <w:rPr>
          <w:b/>
          <w:i w:val="0"/>
        </w:rPr>
        <w:t>biostatistics</w:t>
      </w:r>
      <w:r>
        <w:rPr>
          <w:b w:val="0"/>
          <w:i w:val="0"/>
        </w:rPr>
        <w:t xml:space="preserve"> (quantifying disease frequency and its relationships to antecedents); </w:t>
      </w:r>
      <w:r>
        <w:rPr>
          <w:b/>
          <w:i w:val="0"/>
        </w:rPr>
        <w:t>social sciences</w:t>
      </w:r>
      <w:r>
        <w:rPr>
          <w:b w:val="0"/>
          <w:i w:val="0"/>
        </w:rPr>
        <w:t xml:space="preserve"> (the social context in which disease occurs and presents).</w:t>
      </w:r>
    </w:p>
    <w:p>
      <w:pPr>
        <w:spacing w:after="120"/>
      </w:pPr>
      <w:r>
        <w:rPr>
          <w:b/>
          <w:i w:val="0"/>
        </w:rPr>
        <w:t>Uses of epidemiological training</w:t>
      </w:r>
      <w:r>
        <w:rPr>
          <w:b w:val="0"/>
          <w:i w:val="0"/>
        </w:rPr>
        <w:t xml:space="preserve"> (slides 7–8):</w:t>
      </w:r>
    </w:p>
    <w:p>
      <w:pPr>
        <w:pStyle w:val="ListBullet"/>
        <w:spacing w:after="40"/>
      </w:pPr>
      <w:r>
        <w:rPr>
          <w:b/>
          <w:i w:val="0"/>
          <w:sz w:val="20"/>
        </w:rPr>
        <w:t>Outbreak response</w:t>
      </w:r>
      <w:r>
        <w:rPr>
          <w:b w:val="0"/>
          <w:i w:val="0"/>
          <w:sz w:val="20"/>
        </w:rPr>
        <w:t>: identifying, reporting and investigating outbreaks in a timely manner.</w:t>
      </w:r>
    </w:p>
    <w:p>
      <w:pPr>
        <w:pStyle w:val="ListBullet"/>
        <w:spacing w:after="40"/>
      </w:pPr>
      <w:r>
        <w:rPr>
          <w:b/>
          <w:i w:val="0"/>
          <w:sz w:val="20"/>
        </w:rPr>
        <w:t>Public health surveillance</w:t>
      </w:r>
      <w:r>
        <w:rPr>
          <w:b w:val="0"/>
          <w:i w:val="0"/>
          <w:sz w:val="20"/>
        </w:rPr>
        <w:t>: setting up, managing and evaluating surveillance systems.</w:t>
      </w:r>
    </w:p>
    <w:p>
      <w:pPr>
        <w:pStyle w:val="ListBullet"/>
        <w:spacing w:after="40"/>
      </w:pPr>
      <w:r>
        <w:rPr>
          <w:b/>
          <w:i w:val="0"/>
          <w:sz w:val="20"/>
        </w:rPr>
        <w:t>Public health communication</w:t>
      </w:r>
      <w:r>
        <w:rPr>
          <w:b w:val="0"/>
          <w:i w:val="0"/>
          <w:sz w:val="20"/>
        </w:rPr>
        <w:t>: developing and delivering it.</w:t>
      </w:r>
    </w:p>
    <w:p>
      <w:pPr>
        <w:pStyle w:val="ListBullet"/>
        <w:spacing w:after="40"/>
      </w:pPr>
      <w:r>
        <w:rPr>
          <w:b/>
          <w:i w:val="0"/>
          <w:sz w:val="20"/>
        </w:rPr>
        <w:t>Disease prioritization</w:t>
      </w:r>
      <w:r>
        <w:rPr>
          <w:b w:val="0"/>
          <w:i w:val="0"/>
          <w:sz w:val="20"/>
        </w:rPr>
        <w:t>: evaluating and prioritizing diseases of concern, including describing the clinical picture: who gets the disease, who dies from it, and what its outcome is.</w:t>
      </w:r>
    </w:p>
    <w:p>
      <w:pPr>
        <w:pStyle w:val="ListBullet"/>
        <w:spacing w:after="40"/>
      </w:pPr>
      <w:r>
        <w:rPr>
          <w:b/>
          <w:i w:val="0"/>
          <w:sz w:val="20"/>
        </w:rPr>
        <w:t>Training and mentoring</w:t>
      </w:r>
      <w:r>
        <w:rPr>
          <w:b w:val="0"/>
          <w:i w:val="0"/>
          <w:sz w:val="20"/>
        </w:rPr>
        <w:t xml:space="preserve"> health professionals.</w:t>
      </w:r>
    </w:p>
    <w:p>
      <w:pPr>
        <w:pStyle w:val="ListBullet"/>
        <w:spacing w:after="40"/>
      </w:pPr>
      <w:r>
        <w:rPr>
          <w:b/>
          <w:i w:val="0"/>
          <w:sz w:val="20"/>
        </w:rPr>
        <w:t>Experimental epidemiology</w:t>
      </w:r>
      <w:r>
        <w:rPr>
          <w:b w:val="0"/>
          <w:i w:val="0"/>
          <w:sz w:val="20"/>
        </w:rPr>
        <w:t>: developing a hypothesis for a health concern and designing an experimental model to test it.</w:t>
      </w:r>
    </w:p>
    <w:p>
      <w:pPr>
        <w:pStyle w:val="ListBullet"/>
        <w:spacing w:after="40"/>
      </w:pPr>
      <w:r>
        <w:rPr>
          <w:b/>
          <w:i w:val="0"/>
          <w:sz w:val="20"/>
        </w:rPr>
        <w:t>Program evaluation and management</w:t>
      </w:r>
      <w:r>
        <w:rPr>
          <w:b w:val="0"/>
          <w:i w:val="0"/>
          <w:sz w:val="20"/>
        </w:rPr>
        <w:t>: evaluating prevention and intervention programs (for example vaccine and clinical trials) and managing their staff and resources.</w:t>
      </w:r>
    </w:p>
    <w:p>
      <w:pPr>
        <w:pStyle w:val="Heading2"/>
        <w:spacing w:before="200" w:after="100"/>
      </w:pPr>
      <w:r>
        <w:rPr>
          <w:rFonts w:ascii="Georgia" w:hAnsi="Georgia"/>
          <w:color w:val="1F4D2B"/>
        </w:rPr>
        <w:t>12.3 · Objective 3 — Key events in its history, including genomic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genomic epidemiology”</w:t>
            </w:r>
          </w:p>
          <w:p>
            <w:pPr>
              <w:spacing w:after="120"/>
            </w:pPr>
            <w:r>
              <w:rPr>
                <w:b w:val="0"/>
                <w:i w:val="0"/>
              </w:rPr>
              <w:t>Also on her closing list: “the people who are important in history” — know who did what.</w:t>
            </w:r>
          </w:p>
        </w:tc>
      </w:tr>
    </w:tbl>
    <w:p>
      <w:pPr>
        <w:spacing w:after="80"/>
      </w:pPr>
    </w:p>
    <w:p>
      <w:pPr>
        <w:spacing w:after="120"/>
      </w:pPr>
      <w:r>
        <w:rPr>
          <w:b w:val="0"/>
          <w:i w:val="0"/>
        </w:rPr>
        <w:t xml:space="preserve">Epidemiology is </w:t>
      </w:r>
      <w:r>
        <w:rPr>
          <w:b/>
          <w:i w:val="0"/>
        </w:rPr>
        <w:t>relatively new as a formal scientific discipline</w:t>
      </w:r>
      <w:r>
        <w:rPr>
          <w:b w:val="0"/>
          <w:i w:val="0"/>
        </w:rPr>
        <w:t>, but “counting” health and disease goes back centuries; many of today’s design and analytic techniques arose in response to health concerns of the 19th and 20th centuries.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they contributed</w:t>
            </w:r>
          </w:p>
        </w:tc>
      </w:tr>
      <w:tr>
        <w:tc>
          <w:tcPr>
            <w:tcW w:type="dxa" w:w="5112"/>
          </w:tcPr>
          <w:p>
            <w:pPr>
              <w:spacing w:after="40"/>
            </w:pPr>
            <w:r>
              <w:rPr>
                <w:sz w:val="18"/>
              </w:rPr>
            </w:r>
            <w:r>
              <w:rPr>
                <w:b/>
                <w:i w:val="0"/>
                <w:sz w:val="18"/>
              </w:rPr>
              <w:t>Hippocrates</w:t>
            </w:r>
            <w:r>
              <w:rPr>
                <w:b w:val="0"/>
                <w:i w:val="0"/>
                <w:sz w:val="18"/>
              </w:rPr>
              <w:t xml:space="preserve"> (about 400 BC)</w:t>
            </w:r>
          </w:p>
        </w:tc>
        <w:tc>
          <w:tcPr>
            <w:tcW w:type="dxa" w:w="5112"/>
          </w:tcPr>
          <w:p>
            <w:pPr>
              <w:spacing w:after="40"/>
            </w:pPr>
            <w:r>
              <w:rPr>
                <w:sz w:val="18"/>
              </w:rPr>
            </w:r>
            <w:r>
              <w:rPr>
                <w:b w:val="0"/>
                <w:i w:val="0"/>
                <w:sz w:val="18"/>
              </w:rPr>
              <w:t xml:space="preserve">Explained disease from a </w:t>
            </w:r>
            <w:r>
              <w:rPr>
                <w:b/>
                <w:i w:val="0"/>
                <w:sz w:val="18"/>
              </w:rPr>
              <w:t>rational rather than spiritual</w:t>
            </w:r>
            <w:r>
              <w:rPr>
                <w:b w:val="0"/>
                <w:i w:val="0"/>
                <w:sz w:val="18"/>
              </w:rPr>
              <w:t xml:space="preserve"> standpoint: environmental and host factors</w:t>
            </w:r>
          </w:p>
        </w:tc>
      </w:tr>
      <w:tr>
        <w:tc>
          <w:tcPr>
            <w:tcW w:type="dxa" w:w="5112"/>
          </w:tcPr>
          <w:p>
            <w:pPr>
              <w:spacing w:after="40"/>
            </w:pPr>
            <w:r>
              <w:rPr>
                <w:sz w:val="18"/>
              </w:rPr>
            </w:r>
            <w:r>
              <w:rPr>
                <w:b/>
                <w:i w:val="0"/>
                <w:sz w:val="18"/>
              </w:rPr>
              <w:t>John Graunt</w:t>
            </w:r>
            <w:r>
              <w:rPr>
                <w:b w:val="0"/>
                <w:i w:val="0"/>
                <w:sz w:val="18"/>
              </w:rPr>
              <w:t xml:space="preserve"> (17th century)</w:t>
            </w:r>
          </w:p>
        </w:tc>
        <w:tc>
          <w:tcPr>
            <w:tcW w:type="dxa" w:w="5112"/>
          </w:tcPr>
          <w:p>
            <w:pPr>
              <w:spacing w:after="40"/>
            </w:pPr>
            <w:r>
              <w:rPr>
                <w:sz w:val="18"/>
              </w:rPr>
            </w:r>
            <w:r>
              <w:rPr>
                <w:b w:val="0"/>
                <w:i w:val="0"/>
                <w:sz w:val="18"/>
              </w:rPr>
              <w:t xml:space="preserve">Pioneered </w:t>
            </w:r>
            <w:r>
              <w:rPr>
                <w:b/>
                <w:i w:val="0"/>
                <w:sz w:val="18"/>
              </w:rPr>
              <w:t>tabulating population health and mortality</w:t>
            </w:r>
            <w:r>
              <w:rPr>
                <w:b w:val="0"/>
                <w:i w:val="0"/>
                <w:sz w:val="18"/>
              </w:rPr>
              <w:t xml:space="preserve"> in rates, ratios and proportions; noted differences between males and females, high infant mortality, urban/rural differences and seasonal variation</w:t>
            </w:r>
          </w:p>
        </w:tc>
      </w:tr>
      <w:tr>
        <w:tc>
          <w:tcPr>
            <w:tcW w:type="dxa" w:w="5112"/>
          </w:tcPr>
          <w:p>
            <w:pPr>
              <w:spacing w:after="40"/>
            </w:pPr>
            <w:r>
              <w:rPr>
                <w:sz w:val="18"/>
              </w:rPr>
            </w:r>
            <w:r>
              <w:rPr>
                <w:b/>
                <w:i w:val="0"/>
                <w:sz w:val="18"/>
              </w:rPr>
              <w:t>William Farr</w:t>
            </w:r>
            <w:r>
              <w:rPr>
                <w:b w:val="0"/>
                <w:i w:val="0"/>
                <w:sz w:val="18"/>
              </w:rPr>
              <w:t xml:space="preserve">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xml:space="preserve">. Developed life-table approaches, and </w:t>
            </w:r>
            <w:r>
              <w:rPr>
                <w:b/>
                <w:i w:val="0"/>
                <w:sz w:val="18"/>
              </w:rPr>
              <w:t>reported</w:t>
            </w:r>
            <w:r>
              <w:rPr>
                <w:b w:val="0"/>
                <w:i w:val="0"/>
                <w:sz w:val="18"/>
              </w:rPr>
              <w:t xml:space="preserve"> his statistics to the authorities and the public</w:t>
            </w:r>
          </w:p>
        </w:tc>
      </w:tr>
      <w:tr>
        <w:tc>
          <w:tcPr>
            <w:tcW w:type="dxa" w:w="5112"/>
          </w:tcPr>
          <w:p>
            <w:pPr>
              <w:spacing w:after="40"/>
            </w:pPr>
            <w:r>
              <w:rPr>
                <w:sz w:val="18"/>
              </w:rPr>
            </w:r>
            <w:r>
              <w:rPr>
                <w:b/>
                <w:i w:val="0"/>
                <w:sz w:val="18"/>
              </w:rPr>
              <w:t>John Snow</w:t>
            </w:r>
            <w:r>
              <w:rPr>
                <w:b w:val="0"/>
                <w:i w:val="0"/>
                <w:sz w:val="18"/>
              </w:rPr>
              <w:t xml:space="preserve"> (mid 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Developed and applied basic measures of disease frequency; his studies combine descriptive and analytic epidemiology (12.1)</w:t>
            </w:r>
          </w:p>
        </w:tc>
      </w:tr>
      <w:tr>
        <w:tc>
          <w:tcPr>
            <w:tcW w:type="dxa" w:w="5112"/>
          </w:tcPr>
          <w:p>
            <w:pPr>
              <w:spacing w:after="40"/>
            </w:pPr>
            <w:r>
              <w:rPr>
                <w:sz w:val="18"/>
              </w:rPr>
            </w:r>
            <w:r>
              <w:rPr>
                <w:b w:val="0"/>
                <w:i w:val="0"/>
                <w:sz w:val="18"/>
              </w:rPr>
              <w:t>Mid to late 1800s</w:t>
            </w:r>
          </w:p>
        </w:tc>
        <w:tc>
          <w:tcPr>
            <w:tcW w:type="dxa" w:w="5112"/>
          </w:tcPr>
          <w:p>
            <w:pPr>
              <w:spacing w:after="40"/>
            </w:pPr>
            <w:r>
              <w:rPr>
                <w:sz w:val="18"/>
              </w:rPr>
            </w:r>
            <w:r>
              <w:rPr>
                <w:b w:val="0"/>
                <w:i w:val="0"/>
                <w:sz w:val="18"/>
              </w:rPr>
              <w:t xml:space="preserve">Focus on </w:t>
            </w:r>
            <w:r>
              <w:rPr>
                <w:b/>
                <w:i w:val="0"/>
                <w:sz w:val="18"/>
              </w:rPr>
              <w:t>acute infectious diseases</w:t>
            </w:r>
          </w:p>
        </w:tc>
      </w:tr>
      <w:tr>
        <w:tc>
          <w:tcPr>
            <w:tcW w:type="dxa" w:w="5112"/>
          </w:tcPr>
          <w:p>
            <w:pPr>
              <w:spacing w:after="40"/>
            </w:pPr>
            <w:r>
              <w:rPr>
                <w:sz w:val="18"/>
              </w:rPr>
            </w:r>
            <w:r>
              <w:rPr>
                <w:b w:val="0"/>
                <w:i w:val="0"/>
                <w:sz w:val="18"/>
              </w:rPr>
              <w:t>1930s and 1940s</w:t>
            </w:r>
          </w:p>
        </w:tc>
        <w:tc>
          <w:tcPr>
            <w:tcW w:type="dxa" w:w="5112"/>
          </w:tcPr>
          <w:p>
            <w:pPr>
              <w:spacing w:after="40"/>
            </w:pPr>
            <w:r>
              <w:rPr>
                <w:sz w:val="18"/>
              </w:rPr>
            </w:r>
            <w:r>
              <w:rPr>
                <w:b w:val="0"/>
                <w:i w:val="0"/>
                <w:sz w:val="18"/>
              </w:rPr>
              <w:t xml:space="preserve">Methods extended to </w:t>
            </w:r>
            <w:r>
              <w:rPr>
                <w:b/>
                <w:i w:val="0"/>
                <w:sz w:val="18"/>
              </w:rPr>
              <w:t>noninfectious</w:t>
            </w:r>
            <w:r>
              <w:rPr>
                <w:b w:val="0"/>
                <w:i w:val="0"/>
                <w:sz w:val="18"/>
              </w:rPr>
              <w:t xml:space="preserve"> diseases; after World War II, more development of research methods and theory; then health outcomes tied to behaviors and attitudes</w:t>
            </w:r>
          </w:p>
        </w:tc>
      </w:tr>
      <w:tr>
        <w:tc>
          <w:tcPr>
            <w:tcW w:type="dxa" w:w="5112"/>
          </w:tcPr>
          <w:p>
            <w:pPr>
              <w:spacing w:after="40"/>
            </w:pPr>
            <w:r>
              <w:rPr>
                <w:sz w:val="18"/>
              </w:rPr>
            </w:r>
            <w:r>
              <w:rPr>
                <w:b/>
                <w:i w:val="0"/>
                <w:sz w:val="18"/>
              </w:rPr>
              <w:t>Doll and Hill</w:t>
            </w:r>
            <w:r>
              <w:rPr>
                <w:b w:val="0"/>
                <w:i w:val="0"/>
                <w:sz w:val="18"/>
              </w:rPr>
              <w:t xml:space="preserve"> (1950)</w:t>
            </w:r>
          </w:p>
        </w:tc>
        <w:tc>
          <w:tcPr>
            <w:tcW w:type="dxa" w:w="5112"/>
          </w:tcPr>
          <w:p>
            <w:pPr>
              <w:spacing w:after="40"/>
            </w:pPr>
            <w:r>
              <w:rPr>
                <w:sz w:val="18"/>
              </w:rPr>
            </w:r>
            <w:r>
              <w:rPr>
                <w:b/>
                <w:i w:val="0"/>
                <w:sz w:val="18"/>
              </w:rPr>
              <w:t>Smoking and lung cancer</w:t>
            </w:r>
          </w:p>
        </w:tc>
      </w:tr>
      <w:tr>
        <w:tc>
          <w:tcPr>
            <w:tcW w:type="dxa" w:w="5112"/>
          </w:tcPr>
          <w:p>
            <w:pPr>
              <w:spacing w:after="40"/>
            </w:pPr>
            <w:r>
              <w:rPr>
                <w:sz w:val="18"/>
              </w:rPr>
            </w:r>
            <w:r>
              <w:rPr>
                <w:b/>
                <w:i w:val="0"/>
                <w:sz w:val="18"/>
              </w:rPr>
              <w:t>Framingham Heart Study</w:t>
            </w:r>
            <w:r>
              <w:rPr>
                <w:b w:val="0"/>
                <w:i w:val="0"/>
                <w:sz w:val="18"/>
              </w:rPr>
              <w:t xml:space="preserve"> (began 1948)</w:t>
            </w:r>
          </w:p>
        </w:tc>
        <w:tc>
          <w:tcPr>
            <w:tcW w:type="dxa" w:w="5112"/>
          </w:tcPr>
          <w:p>
            <w:pPr>
              <w:spacing w:after="40"/>
            </w:pPr>
            <w:r>
              <w:rPr>
                <w:sz w:val="18"/>
              </w:rPr>
            </w:r>
            <w:r>
              <w:rPr>
                <w:b w:val="0"/>
                <w:i w:val="0"/>
                <w:sz w:val="18"/>
              </w:rPr>
              <w:t xml:space="preserve">A </w:t>
            </w:r>
            <w:r>
              <w:rPr>
                <w:b/>
                <w:i w:val="0"/>
                <w:sz w:val="18"/>
              </w:rPr>
              <w:t>multigenerational</w:t>
            </w:r>
            <w:r>
              <w:rPr>
                <w:b w:val="0"/>
                <w:i w:val="0"/>
                <w:sz w:val="18"/>
              </w:rPr>
              <w:t xml:space="preserve"> study to identify common factors contributing to </w:t>
            </w:r>
            <w:r>
              <w:rPr>
                <w:b/>
                <w:i w:val="0"/>
                <w:sz w:val="18"/>
              </w:rPr>
              <w:t>cardiovascular disease</w:t>
            </w:r>
          </w:p>
        </w:tc>
      </w:tr>
      <w:tr>
        <w:tc>
          <w:tcPr>
            <w:tcW w:type="dxa" w:w="5112"/>
          </w:tcPr>
          <w:p>
            <w:pPr>
              <w:spacing w:after="40"/>
            </w:pPr>
            <w:r>
              <w:rPr>
                <w:sz w:val="18"/>
              </w:rPr>
            </w:r>
            <w:r>
              <w:rPr>
                <w:b w:val="0"/>
                <w:i w:val="0"/>
                <w:sz w:val="18"/>
              </w:rPr>
              <w:t>1960s and 1970s</w:t>
            </w:r>
          </w:p>
        </w:tc>
        <w:tc>
          <w:tcPr>
            <w:tcW w:type="dxa" w:w="5112"/>
          </w:tcPr>
          <w:p>
            <w:pPr>
              <w:spacing w:after="40"/>
            </w:pPr>
            <w:r>
              <w:rPr>
                <w:sz w:val="18"/>
              </w:rPr>
            </w:r>
            <w:r>
              <w:rPr>
                <w:b w:val="0"/>
                <w:i w:val="0"/>
                <w:sz w:val="18"/>
              </w:rPr>
              <w:t xml:space="preserve">Epidemiological methods applied to </w:t>
            </w:r>
            <w:r>
              <w:rPr>
                <w:b/>
                <w:i w:val="0"/>
                <w:sz w:val="18"/>
              </w:rPr>
              <w:t>eradicate smallpox</w:t>
            </w:r>
            <w:r>
              <w:rPr>
                <w:b w:val="0"/>
                <w:i w:val="0"/>
                <w:sz w:val="18"/>
              </w:rPr>
              <w:t xml:space="preserve"> worldwide</w:t>
            </w:r>
          </w:p>
        </w:tc>
      </w:tr>
      <w:tr>
        <w:tc>
          <w:tcPr>
            <w:tcW w:type="dxa" w:w="5112"/>
          </w:tcPr>
          <w:p>
            <w:pPr>
              <w:spacing w:after="40"/>
            </w:pPr>
            <w:r>
              <w:rPr>
                <w:sz w:val="18"/>
              </w:rPr>
            </w:r>
            <w:r>
              <w:rPr>
                <w:b w:val="0"/>
                <w:i w:val="0"/>
                <w:sz w:val="18"/>
              </w:rPr>
              <w:t>1980s</w:t>
            </w:r>
          </w:p>
        </w:tc>
        <w:tc>
          <w:tcPr>
            <w:tcW w:type="dxa" w:w="5112"/>
          </w:tcPr>
          <w:p>
            <w:pPr>
              <w:spacing w:after="40"/>
            </w:pPr>
            <w:r>
              <w:rPr>
                <w:sz w:val="18"/>
              </w:rPr>
            </w:r>
            <w:r>
              <w:rPr>
                <w:b w:val="0"/>
                <w:i w:val="0"/>
                <w:sz w:val="18"/>
              </w:rPr>
              <w:t xml:space="preserve">Extended to studies of </w:t>
            </w:r>
            <w:r>
              <w:rPr>
                <w:b/>
                <w:i w:val="0"/>
                <w:sz w:val="18"/>
              </w:rPr>
              <w:t>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 xml:space="preserve">The deliberate spread of disease: </w:t>
            </w:r>
            <w:r>
              <w:rPr>
                <w:b/>
                <w:i w:val="0"/>
                <w:sz w:val="18"/>
              </w:rPr>
              <w:t>biologic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i w:val="0"/>
                <w:sz w:val="18"/>
              </w:rPr>
              <w:t>New</w:t>
            </w:r>
            <w:r>
              <w:rPr>
                <w:b w:val="0"/>
                <w:i w:val="0"/>
                <w:sz w:val="18"/>
              </w:rPr>
              <w:t xml:space="preserve"> infectious agents (Ebola virus, human immunodeficiency virus, severe acute respiratory syndrome, COVID) and </w:t>
            </w:r>
            <w:r>
              <w:rPr>
                <w:b/>
                <w:i w:val="0"/>
                <w:sz w:val="18"/>
              </w:rPr>
              <w:t>changed</w:t>
            </w:r>
            <w:r>
              <w:rPr>
                <w:b w:val="0"/>
                <w:i w:val="0"/>
                <w:sz w:val="18"/>
              </w:rPr>
              <w:t xml:space="preserve"> ones (drug-resistant organisms such as tuberculosis, and variations of influenza)</w:t>
            </w:r>
          </w:p>
        </w:tc>
      </w:tr>
    </w:tbl>
    <w:p>
      <w:pPr>
        <w:spacing w:after="80"/>
      </w:pPr>
    </w:p>
    <w:p>
      <w:pPr>
        <w:spacing w:after="120"/>
      </w:pPr>
      <w:r>
        <w:rPr>
          <w:b/>
          <w:i w:val="0"/>
        </w:rPr>
        <w:t>Genomic epidemiology</w:t>
      </w:r>
      <w:r>
        <w:rPr>
          <w:b w:val="0"/>
          <w:i w:val="0"/>
        </w:rPr>
        <w:t xml:space="preserve">, one of the most important developments in the field, is the process of </w:t>
      </w:r>
      <w:r>
        <w:rPr>
          <w:b/>
          <w:i w:val="0"/>
        </w:rPr>
        <w:t>monitoring the genetic makeup of the pathogens</w:t>
      </w:r>
      <w:r>
        <w:rPr>
          <w:b w:val="0"/>
          <w:i w:val="0"/>
        </w:rPr>
        <w:t xml:space="preserve"> that cause disease, made possible by advances in sequencing. It is one of the most reliable tools in outbreak investigation:</w:t>
      </w:r>
    </w:p>
    <w:p>
      <w:pPr>
        <w:pStyle w:val="ListBullet"/>
        <w:spacing w:after="40"/>
      </w:pPr>
      <w:r>
        <w:rPr>
          <w:b/>
          <w:i w:val="0"/>
          <w:sz w:val="20"/>
        </w:rPr>
        <w:t>early outbreak detection</w:t>
      </w:r>
      <w:r>
        <w:rPr>
          <w:b w:val="0"/>
          <w:i w:val="0"/>
          <w:sz w:val="20"/>
        </w:rPr>
        <w:t>: if the pathogens from different cases are closely related, the cases may be part of the same outbreak;</w:t>
      </w:r>
    </w:p>
    <w:p>
      <w:pPr>
        <w:pStyle w:val="ListBullet"/>
        <w:spacing w:after="40"/>
      </w:pPr>
      <w:r>
        <w:rPr>
          <w:b/>
          <w:i w:val="0"/>
          <w:sz w:val="20"/>
        </w:rPr>
        <w:t>Genomic epidemiology and outbreaks.</w:t>
      </w:r>
      <w:r>
        <w:rPr>
          <w:b w:val="0"/>
          <w:i w:val="0"/>
          <w:sz w:val="20"/>
        </w:rPr>
        <w:t xml:space="preserve"> When pathogens from cases in different locations are closely related genetically, the cases may belong to one outbreak; genomic epidemiology links them.</w:t>
      </w:r>
    </w:p>
    <w:p>
      <w:pPr>
        <w:pStyle w:val="ListBullet"/>
        <w:spacing w:after="40"/>
      </w:pPr>
      <w:r>
        <w:rPr>
          <w:b w:val="0"/>
          <w:i w:val="0"/>
          <w:sz w:val="20"/>
        </w:rPr>
        <w:t xml:space="preserve">identifying </w:t>
      </w:r>
      <w:r>
        <w:rPr>
          <w:b/>
          <w:i w:val="0"/>
          <w:sz w:val="20"/>
        </w:rPr>
        <w:t>transmission links</w:t>
      </w:r>
      <w:r>
        <w:rPr>
          <w:b w:val="0"/>
          <w:i w:val="0"/>
          <w:sz w:val="20"/>
        </w:rPr>
        <w:t xml:space="preserve"> (a common pathway of spread);</w:t>
      </w:r>
    </w:p>
    <w:p>
      <w:pPr>
        <w:pStyle w:val="ListBullet"/>
        <w:spacing w:after="40"/>
      </w:pPr>
      <w:r>
        <w:rPr>
          <w:b w:val="0"/>
          <w:i w:val="0"/>
          <w:sz w:val="20"/>
        </w:rPr>
        <w:t xml:space="preserve">identifying or confirming </w:t>
      </w:r>
      <w:r>
        <w:rPr>
          <w:b/>
          <w:i w:val="0"/>
          <w:sz w:val="20"/>
        </w:rPr>
        <w:t>sources of exposure</w:t>
      </w:r>
      <w:r>
        <w:rPr>
          <w:b w:val="0"/>
          <w:i w:val="0"/>
          <w:sz w:val="20"/>
        </w:rPr>
        <w:t>;</w:t>
      </w:r>
    </w:p>
    <w:p>
      <w:pPr>
        <w:pStyle w:val="ListBullet"/>
        <w:spacing w:after="40"/>
      </w:pPr>
      <w:r>
        <w:rPr>
          <w:b w:val="0"/>
          <w:i w:val="0"/>
          <w:sz w:val="20"/>
        </w:rPr>
        <w:t xml:space="preserve">understanding disease location and </w:t>
      </w:r>
      <w:r>
        <w:rPr>
          <w:b/>
          <w:i w:val="0"/>
          <w:sz w:val="20"/>
        </w:rPr>
        <w:t>spatial distribution</w:t>
      </w:r>
      <w:r>
        <w:rPr>
          <w:b w:val="0"/>
          <w:i w:val="0"/>
          <w:sz w:val="20"/>
        </w:rPr>
        <w:t>, to link cases or outbreaks in different locations and confirm more definitively that they are part of the same outbreak.</w:t>
      </w:r>
    </w:p>
    <w:p>
      <w:pPr>
        <w:pStyle w:val="Heading2"/>
        <w:spacing w:before="200" w:after="100"/>
      </w:pPr>
      <w:r>
        <w:rPr>
          <w:rFonts w:ascii="Georgia" w:hAnsi="Georgia"/>
          <w:color w:val="1F4D2B"/>
        </w:rPr>
        <w:t>12.4 · Objective 4 — Common sources of epidemiologic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changes</w:t>
            </w:r>
          </w:p>
        </w:tc>
        <w:tc>
          <w:tcPr>
            <w:tcW w:type="dxa" w:w="3408"/>
          </w:tcPr>
          <w:p>
            <w:pPr>
              <w:spacing w:after="40"/>
            </w:pPr>
            <w:r>
              <w:rPr>
                <w:sz w:val="18"/>
              </w:rPr>
            </w:r>
            <w:r>
              <w:rPr>
                <w:b w:val="0"/>
                <w:i w:val="0"/>
                <w:sz w:val="18"/>
              </w:rPr>
              <w:t>Water collected from area streams and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observed</w:t>
            </w:r>
          </w:p>
        </w:tc>
        <w:tc>
          <w:tcPr>
            <w:tcW w:type="dxa" w:w="3408"/>
          </w:tcPr>
          <w:p>
            <w:pPr>
              <w:spacing w:after="40"/>
            </w:pPr>
            <w:r>
              <w:rPr>
                <w:sz w:val="18"/>
              </w:rPr>
            </w:r>
            <w:r>
              <w:rPr>
                <w:b w:val="0"/>
                <w:i w:val="0"/>
                <w:sz w:val="18"/>
              </w:rPr>
              <w:t xml:space="preserve">Reporting cases of </w:t>
            </w:r>
            <w:r>
              <w:rPr>
                <w:b/>
                <w:i w:val="0"/>
                <w:sz w:val="18"/>
              </w:rPr>
              <w:t>meningitis</w:t>
            </w:r>
            <w:r>
              <w:rPr>
                <w:b w:val="0"/>
                <w:i w:val="0"/>
                <w:sz w:val="18"/>
              </w:rPr>
              <w:t xml:space="preserve"> to the health department</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i w:val="0"/>
                <w:sz w:val="18"/>
              </w:rPr>
              <w:t>Cigarette sales</w:t>
            </w:r>
            <w:r>
              <w:rPr>
                <w:b w:val="0"/>
                <w:i w:val="0"/>
                <w:sz w:val="18"/>
              </w:rPr>
              <w:t xml:space="preserve">; </w:t>
            </w:r>
            <w:r>
              <w:rPr>
                <w:b/>
                <w:i w:val="0"/>
                <w:sz w:val="18"/>
              </w:rPr>
              <w:t>intoxicated-driver arrests</w:t>
            </w:r>
          </w:p>
        </w:tc>
      </w:tr>
    </w:tbl>
    <w:p>
      <w:pPr>
        <w:spacing w:after="80"/>
      </w:pPr>
    </w:p>
    <w:p>
      <w:pPr>
        <w:pStyle w:val="Heading2"/>
        <w:spacing w:before="200" w:after="100"/>
      </w:pPr>
      <w:r>
        <w:rPr>
          <w:rFonts w:ascii="Georgia" w:hAnsi="Georgia"/>
          <w:color w:val="1F4D2B"/>
        </w:rPr>
        <w:t>12.5 · Objective 5 — Public health surveillance</w:t>
      </w:r>
    </w:p>
    <w:p>
      <w:pPr>
        <w:spacing w:after="120"/>
      </w:pPr>
      <w:r>
        <w:rPr>
          <w:b w:val="0"/>
          <w:i w:val="0"/>
        </w:rPr>
        <w:t>Recording: the uses-of-surveillance-data table (slide 25) is not to be memorized (“I don’t want you to memorize this list”); her closing list asks for “the different kinds of surveillances” — passive, active, sentinel and syndromic.</w:t>
      </w:r>
    </w:p>
    <w:p>
      <w:pPr>
        <w:spacing w:after="120"/>
      </w:pPr>
      <w:r>
        <w:rPr>
          <w:b/>
          <w:i w:val="0"/>
        </w:rPr>
        <w:t>Public health surveillance</w:t>
      </w:r>
      <w:r>
        <w:rPr>
          <w:b w:val="0"/>
          <w:i w:val="0"/>
        </w:rPr>
        <w:t xml:space="preserve"> is a tool that </w:t>
      </w:r>
      <w:r>
        <w:rPr>
          <w:b/>
          <w:i w:val="0"/>
        </w:rPr>
        <w:t>systematically collects, analyzes and interprets data</w:t>
      </w:r>
      <w:r>
        <w:rPr>
          <w:b w:val="0"/>
          <w:i w:val="0"/>
        </w:rPr>
        <w:t xml:space="preserve"> to facilitate the prevention and control of disease. It measures what is going on in the population, the need for interventions and the effects of interventions; it informs decision making; and how it is done may differ between developed and developing nations. It must have a </w:t>
      </w:r>
      <w:r>
        <w:rPr>
          <w:b/>
          <w:i w:val="0"/>
        </w:rPr>
        <w:t>clear objective</w:t>
      </w:r>
      <w:r>
        <w:rPr>
          <w:b w:val="0"/>
          <w:i w:val="0"/>
        </w:rPr>
        <w:t xml:space="preserve"> that includes how the data will be collected, consolidated and analyzed.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Critical characteristic</w:t>
            </w:r>
          </w:p>
        </w:tc>
        <w:tc>
          <w:tcPr>
            <w:tcW w:type="dxa" w:w="5112"/>
            <w:shd w:val="clear" w:color="auto" w:fill="1F4D2B"/>
          </w:tcPr>
          <w:p>
            <w:pPr>
              <w:spacing w:after="40"/>
            </w:pPr>
            <w:r>
              <w:rPr>
                <w:b/>
                <w:color w:val="FFFFFF"/>
                <w:sz w:val="18"/>
              </w:rPr>
            </w:r>
            <w:r>
              <w:rPr>
                <w:b/>
                <w:i w:val="0"/>
                <w:color w:val="FFFFFF"/>
                <w:sz w:val="18"/>
              </w:rPr>
              <w:t>Why it matters</w:t>
            </w:r>
          </w:p>
        </w:tc>
      </w:tr>
      <w:tr>
        <w:tc>
          <w:tcPr>
            <w:tcW w:type="dxa" w:w="5112"/>
          </w:tcPr>
          <w:p>
            <w:pPr>
              <w:spacing w:after="40"/>
            </w:pPr>
            <w:r>
              <w:rPr>
                <w:sz w:val="18"/>
              </w:rPr>
            </w:r>
            <w:r>
              <w:rPr>
                <w:b/>
                <w:i w:val="0"/>
                <w:sz w:val="18"/>
              </w:rPr>
              <w:t>Timeliness</w:t>
            </w:r>
          </w:p>
        </w:tc>
        <w:tc>
          <w:tcPr>
            <w:tcW w:type="dxa" w:w="5112"/>
          </w:tcPr>
          <w:p>
            <w:pPr>
              <w:spacing w:after="40"/>
            </w:pPr>
            <w:r>
              <w:rPr>
                <w:sz w:val="18"/>
              </w:rPr>
            </w:r>
            <w:r>
              <w:rPr>
                <w:b w:val="0"/>
                <w:i w:val="0"/>
                <w:sz w:val="18"/>
              </w:rPr>
              <w:t>To implement effective control measures</w:t>
            </w:r>
          </w:p>
        </w:tc>
      </w:tr>
      <w:tr>
        <w:tc>
          <w:tcPr>
            <w:tcW w:type="dxa" w:w="5112"/>
          </w:tcPr>
          <w:p>
            <w:pPr>
              <w:spacing w:after="40"/>
            </w:pPr>
            <w:r>
              <w:rPr>
                <w:sz w:val="18"/>
              </w:rPr>
            </w:r>
            <w:r>
              <w:rPr>
                <w:b/>
                <w:i w:val="0"/>
                <w:sz w:val="18"/>
              </w:rPr>
              <w:t>Representation</w:t>
            </w:r>
          </w:p>
        </w:tc>
        <w:tc>
          <w:tcPr>
            <w:tcW w:type="dxa" w:w="5112"/>
          </w:tcPr>
          <w:p>
            <w:pPr>
              <w:spacing w:after="40"/>
            </w:pPr>
            <w:r>
              <w:rPr>
                <w:sz w:val="18"/>
              </w:rPr>
            </w:r>
            <w:r>
              <w:rPr>
                <w:b w:val="0"/>
                <w:i w:val="0"/>
                <w:sz w:val="18"/>
              </w:rPr>
              <w:t xml:space="preserve">To give an accurate picture of the </w:t>
            </w:r>
            <w:r>
              <w:rPr>
                <w:b/>
                <w:i w:val="0"/>
                <w:sz w:val="18"/>
              </w:rPr>
              <w:t>temporal trend</w:t>
            </w:r>
            <w:r>
              <w:rPr>
                <w:b w:val="0"/>
                <w:i w:val="0"/>
                <w:sz w:val="18"/>
              </w:rPr>
              <w:t xml:space="preserve"> of the disease</w:t>
            </w:r>
          </w:p>
        </w:tc>
      </w:tr>
      <w:tr>
        <w:tc>
          <w:tcPr>
            <w:tcW w:type="dxa" w:w="5112"/>
          </w:tcPr>
          <w:p>
            <w:pPr>
              <w:spacing w:after="40"/>
            </w:pPr>
            <w:r>
              <w:rPr>
                <w:sz w:val="18"/>
              </w:rPr>
            </w:r>
            <w:r>
              <w:rPr>
                <w:b/>
                <w:i w:val="0"/>
                <w:sz w:val="18"/>
              </w:rPr>
              <w:t>Sensitivity</w:t>
            </w:r>
          </w:p>
        </w:tc>
        <w:tc>
          <w:tcPr>
            <w:tcW w:type="dxa" w:w="5112"/>
          </w:tcPr>
          <w:p>
            <w:pPr>
              <w:spacing w:after="40"/>
            </w:pPr>
            <w:r>
              <w:rPr>
                <w:sz w:val="18"/>
              </w:rPr>
            </w:r>
            <w:r>
              <w:rPr>
                <w:b w:val="0"/>
                <w:i w:val="0"/>
                <w:sz w:val="18"/>
              </w:rPr>
              <w:t xml:space="preserve">To </w:t>
            </w:r>
            <w:r>
              <w:rPr>
                <w:b/>
                <w:i w:val="0"/>
                <w:sz w:val="18"/>
              </w:rPr>
              <w:t>identify individual persons with the disease</w:t>
            </w:r>
            <w:r>
              <w:rPr>
                <w:b w:val="0"/>
                <w:i w:val="0"/>
                <w:sz w:val="18"/>
              </w:rPr>
              <w:t>, so they can be treated, quarantined or otherwise controlled</w:t>
            </w:r>
          </w:p>
        </w:tc>
      </w:tr>
      <w:tr>
        <w:tc>
          <w:tcPr>
            <w:tcW w:type="dxa" w:w="5112"/>
          </w:tcPr>
          <w:p>
            <w:pPr>
              <w:spacing w:after="40"/>
            </w:pPr>
            <w:r>
              <w:rPr>
                <w:sz w:val="18"/>
              </w:rPr>
            </w:r>
            <w:r>
              <w:rPr>
                <w:b/>
                <w:i w:val="0"/>
                <w:sz w:val="18"/>
              </w:rPr>
              <w:t>Specificity</w:t>
            </w:r>
          </w:p>
        </w:tc>
        <w:tc>
          <w:tcPr>
            <w:tcW w:type="dxa" w:w="5112"/>
          </w:tcPr>
          <w:p>
            <w:pPr>
              <w:spacing w:after="40"/>
            </w:pPr>
            <w:r>
              <w:rPr>
                <w:sz w:val="18"/>
              </w:rPr>
            </w:r>
            <w:r>
              <w:rPr>
                <w:b w:val="0"/>
                <w:i w:val="0"/>
                <w:sz w:val="18"/>
              </w:rPr>
              <w:t xml:space="preserve">To </w:t>
            </w:r>
            <w:r>
              <w:rPr>
                <w:b/>
                <w:i w:val="0"/>
                <w:sz w:val="18"/>
              </w:rPr>
              <w:t>exclude persons not having the disease</w:t>
            </w:r>
          </w:p>
        </w:tc>
      </w:tr>
    </w:tbl>
    <w:p>
      <w:pPr>
        <w:spacing w:after="80"/>
      </w:pPr>
    </w:p>
    <w:p>
      <w:pPr>
        <w:spacing w:after="120"/>
      </w:pPr>
      <w:r>
        <w:rPr>
          <w:b/>
          <w:i w:val="0"/>
        </w:rPr>
        <w:t>Purpose of surveillance.</w:t>
      </w:r>
      <w:r>
        <w:rPr>
          <w:b w:val="0"/>
          <w:i w:val="0"/>
        </w:rPr>
        <w:t xml:space="preserve"> Surveillance systematically collects, analyzes and interprets data to facilitate the prevention and control of disease, and informs decisions about health.</w:t>
      </w:r>
    </w:p>
    <w:p>
      <w:pPr>
        <w:spacing w:after="120"/>
      </w:pPr>
      <w:r>
        <w:rPr>
          <w:b/>
          <w:i w:val="0"/>
        </w:rPr>
        <w:t>Why timeliness matters.</w:t>
      </w:r>
      <w:r>
        <w:rPr>
          <w:b w:val="0"/>
          <w:i w:val="0"/>
        </w:rPr>
        <w:t xml:space="preserve"> Timely surveillance lets effective control measures be put in place in time.</w:t>
      </w:r>
    </w:p>
    <w:p>
      <w:pPr>
        <w:spacing w:after="120"/>
      </w:pPr>
      <w:r>
        <w:rPr>
          <w:b/>
          <w:i w:val="0"/>
        </w:rPr>
        <w:t>Surveillance objective.</w:t>
      </w:r>
      <w:r>
        <w:rPr>
          <w:b w:val="0"/>
          <w:i w:val="0"/>
        </w:rPr>
        <w:t xml:space="preserve"> You must be able to identify a clear objective for the surveillance, including how the data will be collected, consolidated and analyzed.</w:t>
      </w:r>
    </w:p>
    <w:p>
      <w:pPr>
        <w:spacing w:after="120"/>
      </w:pPr>
      <w:r>
        <w:rPr>
          <w:b/>
          <w:i w:val="0"/>
        </w:rPr>
        <w:t>Considerations when planning surveillance</w:t>
      </w:r>
      <w:r>
        <w:rPr>
          <w:b w:val="0"/>
          <w:i w:val="0"/>
        </w:rPr>
        <w:t xml:space="preserve"> (slides 16–17): the health-related event and its </w:t>
      </w:r>
      <w:r>
        <w:rPr>
          <w:b/>
          <w:i w:val="0"/>
        </w:rPr>
        <w:t>case definition</w:t>
      </w:r>
      <w:r>
        <w:rPr>
          <w:b w:val="0"/>
          <w:i w:val="0"/>
        </w:rPr>
        <w:t xml:space="preserve">; the purpose and objectives; the planned uses of the data; the </w:t>
      </w:r>
      <w:r>
        <w:rPr>
          <w:b/>
          <w:i w:val="0"/>
        </w:rPr>
        <w:t>legal authority</w:t>
      </w:r>
      <w:r>
        <w:rPr>
          <w:b w:val="0"/>
          <w:i w:val="0"/>
        </w:rPr>
        <w:t xml:space="preserve"> for collecting it; which organization conducts it and with which other health information systems; the data sources and collection method; the frequency (continuous or intermittent); the population under surveillance; how data are processed and managed; how </w:t>
      </w:r>
      <w:r>
        <w:rPr>
          <w:b/>
          <w:i w:val="0"/>
        </w:rPr>
        <w:t>confidentiality</w:t>
      </w:r>
      <w:r>
        <w:rPr>
          <w:b w:val="0"/>
          <w:i w:val="0"/>
        </w:rPr>
        <w:t xml:space="preserve"> is maintained; how and by whom the data are analyzed; and how the information is disseminated, to everyone who needs it including the medical and public health communities and policymakers.</w:t>
      </w:r>
    </w:p>
    <w:p>
      <w:pPr>
        <w:spacing w:after="120"/>
      </w:pPr>
      <w:r>
        <w:rPr>
          <w:b/>
          <w:i w:val="0"/>
        </w:rPr>
        <w:t>The vocabulary</w:t>
      </w:r>
      <w:r>
        <w:rPr>
          <w:b w:val="0"/>
          <w:i w:val="0"/>
        </w:rPr>
        <w:t xml:space="preserve"> (slides 19–20):</w:t>
      </w:r>
    </w:p>
    <w:p>
      <w:pPr>
        <w:pStyle w:val="ListBullet"/>
        <w:spacing w:after="40"/>
      </w:pPr>
      <w:r>
        <w:rPr>
          <w:b/>
          <w:i w:val="0"/>
          <w:sz w:val="20"/>
        </w:rPr>
        <w:t>Indicator</w:t>
      </w:r>
      <w:r>
        <w:rPr>
          <w:b w:val="0"/>
          <w:i w:val="0"/>
          <w:sz w:val="20"/>
        </w:rPr>
        <w:t>: a measurable factor used to estimate the size of a health problem and to measure the effects of interventions.</w:t>
      </w:r>
    </w:p>
    <w:p>
      <w:pPr>
        <w:pStyle w:val="ListBullet"/>
        <w:spacing w:after="40"/>
      </w:pPr>
      <w:r>
        <w:rPr>
          <w:b/>
          <w:i w:val="0"/>
          <w:sz w:val="20"/>
        </w:rPr>
        <w:t>Case surveillance</w:t>
      </w:r>
      <w:r>
        <w:rPr>
          <w:b w:val="0"/>
          <w:i w:val="0"/>
          <w:sz w:val="20"/>
        </w:rPr>
        <w:t xml:space="preserve"> is foundational to public health practice. It begins with </w:t>
      </w:r>
      <w:r>
        <w:rPr>
          <w:b/>
          <w:i w:val="0"/>
          <w:sz w:val="20"/>
        </w:rPr>
        <w:t>local and state</w:t>
      </w:r>
      <w:r>
        <w:rPr>
          <w:b w:val="0"/>
          <w:i w:val="0"/>
          <w:sz w:val="20"/>
        </w:rPr>
        <w:t xml:space="preserve"> health departments collecting data about a case or person with a disease or condition that poses a serious health threat (infectious diseases, foodborne outbreaks, and noninfectious conditions such as lead poisoning); </w:t>
      </w:r>
      <w:r>
        <w:rPr>
          <w:b/>
          <w:i w:val="0"/>
          <w:sz w:val="20"/>
        </w:rPr>
        <w:t>if the condition is notifiable, it is then reported to the CDC</w:t>
      </w:r>
      <w:r>
        <w:rPr>
          <w:b w:val="0"/>
          <w:i w:val="0"/>
          <w:sz w:val="20"/>
        </w:rPr>
        <w:t xml:space="preserve"> (Centers for Disease Control and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Strengths and weaknesses</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i w:val="0"/>
                <w:sz w:val="18"/>
              </w:rPr>
              <w:t>Staff regularly contact</w:t>
            </w:r>
            <w:r>
              <w:rPr>
                <w:b w:val="0"/>
                <w:i w:val="0"/>
                <w:sz w:val="18"/>
              </w:rPr>
              <w:t xml:space="preserve"> health care providers for data</w:t>
            </w:r>
          </w:p>
        </w:tc>
        <w:tc>
          <w:tcPr>
            <w:tcW w:type="dxa" w:w="3408"/>
          </w:tcPr>
          <w:p>
            <w:pPr>
              <w:spacing w:after="40"/>
            </w:pPr>
            <w:r>
              <w:rPr>
                <w:sz w:val="18"/>
              </w:rPr>
            </w:r>
            <w:r>
              <w:rPr>
                <w:b/>
                <w:i w:val="0"/>
                <w:sz w:val="18"/>
              </w:rPr>
              <w:t>Most accurate, but most expensive</w:t>
            </w:r>
            <w:r>
              <w:rPr>
                <w:b w:val="0"/>
                <w:i w:val="0"/>
                <w:sz w:val="18"/>
              </w:rPr>
              <w:t>; often used for specific purposes, such as during outbreaks or seasonal events</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 xml:space="preserve">Relies on </w:t>
            </w:r>
            <w:r>
              <w:rPr>
                <w:b/>
                <w:i w:val="0"/>
                <w:sz w:val="18"/>
              </w:rPr>
              <w:t>reports submitted</w:t>
            </w:r>
            <w:r>
              <w:rPr>
                <w:b w:val="0"/>
                <w:i w:val="0"/>
                <w:sz w:val="18"/>
              </w:rPr>
              <w:t xml:space="preserve"> by health care facilities and providers (includes routine health information systems)</w:t>
            </w:r>
          </w:p>
        </w:tc>
        <w:tc>
          <w:tcPr>
            <w:tcW w:type="dxa" w:w="3408"/>
          </w:tcPr>
          <w:p>
            <w:pPr>
              <w:spacing w:after="40"/>
            </w:pPr>
            <w:r>
              <w:rPr>
                <w:sz w:val="18"/>
              </w:rPr>
            </w:r>
            <w:r>
              <w:rPr>
                <w:b/>
                <w:i w:val="0"/>
                <w:sz w:val="18"/>
              </w:rPr>
              <w:t>Most common</w:t>
            </w:r>
            <w:r>
              <w:rPr>
                <w:b w:val="0"/>
                <w:i w:val="0"/>
                <w:sz w:val="18"/>
              </w:rPr>
              <w:t xml:space="preserve">, but less comprehensive; data quality is hard to control and it may lead to </w:t>
            </w:r>
            <w:r>
              <w:rPr>
                <w:b/>
                <w:i w:val="0"/>
                <w:sz w:val="18"/>
              </w:rPr>
              <w:t>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 xml:space="preserve">A </w:t>
            </w:r>
            <w:r>
              <w:rPr>
                <w:b/>
                <w:i w:val="0"/>
                <w:sz w:val="18"/>
              </w:rPr>
              <w:t>prearranged group</w:t>
            </w:r>
            <w:r>
              <w:rPr>
                <w:b w:val="0"/>
                <w:i w:val="0"/>
                <w:sz w:val="18"/>
              </w:rPr>
              <w:t xml:space="preserve"> of reporting sources, normally health care providers, agrees to report all cases of specific conditions</w:t>
            </w:r>
          </w:p>
        </w:tc>
        <w:tc>
          <w:tcPr>
            <w:tcW w:type="dxa" w:w="3408"/>
          </w:tcPr>
          <w:p>
            <w:pPr>
              <w:spacing w:after="40"/>
            </w:pPr>
            <w:r>
              <w:rPr>
                <w:sz w:val="18"/>
              </w:rPr>
            </w:r>
            <w:r>
              <w:rPr>
                <w:b w:val="0"/>
                <w:i w:val="0"/>
                <w:sz w:val="18"/>
              </w:rPr>
              <w:t>A smaller representative group tracking on behalf of a much larger population; tries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val="0"/>
                <w:i w:val="0"/>
                <w:sz w:val="18"/>
              </w:rPr>
              <w:t xml:space="preserve">The </w:t>
            </w:r>
            <w:r>
              <w:rPr>
                <w:b/>
                <w:i w:val="0"/>
                <w:sz w:val="18"/>
              </w:rPr>
              <w:t>most frequently found system in developing countries</w:t>
            </w:r>
          </w:p>
        </w:tc>
      </w:tr>
      <w:tr>
        <w:tc>
          <w:tcPr>
            <w:tcW w:type="dxa" w:w="3408"/>
          </w:tcPr>
          <w:p>
            <w:pPr>
              <w:spacing w:after="40"/>
            </w:pPr>
            <w:r>
              <w:rPr>
                <w:sz w:val="18"/>
              </w:rPr>
            </w:r>
            <w:r>
              <w:rPr>
                <w:b/>
                <w:i w:val="0"/>
                <w:sz w:val="18"/>
              </w:rPr>
              <w:t>Social media</w:t>
            </w:r>
          </w:p>
        </w:tc>
        <w:tc>
          <w:tcPr>
            <w:tcW w:type="dxa" w:w="3408"/>
          </w:tcPr>
          <w:p>
            <w:pPr>
              <w:spacing w:after="40"/>
            </w:pPr>
            <w:r>
              <w:rPr>
                <w:sz w:val="18"/>
              </w:rPr>
            </w:r>
            <w:r>
              <w:rPr>
                <w:b w:val="0"/>
                <w:i w:val="0"/>
                <w:sz w:val="18"/>
              </w:rPr>
              <w:t>A source of data</w:t>
            </w:r>
          </w:p>
        </w:tc>
        <w:tc>
          <w:tcPr>
            <w:tcW w:type="dxa" w:w="3408"/>
          </w:tcPr>
          <w:p>
            <w:pPr>
              <w:spacing w:after="40"/>
            </w:pPr>
            <w:r>
              <w:rPr>
                <w:sz w:val="18"/>
              </w:rPr>
            </w:r>
            <w:r>
              <w:rPr>
                <w:b w:val="0"/>
                <w:i w:val="0"/>
                <w:sz w:val="18"/>
              </w:rPr>
              <w:t>Can be valuable for monitoring disease outbreaks and mental health issues</w:t>
            </w:r>
          </w:p>
        </w:tc>
      </w:tr>
    </w:tbl>
    <w:p>
      <w:pPr>
        <w:spacing w:after="80"/>
      </w:pPr>
    </w:p>
    <w:p>
      <w:pPr>
        <w:spacing w:after="120"/>
      </w:pPr>
      <w:r>
        <w:rPr>
          <w:b/>
          <w:i w:val="0"/>
        </w:rPr>
        <w:t>Uses of surveillance data</w:t>
      </w:r>
      <w:r>
        <w:rPr>
          <w:b w:val="0"/>
          <w:i w:val="0"/>
        </w:rPr>
        <w:t xml:space="preserve"> (slide 25), by how quickly they are used: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Immediate detection of</w:t>
            </w:r>
          </w:p>
        </w:tc>
        <w:tc>
          <w:tcPr>
            <w:tcW w:type="dxa" w:w="3408"/>
            <w:shd w:val="clear" w:color="auto" w:fill="1F4D2B"/>
          </w:tcPr>
          <w:p>
            <w:pPr>
              <w:spacing w:after="40"/>
            </w:pPr>
            <w:r>
              <w:rPr>
                <w:b/>
                <w:color w:val="FFFFFF"/>
                <w:sz w:val="18"/>
              </w:rPr>
            </w:r>
            <w:r>
              <w:rPr>
                <w:b/>
                <w:i w:val="0"/>
                <w:color w:val="FFFFFF"/>
                <w:sz w:val="18"/>
              </w:rPr>
              <w:t>Periodic dissemination for</w:t>
            </w:r>
          </w:p>
        </w:tc>
        <w:tc>
          <w:tcPr>
            <w:tcW w:type="dxa" w:w="3408"/>
            <w:shd w:val="clear" w:color="auto" w:fill="1F4D2B"/>
          </w:tcPr>
          <w:p>
            <w:pPr>
              <w:spacing w:after="40"/>
            </w:pPr>
            <w:r>
              <w:rPr>
                <w:b/>
                <w:color w:val="FFFFFF"/>
                <w:sz w:val="18"/>
              </w:rPr>
            </w:r>
            <w:r>
              <w:rPr>
                <w:b/>
                <w:i w:val="0"/>
                <w:color w:val="FFFFFF"/>
                <w:sz w:val="18"/>
              </w:rPr>
              <w:t>Stored information for</w:t>
            </w:r>
          </w:p>
        </w:tc>
      </w:tr>
      <w:tr>
        <w:tc>
          <w:tcPr>
            <w:tcW w:type="dxa" w:w="3408"/>
          </w:tcPr>
          <w:p>
            <w:pPr>
              <w:spacing w:after="40"/>
            </w:pPr>
            <w:r>
              <w:rPr>
                <w:sz w:val="18"/>
              </w:rPr>
            </w:r>
            <w:r>
              <w:rPr>
                <w:b w:val="0"/>
                <w:i w:val="0"/>
                <w:sz w:val="18"/>
              </w:rPr>
              <w:t>Epidemics; newly emerging health problems; changes in health practices; changes in antibiotic resistance; changes in the distribution of the population at risk</w:t>
            </w:r>
          </w:p>
        </w:tc>
        <w:tc>
          <w:tcPr>
            <w:tcW w:type="dxa" w:w="3408"/>
          </w:tcPr>
          <w:p>
            <w:pPr>
              <w:spacing w:after="40"/>
            </w:pPr>
            <w:r>
              <w:rPr>
                <w:sz w:val="18"/>
              </w:rPr>
            </w:r>
            <w:r>
              <w:rPr>
                <w:b w:val="0"/>
                <w:i w:val="0"/>
                <w:sz w:val="18"/>
              </w:rPr>
              <w:t>Estimating the magnitude of a health problem, including its cost; assessing control activities; setting research priorities; determining risk factors; facilitating planning; monitoring risk factors and changes in health practices; documenting the distribution and spread of disease and injury</w:t>
            </w:r>
          </w:p>
        </w:tc>
        <w:tc>
          <w:tcPr>
            <w:tcW w:type="dxa" w:w="3408"/>
          </w:tcPr>
          <w:p>
            <w:pPr>
              <w:spacing w:after="40"/>
            </w:pPr>
            <w:r>
              <w:rPr>
                <w:sz w:val="18"/>
              </w:rPr>
            </w:r>
            <w:r>
              <w:rPr>
                <w:b w:val="0"/>
                <w:i w:val="0"/>
                <w:sz w:val="18"/>
              </w:rPr>
              <w:t xml:space="preserve">Describing the </w:t>
            </w:r>
            <w:r>
              <w:rPr>
                <w:b/>
                <w:i w:val="0"/>
                <w:sz w:val="18"/>
              </w:rPr>
              <w:t>natural history of diseases</w:t>
            </w:r>
            <w:r>
              <w:rPr>
                <w:b w:val="0"/>
                <w:i w:val="0"/>
                <w:sz w:val="18"/>
              </w:rPr>
              <w:t>; facilitating epidemiologic and laboratory research; validating the use of preliminary data; setting research priorities; documenting the distribution and spread of disease and injury</w:t>
            </w:r>
          </w:p>
        </w:tc>
      </w:tr>
    </w:tbl>
    <w:p>
      <w:pPr>
        <w:spacing w:after="80"/>
      </w:pPr>
    </w:p>
    <w:p>
      <w:pPr>
        <w:pStyle w:val="Heading2"/>
        <w:spacing w:before="200" w:after="100"/>
      </w:pPr>
      <w:r>
        <w:rPr>
          <w:rFonts w:ascii="Georgia" w:hAnsi="Georgia"/>
          <w:color w:val="1F4D2B"/>
        </w:rPr>
        <w:t>12.6 · Objective 6 — Reportable (notifiable) diseases</w:t>
      </w:r>
    </w:p>
    <w:p>
      <w:pPr>
        <w:spacing w:after="120"/>
      </w:pPr>
      <w:r>
        <w:rPr>
          <w:b w:val="0"/>
          <w:i w:val="0"/>
        </w:rPr>
        <w:t>Recording: the full notifiable-disease list (slide 23) is “a list I’m absolutely not requiring you to pay attention to.” The definition and the reporting groups below are what count.</w:t>
      </w:r>
    </w:p>
    <w:p>
      <w:pPr>
        <w:spacing w:after="120"/>
      </w:pPr>
      <w:r>
        <w:rPr>
          <w:b w:val="0"/>
          <w:i w:val="0"/>
        </w:rPr>
        <w:t xml:space="preserve">A </w:t>
      </w:r>
      <w:r>
        <w:rPr>
          <w:b/>
          <w:i w:val="0"/>
        </w:rPr>
        <w:t>reportable (notifiable) disease</w:t>
      </w:r>
      <w:r>
        <w:rPr>
          <w:b w:val="0"/>
          <w:i w:val="0"/>
        </w:rPr>
        <w:t xml:space="preserve"> is any disease that is </w:t>
      </w:r>
      <w:r>
        <w:rPr>
          <w:b/>
          <w:i w:val="0"/>
        </w:rPr>
        <w:t>required by law to be reported to government authorities</w:t>
      </w:r>
      <w:r>
        <w:rPr>
          <w:b w:val="0"/>
          <w:i w:val="0"/>
        </w:rPr>
        <w:t xml:space="preserve">. Diseases are made reportable because they are of public interest by reason of their </w:t>
      </w:r>
      <w:r>
        <w:rPr>
          <w:b/>
          <w:i w:val="0"/>
        </w:rPr>
        <w:t>contagiousness, severity or frequency</w:t>
      </w:r>
      <w:r>
        <w:rPr>
          <w:b w:val="0"/>
          <w:i w:val="0"/>
        </w:rPr>
        <w:t xml:space="preserve">. They include </w:t>
      </w:r>
      <w:r>
        <w:rPr>
          <w:b/>
          <w:i w:val="0"/>
        </w:rPr>
        <w:t>infectious</w:t>
      </w:r>
      <w:r>
        <w:rPr>
          <w:b w:val="0"/>
          <w:i w:val="0"/>
        </w:rPr>
        <w:t xml:space="preserve"> diseases, </w:t>
      </w:r>
      <w:r>
        <w:rPr>
          <w:b/>
          <w:i w:val="0"/>
        </w:rPr>
        <w:t>bioterrorism agents</w:t>
      </w:r>
      <w:r>
        <w:rPr>
          <w:b w:val="0"/>
          <w:i w:val="0"/>
        </w:rPr>
        <w:t xml:space="preserve">, </w:t>
      </w:r>
      <w:r>
        <w:rPr>
          <w:b/>
          <w:i w:val="0"/>
        </w:rPr>
        <w:t>sexually transmitted</w:t>
      </w:r>
      <w:r>
        <w:rPr>
          <w:b w:val="0"/>
          <w:i w:val="0"/>
        </w:rPr>
        <w:t xml:space="preserve"> infections and </w:t>
      </w:r>
      <w:r>
        <w:rPr>
          <w:b/>
          <w:i w:val="0"/>
        </w:rPr>
        <w:t>noninfectious</w:t>
      </w:r>
      <w:r>
        <w:rPr>
          <w:b w:val="0"/>
          <w:i w:val="0"/>
        </w:rPr>
        <w:t xml:space="preserve"> conditions. Collecting the data lets authorities monitor the disease and gives </w:t>
      </w:r>
      <w:r>
        <w:rPr>
          <w:b/>
          <w:i w:val="0"/>
        </w:rPr>
        <w:t>early warning of potential outbreaks</w:t>
      </w:r>
      <w:r>
        <w:rPr>
          <w:b w:val="0"/>
          <w:i w:val="0"/>
        </w:rPr>
        <w:t xml:space="preserve">. In the United States, collection is done through the CDC’s </w:t>
      </w:r>
      <w:r>
        <w:rPr>
          <w:b/>
          <w:i w:val="0"/>
        </w:rPr>
        <w:t>National Notifiable Diseases Surveillance System</w:t>
      </w:r>
      <w:r>
        <w:rPr>
          <w:b w:val="0"/>
          <w:i w:val="0"/>
        </w:rPr>
        <w:t xml:space="preserve">, and a list of notifiable diseases is </w:t>
      </w:r>
      <w:r>
        <w:rPr>
          <w:b/>
          <w:i w:val="0"/>
        </w:rPr>
        <w:t>produced every year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 xml:space="preserve">Mandatory </w:t>
            </w:r>
            <w:r>
              <w:rPr>
                <w:b/>
                <w:i w:val="0"/>
                <w:sz w:val="18"/>
              </w:rPr>
              <w:t>written</w:t>
            </w:r>
            <w:r>
              <w:rPr>
                <w:b w:val="0"/>
                <w:i w:val="0"/>
                <w:sz w:val="18"/>
              </w:rPr>
              <w:t xml:space="preserve">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 xml:space="preserve">Mandatory report </w:t>
            </w:r>
            <w:r>
              <w:rPr>
                <w:b/>
                <w:i w:val="0"/>
                <w:sz w:val="18"/>
              </w:rPr>
              <w:t>by telephone</w:t>
            </w:r>
          </w:p>
        </w:tc>
        <w:tc>
          <w:tcPr>
            <w:tcW w:type="dxa" w:w="5112"/>
          </w:tcPr>
          <w:p>
            <w:pPr>
              <w:spacing w:after="40"/>
            </w:pPr>
            <w:r>
              <w:rPr>
                <w:sz w:val="18"/>
              </w:rPr>
            </w:r>
            <w:r>
              <w:rPr>
                <w:b w:val="0"/>
                <w:i w:val="0"/>
                <w:sz w:val="18"/>
              </w:rPr>
              <w:t>Rubeola (measles), pertussis</w:t>
            </w:r>
          </w:p>
        </w:tc>
      </w:tr>
      <w:tr>
        <w:tc>
          <w:tcPr>
            <w:tcW w:type="dxa" w:w="5112"/>
          </w:tcPr>
          <w:p>
            <w:pPr>
              <w:spacing w:after="40"/>
            </w:pPr>
            <w:r>
              <w:rPr>
                <w:sz w:val="18"/>
              </w:rPr>
            </w:r>
            <w:r>
              <w:rPr>
                <w:b w:val="0"/>
                <w:i w:val="0"/>
                <w:sz w:val="18"/>
              </w:rPr>
              <w:t xml:space="preserve">Report of the </w:t>
            </w:r>
            <w:r>
              <w:rPr>
                <w:b/>
                <w:i w:val="0"/>
                <w:sz w:val="18"/>
              </w:rPr>
              <w:t>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i w:val="0"/>
                <w:sz w:val="18"/>
              </w:rPr>
              <w:t>Cancer</w:t>
            </w:r>
          </w:p>
        </w:tc>
        <w:tc>
          <w:tcPr>
            <w:tcW w:type="dxa" w:w="5112"/>
          </w:tcPr>
          <w:p>
            <w:pPr>
              <w:spacing w:after="40"/>
            </w:pPr>
            <w:r>
              <w:rPr>
                <w:sz w:val="18"/>
              </w:rPr>
            </w:r>
            <w:r>
              <w:rPr>
                <w:b w:val="0"/>
                <w:i w:val="0"/>
                <w:sz w:val="18"/>
              </w:rPr>
              <w:t xml:space="preserve">Reported to </w:t>
            </w:r>
            <w:r>
              <w:rPr>
                <w:b/>
                <w:i w:val="0"/>
                <w:sz w:val="18"/>
              </w:rPr>
              <w:t>state cancer registries</w:t>
            </w:r>
          </w:p>
        </w:tc>
      </w:tr>
    </w:tbl>
    <w:p>
      <w:pPr>
        <w:spacing w:after="80"/>
      </w:pPr>
    </w:p>
    <w:p>
      <w:pPr>
        <w:spacing w:after="120"/>
      </w:pPr>
      <w:r>
        <w:rPr>
          <w:b/>
          <w:i w:val="0"/>
        </w:rPr>
        <w:t>Reportable disease.</w:t>
      </w:r>
      <w:r>
        <w:rPr>
          <w:b w:val="0"/>
          <w:i w:val="0"/>
        </w:rPr>
        <w:t xml:space="preserve"> A reportable (notifiable) disease is one required by law to be reported to government authorities.</w:t>
      </w:r>
    </w:p>
    <w:p>
      <w:pPr>
        <w:spacing w:after="120"/>
      </w:pPr>
      <w:r>
        <w:rPr>
          <w:b w:val="0"/>
          <w:i w:val="0"/>
        </w:rPr>
        <w:t xml:space="preserve">The national list (slide 23) runs from anthrax to Zika virus and shows how wide “notifiable” is: infections (botulism, cholera, Lyme disease, measles, syphilis, tuberculosis), resistant organisms (carbapenemase-producing carbapenem-resistant Enterobacteriaceae; vancomycin-intermediate and vancomycin-resistant </w:t>
      </w:r>
      <w:r>
        <w:rPr>
          <w:b w:val="0"/>
          <w:i/>
        </w:rPr>
        <w:t>Staphylococcus aureus</w:t>
      </w:r>
      <w:r>
        <w:rPr>
          <w:b w:val="0"/>
          <w:i w:val="0"/>
        </w:rPr>
        <w:t xml:space="preserve">), outbreaks as such (foodborne and waterborne disease outbreaks), and </w:t>
      </w:r>
      <w:r>
        <w:rPr>
          <w:b/>
          <w:i w:val="0"/>
        </w:rPr>
        <w:t>noninfectious conditions</w:t>
      </w:r>
      <w:r>
        <w:rPr>
          <w:b w:val="0"/>
          <w:i w:val="0"/>
        </w:rPr>
        <w:t xml:space="preserve"> such as </w:t>
      </w:r>
      <w:r>
        <w:rPr>
          <w:b/>
          <w:i w:val="0"/>
        </w:rPr>
        <w:t>elevated blood lead levels, carbon monoxide poisoning, acute pesticide-related illness and silicosis</w:t>
      </w:r>
      <w:r>
        <w:rPr>
          <w:b w:val="0"/>
          <w:i w:val="0"/>
        </w:rPr>
        <w:t>. The CDC publishes weekly tables of notifiable disease cases by reporting area (slide 24).</w:t>
      </w:r>
    </w:p>
    <w:p>
      <w:pPr>
        <w:pStyle w:val="Heading2"/>
        <w:spacing w:before="200" w:after="100"/>
      </w:pPr>
      <w:r>
        <w:rPr>
          <w:rFonts w:ascii="Georgia" w:hAnsi="Georgia"/>
          <w:color w:val="1F4D2B"/>
        </w:rPr>
        <w:t>12.7 · Objective 7 — Measures of morbidity and mortality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know the difference between incidence and prevalence”</w:t>
            </w:r>
          </w:p>
          <w:p>
            <w:pPr>
              <w:spacing w:after="120"/>
            </w:pPr>
            <w:r>
              <w:rPr>
                <w:b w:val="0"/>
                <w:i w:val="0"/>
              </w:rPr>
              <w:t>Incidence counts new cases during a period; prevalence counts all cases present. Prevalence rises with incidence and with how long the disease lasts.</w:t>
            </w:r>
          </w:p>
        </w:tc>
      </w:tr>
    </w:tbl>
    <w:p>
      <w:pPr>
        <w:spacing w:after="80"/>
      </w:pPr>
    </w:p>
    <w:p>
      <w:pPr>
        <w:spacing w:after="120"/>
      </w:pPr>
      <w:r>
        <w:rPr>
          <w:b w:val="0"/>
          <w:i w:val="0"/>
        </w:rPr>
        <w:t xml:space="preserve">Both are </w:t>
      </w:r>
      <w:r>
        <w:rPr>
          <w:b/>
          <w:i w:val="0"/>
        </w:rPr>
        <w:t>measures of the disease burden</w:t>
      </w:r>
      <w:r>
        <w:rPr>
          <w:b w:val="0"/>
          <w:i w:val="0"/>
        </w:rPr>
        <w:t xml:space="preserve"> in a population. </w:t>
      </w:r>
      <w:r>
        <w:rPr>
          <w:b/>
          <w:i w:val="0"/>
        </w:rPr>
        <w:t>Morbidity</w:t>
      </w:r>
      <w:r>
        <w:rPr>
          <w:b w:val="0"/>
          <w:i w:val="0"/>
        </w:rPr>
        <w:t xml:space="preserve"> is having a disease or a symptom of disease: the level of disease in a population, sometimes used to determine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of people at a particular time; it may be given by age, sex or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w:t>
            </w:r>
          </w:p>
        </w:tc>
        <w:tc>
          <w:tcPr>
            <w:tcW w:type="dxa" w:w="3408"/>
            <w:shd w:val="clear" w:color="auto" w:fill="1F4D2B"/>
          </w:tcPr>
          <w:p>
            <w:pPr>
              <w:spacing w:after="40"/>
            </w:pPr>
            <w:r>
              <w:rPr>
                <w:b/>
                <w:color w:val="FFFFFF"/>
                <w:sz w:val="18"/>
              </w:rPr>
            </w:r>
            <w:r>
              <w:rPr>
                <w:b/>
                <w:i w:val="0"/>
                <w:color w:val="FFFFFF"/>
                <w:sz w:val="18"/>
              </w:rPr>
              <w:t>Prevalence</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val="0"/>
                <w:i w:val="0"/>
                <w:sz w:val="18"/>
              </w:rPr>
              <w:t>Image</w:t>
            </w:r>
          </w:p>
        </w:tc>
        <w:tc>
          <w:tcPr>
            <w:tcW w:type="dxa" w:w="3408"/>
          </w:tcPr>
          <w:p>
            <w:pPr>
              <w:spacing w:after="40"/>
            </w:pPr>
            <w:r>
              <w:rPr>
                <w:sz w:val="18"/>
              </w:rPr>
            </w:r>
            <w:r>
              <w:rPr>
                <w:b w:val="0"/>
                <w:i w:val="0"/>
                <w:sz w:val="18"/>
              </w:rPr>
              <w:t xml:space="preserve">The </w:t>
            </w:r>
            <w:r>
              <w:rPr>
                <w:b/>
                <w:i w:val="0"/>
                <w:sz w:val="18"/>
              </w:rPr>
              <w:t>speedometer</w:t>
            </w:r>
            <w:r>
              <w:rPr>
                <w:b w:val="0"/>
                <w:i w:val="0"/>
                <w:sz w:val="18"/>
              </w:rPr>
              <w:t xml:space="preserve"> (how fast new cases arrive)</w:t>
            </w:r>
          </w:p>
        </w:tc>
        <w:tc>
          <w:tcPr>
            <w:tcW w:type="dxa" w:w="3408"/>
          </w:tcPr>
          <w:p>
            <w:pPr>
              <w:spacing w:after="40"/>
            </w:pPr>
            <w:r>
              <w:rPr>
                <w:sz w:val="18"/>
              </w:rPr>
            </w:r>
            <w:r>
              <w:rPr>
                <w:b w:val="0"/>
                <w:i w:val="0"/>
                <w:sz w:val="18"/>
              </w:rPr>
              <w:t xml:space="preserve">The </w:t>
            </w:r>
            <w:r>
              <w:rPr>
                <w:b/>
                <w:i w:val="0"/>
                <w:sz w:val="18"/>
              </w:rPr>
              <w:t>odometer</w:t>
            </w:r>
            <w:r>
              <w:rPr>
                <w:b w:val="0"/>
                <w:i w:val="0"/>
                <w:sz w:val="18"/>
              </w:rPr>
              <w:t xml:space="preserve"> (how many have accumulated)</w:t>
            </w:r>
          </w:p>
        </w:tc>
      </w:tr>
      <w:tr>
        <w:tc>
          <w:tcPr>
            <w:tcW w:type="dxa" w:w="3408"/>
          </w:tcPr>
          <w:p>
            <w:pPr>
              <w:spacing w:after="40"/>
            </w:pPr>
            <w:r>
              <w:rPr>
                <w:sz w:val="18"/>
              </w:rPr>
            </w:r>
            <w:r>
              <w:rPr>
                <w:b w:val="0"/>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time period</w:t>
            </w:r>
          </w:p>
        </w:tc>
        <w:tc>
          <w:tcPr>
            <w:tcW w:type="dxa" w:w="3408"/>
          </w:tcPr>
          <w:p>
            <w:pPr>
              <w:spacing w:after="40"/>
            </w:pPr>
            <w:r>
              <w:rPr>
                <w:sz w:val="18"/>
              </w:rPr>
            </w:r>
            <w:r>
              <w:rPr>
                <w:b/>
                <w:i w:val="0"/>
                <w:sz w:val="18"/>
              </w:rPr>
              <w:t>All cases present</w:t>
            </w:r>
            <w:r>
              <w:rPr>
                <w:b w:val="0"/>
                <w:i w:val="0"/>
                <w:sz w:val="18"/>
              </w:rPr>
              <w:t xml:space="preserve"> during the time period</w:t>
            </w:r>
          </w:p>
        </w:tc>
      </w:tr>
    </w:tbl>
    <w:p>
      <w:pPr>
        <w:spacing w:after="80"/>
      </w:pPr>
    </w:p>
    <w:p>
      <w:pPr>
        <w:pStyle w:val="ListBullet"/>
        <w:spacing w:after="40"/>
      </w:pPr>
      <w:r>
        <w:rPr>
          <w:b/>
          <w:i w:val="0"/>
          <w:sz w:val="20"/>
        </w:rPr>
        <w:t>Prevalence depends on both incidence and the duration of illness.</w:t>
      </w:r>
      <w:r>
        <w:rPr>
          <w:b w:val="0"/>
          <w:i w:val="0"/>
          <w:sz w:val="20"/>
        </w:rPr>
        <w:t xml:space="preserve"> High prevalence may reflect high incidence, prolonged survival without cure, or both; low prevalence may mean low incidence, a </w:t>
      </w:r>
      <w:r>
        <w:rPr>
          <w:b/>
          <w:i w:val="0"/>
          <w:sz w:val="20"/>
        </w:rPr>
        <w:t>rapidly fatal</w:t>
      </w:r>
      <w:r>
        <w:rPr>
          <w:b w:val="0"/>
          <w:i w:val="0"/>
          <w:sz w:val="20"/>
        </w:rPr>
        <w:t xml:space="preserve"> process, or </w:t>
      </w:r>
      <w:r>
        <w:rPr>
          <w:b/>
          <w:i w:val="0"/>
          <w:sz w:val="20"/>
        </w:rPr>
        <w:t>rapid recovery</w:t>
      </w:r>
      <w:r>
        <w:rPr>
          <w:b w:val="0"/>
          <w:i w:val="0"/>
          <w:sz w:val="20"/>
        </w:rPr>
        <w:t>.</w:t>
      </w:r>
    </w:p>
    <w:p>
      <w:pPr>
        <w:pStyle w:val="ListBullet"/>
        <w:spacing w:after="40"/>
      </w:pPr>
      <w:r>
        <w:rPr>
          <w:b/>
          <w:i w:val="0"/>
          <w:sz w:val="20"/>
        </w:rPr>
        <w:t>Prevalence and survival.</w:t>
      </w:r>
      <w:r>
        <w:rPr>
          <w:b w:val="0"/>
          <w:i w:val="0"/>
          <w:sz w:val="20"/>
        </w:rPr>
        <w:t xml:space="preserve"> Prevalence depends on incidence and duration: prolonged survival without cure lengthens duration, so prevalence rises even with unchanged incidence.</w:t>
      </w:r>
    </w:p>
    <w:p>
      <w:pPr>
        <w:pStyle w:val="ListBullet"/>
        <w:spacing w:after="40"/>
      </w:pPr>
      <w:r>
        <w:rPr>
          <w:b/>
          <w:i w:val="0"/>
          <w:sz w:val="20"/>
        </w:rPr>
        <w:t>Prevalence rather than incidence is often measured for chronic diseases</w:t>
      </w:r>
      <w:r>
        <w:rPr>
          <w:b w:val="0"/>
          <w:i w:val="0"/>
          <w:sz w:val="20"/>
        </w:rPr>
        <w:t xml:space="preserve"> such as diabetes or osteoarthritis, which last a long time and whose onset is hard to date.</w:t>
      </w:r>
    </w:p>
    <w:p>
      <w:pPr>
        <w:pStyle w:val="ListBullet"/>
        <w:spacing w:after="40"/>
      </w:pPr>
      <w:r>
        <w:rPr>
          <w:b/>
          <w:i w:val="0"/>
          <w:sz w:val="20"/>
        </w:rPr>
        <w:t>Telling them apart in a formula</w:t>
      </w:r>
      <w:r>
        <w:rPr>
          <w:b w:val="0"/>
          <w:i w:val="0"/>
          <w:sz w:val="20"/>
        </w:rPr>
        <w:t xml:space="preserve"> (slide 28): the number of women in a town </w:t>
      </w:r>
      <w:r>
        <w:rPr>
          <w:b w:val="0"/>
          <w:i/>
          <w:sz w:val="20"/>
        </w:rPr>
        <w:t>reported with</w:t>
      </w:r>
      <w:r>
        <w:rPr>
          <w:b w:val="0"/>
          <w:i w:val="0"/>
          <w:sz w:val="20"/>
        </w:rPr>
        <w:t xml:space="preserve"> heart disease in a health survey, over the number of women residents, is a </w:t>
      </w:r>
      <w:r>
        <w:rPr>
          <w:b/>
          <w:i w:val="0"/>
          <w:sz w:val="20"/>
        </w:rPr>
        <w:t>prevalence</w:t>
      </w:r>
      <w:r>
        <w:rPr>
          <w:b w:val="0"/>
          <w:i w:val="0"/>
          <w:sz w:val="20"/>
        </w:rPr>
        <w:t xml:space="preserve">; the number </w:t>
      </w:r>
      <w:r>
        <w:rPr>
          <w:b w:val="0"/>
          <w:i/>
          <w:sz w:val="20"/>
        </w:rPr>
        <w:t>newly diagnosed</w:t>
      </w:r>
      <w:r>
        <w:rPr>
          <w:b w:val="0"/>
          <w:i w:val="0"/>
          <w:sz w:val="20"/>
        </w:rPr>
        <w:t xml:space="preserve"> in one year, over the women residents at mid-year, is an </w:t>
      </w:r>
      <w:r>
        <w:rPr>
          <w:b/>
          <w:i w:val="0"/>
          <w:sz w:val="20"/>
        </w:rPr>
        <w:t>incidence</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Counts</w:t>
            </w:r>
          </w:p>
        </w:tc>
      </w:tr>
      <w:tr>
        <w:tc>
          <w:tcPr>
            <w:tcW w:type="dxa" w:w="5112"/>
          </w:tcPr>
          <w:p>
            <w:pPr>
              <w:spacing w:after="40"/>
            </w:pPr>
            <w:r>
              <w:rPr>
                <w:sz w:val="18"/>
              </w:rPr>
            </w:r>
            <w:r>
              <w:rPr>
                <w:b/>
                <w:i w:val="0"/>
                <w:sz w:val="18"/>
              </w:rPr>
              <w:t>Crude</w:t>
            </w:r>
          </w:p>
        </w:tc>
        <w:tc>
          <w:tcPr>
            <w:tcW w:type="dxa" w:w="5112"/>
          </w:tcPr>
          <w:p>
            <w:pPr>
              <w:spacing w:after="40"/>
            </w:pPr>
            <w:r>
              <w:rPr>
                <w:sz w:val="18"/>
              </w:rPr>
            </w:r>
            <w:r>
              <w:rPr>
                <w:b w:val="0"/>
                <w:i w:val="0"/>
                <w:sz w:val="18"/>
              </w:rPr>
              <w:t xml:space="preserve">Deaths from </w:t>
            </w:r>
            <w:r>
              <w:rPr>
                <w:b/>
                <w:i w:val="0"/>
                <w:sz w:val="18"/>
              </w:rPr>
              <w:t>all causes</w:t>
            </w:r>
            <w:r>
              <w:rPr>
                <w:b w:val="0"/>
                <w:i w:val="0"/>
                <w:sz w:val="18"/>
              </w:rPr>
              <w:t xml:space="preserve"> in a population in a given time period</w:t>
            </w:r>
          </w:p>
        </w:tc>
      </w:tr>
      <w:tr>
        <w:tc>
          <w:tcPr>
            <w:tcW w:type="dxa" w:w="5112"/>
          </w:tcPr>
          <w:p>
            <w:pPr>
              <w:spacing w:after="40"/>
            </w:pPr>
            <w:r>
              <w:rPr>
                <w:sz w:val="18"/>
              </w:rPr>
            </w:r>
            <w:r>
              <w:rPr>
                <w:b/>
                <w:i w:val="0"/>
                <w:sz w:val="18"/>
              </w:rPr>
              <w:t>Cause-specific</w:t>
            </w:r>
          </w:p>
        </w:tc>
        <w:tc>
          <w:tcPr>
            <w:tcW w:type="dxa" w:w="5112"/>
          </w:tcPr>
          <w:p>
            <w:pPr>
              <w:spacing w:after="40"/>
            </w:pPr>
            <w:r>
              <w:rPr>
                <w:sz w:val="18"/>
              </w:rPr>
            </w:r>
            <w:r>
              <w:rPr>
                <w:b w:val="0"/>
                <w:i w:val="0"/>
                <w:sz w:val="18"/>
              </w:rPr>
              <w:t xml:space="preserve">Deaths from a </w:t>
            </w:r>
            <w:r>
              <w:rPr>
                <w:b/>
                <w:i w:val="0"/>
                <w:sz w:val="18"/>
              </w:rPr>
              <w:t>specific cause</w:t>
            </w:r>
          </w:p>
        </w:tc>
      </w:tr>
      <w:tr>
        <w:tc>
          <w:tcPr>
            <w:tcW w:type="dxa" w:w="5112"/>
          </w:tcPr>
          <w:p>
            <w:pPr>
              <w:spacing w:after="40"/>
            </w:pPr>
            <w:r>
              <w:rPr>
                <w:sz w:val="18"/>
              </w:rPr>
            </w:r>
            <w:r>
              <w:rPr>
                <w:b/>
                <w:i w:val="0"/>
                <w:sz w:val="18"/>
              </w:rPr>
              <w:t>Age-specific</w:t>
            </w:r>
          </w:p>
        </w:tc>
        <w:tc>
          <w:tcPr>
            <w:tcW w:type="dxa" w:w="5112"/>
          </w:tcPr>
          <w:p>
            <w:pPr>
              <w:spacing w:after="40"/>
            </w:pPr>
            <w:r>
              <w:rPr>
                <w:sz w:val="18"/>
              </w:rPr>
            </w:r>
            <w:r>
              <w:rPr>
                <w:b w:val="0"/>
                <w:i w:val="0"/>
                <w:sz w:val="18"/>
              </w:rPr>
              <w:t xml:space="preserve">Deaths in a </w:t>
            </w:r>
            <w:r>
              <w:rPr>
                <w:b/>
                <w:i w:val="0"/>
                <w:sz w:val="18"/>
              </w:rPr>
              <w:t>specific age group</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val="0"/>
                <w:i w:val="0"/>
                <w:sz w:val="18"/>
              </w:rPr>
              <w:t xml:space="preserve">Infant deaths; </w:t>
            </w:r>
            <w:r>
              <w:rPr>
                <w:b/>
                <w:i w:val="0"/>
                <w:sz w:val="18"/>
              </w:rPr>
              <w:t>used to compare health status between countries</w:t>
            </w:r>
            <w:r>
              <w:rPr>
                <w:b w:val="0"/>
                <w:i w:val="0"/>
                <w:sz w:val="18"/>
              </w:rPr>
              <w:t>. A concerning statistic for the United States, which ranks well below most other developed nations, with considerable disparities by race and socioeconomic status</w:t>
            </w:r>
          </w:p>
        </w:tc>
      </w:tr>
      <w:tr>
        <w:tc>
          <w:tcPr>
            <w:tcW w:type="dxa" w:w="5112"/>
          </w:tcPr>
          <w:p>
            <w:pPr>
              <w:spacing w:after="40"/>
            </w:pPr>
            <w:r>
              <w:rPr>
                <w:sz w:val="18"/>
              </w:rPr>
            </w:r>
            <w:r>
              <w:rPr>
                <w:b/>
                <w:i w:val="0"/>
                <w:sz w:val="18"/>
              </w:rPr>
              <w:t>Maternal</w:t>
            </w:r>
          </w:p>
        </w:tc>
        <w:tc>
          <w:tcPr>
            <w:tcW w:type="dxa" w:w="5112"/>
          </w:tcPr>
          <w:p>
            <w:pPr>
              <w:spacing w:after="40"/>
            </w:pPr>
            <w:r>
              <w:rPr>
                <w:sz w:val="18"/>
              </w:rPr>
            </w:r>
            <w:r>
              <w:rPr>
                <w:b w:val="0"/>
                <w:i w:val="0"/>
                <w:sz w:val="18"/>
              </w:rPr>
              <w:t xml:space="preserve">Mortality associated with </w:t>
            </w:r>
            <w:r>
              <w:rPr>
                <w:b/>
                <w:i w:val="0"/>
                <w:sz w:val="18"/>
              </w:rPr>
              <w:t>pregnancy</w:t>
            </w:r>
            <w:r>
              <w:rPr>
                <w:b w:val="0"/>
                <w:i w:val="0"/>
                <w:sz w:val="18"/>
              </w:rPr>
              <w:t>; slide 30 charts it by race and Hispanic origin for 2022 and 2023, highest for non-Hispanic Black women</w:t>
            </w:r>
          </w:p>
        </w:tc>
      </w:tr>
    </w:tbl>
    <w:p>
      <w:pPr>
        <w:spacing w:after="80"/>
      </w:pPr>
    </w:p>
    <w:p>
      <w:pPr>
        <w:spacing w:after="120"/>
      </w:pPr>
      <w:r>
        <w:rPr>
          <w:b/>
          <w:i w:val="0"/>
        </w:rPr>
        <w:t>Case fatality rate</w:t>
      </w:r>
      <w:r>
        <w:rPr>
          <w:b w:val="0"/>
          <w:i w:val="0"/>
        </w:rPr>
        <w:t xml:space="preserve"> (slide 59) = </w:t>
      </w:r>
      <w:r>
        <w:rPr>
          <w:b/>
          <w:i w:val="0"/>
        </w:rPr>
        <w:t>deaths / total cases</w:t>
      </w:r>
      <w:r>
        <w:rPr>
          <w:b w:val="0"/>
          <w:i w:val="0"/>
        </w:rPr>
        <w:t xml:space="preserve">. Early in an outbreak it may be </w:t>
      </w:r>
      <w:r>
        <w:rPr>
          <w:b/>
          <w:i w:val="0"/>
        </w:rPr>
        <w:t>over-estimated</w:t>
      </w:r>
      <w:r>
        <w:rPr>
          <w:b w:val="0"/>
          <w:i w:val="0"/>
        </w:rPr>
        <w:t xml:space="preserve">, because the sickest cases are the ones hospitalized and counted; later it may be </w:t>
      </w:r>
      <w:r>
        <w:rPr>
          <w:b/>
          <w:i w:val="0"/>
        </w:rPr>
        <w:t>under-estimated</w:t>
      </w:r>
      <w:r>
        <w:rPr>
          <w:b w:val="0"/>
          <w:i w:val="0"/>
        </w:rPr>
        <w:t xml:space="preserve"> as testing finds more mild cases, and a long time to resolution can make it look better than it is.</w:t>
      </w:r>
    </w:p>
    <w:p>
      <w:pPr>
        <w:spacing w:after="120"/>
      </w:pPr>
      <w:r>
        <w:rPr>
          <w:b/>
          <w:i w:val="0"/>
        </w:rPr>
        <w:t>Case fatality rate.</w:t>
      </w:r>
      <w:r>
        <w:rPr>
          <w:b w:val="0"/>
          <w:i w:val="0"/>
        </w:rPr>
        <w:t xml:space="preserve"> The case fatality rate is deaths divided by total cases of the disease.</w:t>
      </w:r>
    </w:p>
    <w:p>
      <w:pPr>
        <w:pStyle w:val="Heading2"/>
        <w:spacing w:before="200" w:after="100"/>
      </w:pPr>
      <w:r>
        <w:rPr>
          <w:rFonts w:ascii="Georgia" w:hAnsi="Georgia"/>
          <w:color w:val="1F4D2B"/>
        </w:rPr>
        <w:t>12.8 · Objective 8 — Association and causation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be able to tell me whether something is going to be more of an association or a causation”</w:t>
            </w:r>
          </w:p>
          <w:p>
            <w:pPr>
              <w:spacing w:after="120"/>
            </w:pPr>
            <w:r>
              <w:rPr>
                <w:b w:val="0"/>
                <w:i w:val="0"/>
              </w:rPr>
              <w:t>Expect a described study to classify. A relationship between an exposure and a disease is an association; causation is inferred from association plus Hill’s criteria (also on her closing list).</w:t>
            </w:r>
          </w:p>
        </w:tc>
      </w:tr>
    </w:tbl>
    <w:p>
      <w:pPr>
        <w:spacing w:after="80"/>
      </w:pPr>
    </w:p>
    <w:p>
      <w:pPr>
        <w:pStyle w:val="ListBullet"/>
        <w:spacing w:after="40"/>
      </w:pPr>
      <w:r>
        <w:rPr>
          <w:b w:val="0"/>
          <w:i w:val="0"/>
          <w:sz w:val="20"/>
        </w:rPr>
        <w:t xml:space="preserve">Epidemiology </w:t>
      </w:r>
      <w:r>
        <w:rPr>
          <w:b/>
          <w:i w:val="0"/>
          <w:sz w:val="20"/>
        </w:rPr>
        <w:t>does not determine the cause of a disease in a given individual</w:t>
      </w:r>
      <w:r>
        <w:rPr>
          <w:b w:val="0"/>
          <w:i w:val="0"/>
          <w:sz w:val="20"/>
        </w:rPr>
        <w:t xml:space="preserve">. It determines the relationship, or </w:t>
      </w:r>
      <w:r>
        <w:rPr>
          <w:b/>
          <w:i w:val="0"/>
          <w:sz w:val="20"/>
        </w:rPr>
        <w:t>association</w:t>
      </w:r>
      <w:r>
        <w:rPr>
          <w:b w:val="0"/>
          <w:i w:val="0"/>
          <w:sz w:val="20"/>
        </w:rPr>
        <w:t xml:space="preserve">, between an exposure and the frequency of disease in </w:t>
      </w:r>
      <w:r>
        <w:rPr>
          <w:b/>
          <w:i w:val="0"/>
          <w:sz w:val="20"/>
        </w:rPr>
        <w:t>populations</w:t>
      </w:r>
      <w:r>
        <w:rPr>
          <w:b w:val="0"/>
          <w:i w:val="0"/>
          <w:sz w:val="20"/>
        </w:rPr>
        <w:t xml:space="preserve">. We </w:t>
      </w:r>
      <w:r>
        <w:rPr>
          <w:b/>
          <w:i w:val="0"/>
          <w:sz w:val="20"/>
        </w:rPr>
        <w:t>infer</w:t>
      </w:r>
      <w:r>
        <w:rPr>
          <w:b w:val="0"/>
          <w:i w:val="0"/>
          <w:sz w:val="20"/>
        </w:rPr>
        <w:t xml:space="preserve"> causation from association and other factors.</w:t>
      </w:r>
    </w:p>
    <w:p>
      <w:pPr>
        <w:pStyle w:val="ListBullet"/>
        <w:spacing w:after="40"/>
      </w:pPr>
      <w:r>
        <w:rPr>
          <w:b/>
          <w:i w:val="0"/>
          <w:sz w:val="20"/>
        </w:rPr>
        <w:t>Association</w:t>
      </w:r>
      <w:r>
        <w:rPr>
          <w:b w:val="0"/>
          <w:i w:val="0"/>
          <w:sz w:val="20"/>
        </w:rPr>
        <w:t xml:space="preserve">: an identifiable relationship between an exposure and a disease. It implies that the exposure </w:t>
      </w:r>
      <w:r>
        <w:rPr>
          <w:b w:val="0"/>
          <w:i/>
          <w:sz w:val="20"/>
        </w:rPr>
        <w:t>might</w:t>
      </w:r>
      <w:r>
        <w:rPr>
          <w:b w:val="0"/>
          <w:i w:val="0"/>
          <w:sz w:val="20"/>
        </w:rPr>
        <w:t xml:space="preserve"> cause the disease. Exposures associated with a difference in disease risk are often called </w:t>
      </w:r>
      <w:r>
        <w:rPr>
          <w:b/>
          <w:i w:val="0"/>
          <w:sz w:val="20"/>
        </w:rPr>
        <w:t>risk factors</w:t>
      </w:r>
      <w:r>
        <w:rPr>
          <w:b w:val="0"/>
          <w:i w:val="0"/>
          <w:sz w:val="20"/>
        </w:rPr>
        <w:t>. Most often, in public health, interventions are designed on the basis of associations.</w:t>
      </w:r>
    </w:p>
    <w:p>
      <w:pPr>
        <w:pStyle w:val="ListBullet"/>
        <w:spacing w:after="40"/>
      </w:pPr>
      <w:r>
        <w:rPr>
          <w:b/>
          <w:i w:val="0"/>
          <w:sz w:val="20"/>
        </w:rPr>
        <w:t>Causation</w:t>
      </w:r>
      <w:r>
        <w:rPr>
          <w:b w:val="0"/>
          <w:i w:val="0"/>
          <w:sz w:val="20"/>
        </w:rPr>
        <w:t xml:space="preserve">: implies a </w:t>
      </w:r>
      <w:r>
        <w:rPr>
          <w:b/>
          <w:i w:val="0"/>
          <w:sz w:val="20"/>
        </w:rPr>
        <w:t>true mechanism</w:t>
      </w:r>
      <w:r>
        <w:rPr>
          <w:b w:val="0"/>
          <w:i w:val="0"/>
          <w:sz w:val="20"/>
        </w:rPr>
        <w:t xml:space="preserve"> leading from exposure to disease. </w:t>
      </w:r>
      <w:r>
        <w:rPr>
          <w:b/>
          <w:i w:val="0"/>
          <w:sz w:val="20"/>
        </w:rPr>
        <w:t>Finding an association does not make it causal.</w:t>
      </w:r>
    </w:p>
    <w:p>
      <w:pPr>
        <w:spacing w:after="120"/>
      </w:pPr>
      <w:r>
        <w:rPr>
          <w:b/>
          <w:i w:val="0"/>
        </w:rPr>
        <w:t>The pyramid of associations</w:t>
      </w:r>
      <w:r>
        <w:rPr>
          <w:b w:val="0"/>
          <w:i w:val="0"/>
        </w:rPr>
        <w:t xml:space="preserve"> (slide 44), from its broad base to its narrow top: </w:t>
      </w:r>
      <w:r>
        <w:rPr>
          <w:b/>
          <w:i w:val="0"/>
        </w:rPr>
        <w:t>chance</w:t>
      </w:r>
      <w:r>
        <w:rPr>
          <w:b w:val="0"/>
          <w:i w:val="0"/>
        </w:rPr>
        <w:t xml:space="preserve">, </w:t>
      </w:r>
      <w:r>
        <w:rPr>
          <w:b/>
          <w:i w:val="0"/>
        </w:rPr>
        <w:t>spurious/artifact</w:t>
      </w:r>
      <w:r>
        <w:rPr>
          <w:b w:val="0"/>
          <w:i w:val="0"/>
        </w:rPr>
        <w:t xml:space="preserve">, </w:t>
      </w:r>
      <w:r>
        <w:rPr>
          <w:b/>
          <w:i w:val="0"/>
        </w:rPr>
        <w:t>confounded</w:t>
      </w:r>
      <w:r>
        <w:rPr>
          <w:b w:val="0"/>
          <w:i w:val="0"/>
        </w:rPr>
        <w:t xml:space="preserve">, </w:t>
      </w:r>
      <w:r>
        <w:rPr>
          <w:b/>
          <w:i w:val="0"/>
        </w:rPr>
        <w:t>non-causal</w:t>
      </w:r>
      <w:r>
        <w:rPr>
          <w:b w:val="0"/>
          <w:i w:val="0"/>
        </w:rPr>
        <w:t xml:space="preserve">, and at the apex </w:t>
      </w:r>
      <w:r>
        <w:rPr>
          <w:b/>
          <w:i w:val="0"/>
        </w:rPr>
        <w:t>causal</w:t>
      </w:r>
      <w:r>
        <w:rPr>
          <w:b w:val="0"/>
          <w:i w:val="0"/>
        </w:rPr>
        <w:t>.</w:t>
      </w:r>
    </w:p>
    <w:p>
      <w:pPr>
        <w:spacing w:after="120"/>
      </w:pPr>
      <w:r>
        <w:rPr>
          <w:b/>
          <w:i w:val="0"/>
        </w:rPr>
        <w:t>Models of causation</w:t>
      </w:r>
      <w:r>
        <w:rPr>
          <w:b w:val="0"/>
          <w:i w:val="0"/>
        </w:rPr>
        <w:t xml:space="preserve"> (slide 45): a </w:t>
      </w:r>
      <w:r>
        <w:rPr>
          <w:b/>
          <w:i w:val="0"/>
        </w:rPr>
        <w:t>cause</w:t>
      </w:r>
      <w:r>
        <w:rPr>
          <w:b w:val="0"/>
          <w:i w:val="0"/>
        </w:rPr>
        <w:t xml:space="preserve"> is an event or condition that plays a role in producing an occurrence of a disease. It is </w:t>
      </w:r>
      <w:r>
        <w:rPr>
          <w:b/>
          <w:i w:val="0"/>
        </w:rPr>
        <w:t>not generally a single factor</w:t>
      </w:r>
      <w:r>
        <w:rPr>
          <w:b w:val="0"/>
          <w:i w:val="0"/>
        </w:rPr>
        <w:t>: most diseases come from an interplay of factors, from exposure plus additional factors to a whole web.</w:t>
      </w:r>
    </w:p>
    <w:p>
      <w:pPr>
        <w:jc w:val="center"/>
      </w:pPr>
      <w:r>
        <w:drawing>
          <wp:inline xmlns:a="http://schemas.openxmlformats.org/drawingml/2006/main" xmlns:pic="http://schemas.openxmlformats.org/drawingml/2006/picture">
            <wp:extent cx="3840480" cy="3450997"/>
            <wp:docPr id="42" name="Picture 42"/>
            <wp:cNvGraphicFramePr>
              <a:graphicFrameLocks noChangeAspect="1"/>
            </wp:cNvGraphicFramePr>
            <a:graphic>
              <a:graphicData uri="http://schemas.openxmlformats.org/drawingml/2006/picture">
                <pic:pic>
                  <pic:nvPicPr>
                    <pic:cNvPr id="0" name="Microbiology_Exam_2_micro-exam-2-study-guide-images_l12-s045-web-of-causation.jpg"/>
                    <pic:cNvPicPr/>
                  </pic:nvPicPr>
                  <pic:blipFill>
                    <a:blip r:embed="rId50"/>
                    <a:stretch>
                      <a:fillRect/>
                    </a:stretch>
                  </pic:blipFill>
                  <pic:spPr>
                    <a:xfrm>
                      <a:off x="0" y="0"/>
                      <a:ext cx="3840480" cy="3450997"/>
                    </a:xfrm>
                    <a:prstGeom prst="rect"/>
                  </pic:spPr>
                </pic:pic>
              </a:graphicData>
            </a:graphic>
          </wp:inline>
        </w:drawing>
      </w:r>
    </w:p>
    <w:p>
      <w:pPr>
        <w:spacing w:after="160"/>
        <w:jc w:val="center"/>
      </w:pPr>
      <w:r>
        <w:rPr>
          <w:sz w:val="15"/>
        </w:rPr>
        <w:t>The web of causation. Genes, phenotype, microbes, behavior, social organization, environment, the workplace and unknown factors all feed one disease: causes are rarely single. Source: Lecture 12 Dr. Webster - Epidemiology.pptx, Slide 45.</w:t>
      </w:r>
    </w:p>
    <w:p>
      <w:pPr>
        <w:spacing w:after="120"/>
      </w:pPr>
      <w:r>
        <w:rPr>
          <w:b/>
          <w:i w:val="0"/>
        </w:rPr>
        <w:t>Hill’s criteria for causal inference</w:t>
      </w:r>
      <w:r>
        <w:rPr>
          <w:b w:val="0"/>
          <w:i w:val="0"/>
        </w:rPr>
        <w:t xml:space="preserve"> (slides 46–52):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Criterion</w:t>
            </w:r>
          </w:p>
        </w:tc>
        <w:tc>
          <w:tcPr>
            <w:tcW w:type="dxa" w:w="5112"/>
            <w:shd w:val="clear" w:color="auto" w:fill="1F4D2B"/>
          </w:tcPr>
          <w:p>
            <w:pPr>
              <w:spacing w:after="40"/>
            </w:pPr>
            <w:r>
              <w:rPr>
                <w:b/>
                <w:color w:val="FFFFFF"/>
                <w:sz w:val="18"/>
              </w:rPr>
            </w:r>
            <w:r>
              <w:rPr>
                <w:b/>
                <w:i w:val="0"/>
                <w:color w:val="FFFFFF"/>
                <w:sz w:val="18"/>
              </w:rPr>
              <w:t>What it asks</w:t>
            </w:r>
          </w:p>
        </w:tc>
      </w:tr>
      <w:tr>
        <w:tc>
          <w:tcPr>
            <w:tcW w:type="dxa" w:w="5112"/>
          </w:tcPr>
          <w:p>
            <w:pPr>
              <w:spacing w:after="40"/>
            </w:pPr>
            <w:r>
              <w:rPr>
                <w:sz w:val="18"/>
              </w:rPr>
            </w:r>
            <w:r>
              <w:rPr>
                <w:b/>
                <w:i w:val="0"/>
                <w:sz w:val="18"/>
              </w:rPr>
              <w:t>Consistency of findings</w:t>
            </w:r>
          </w:p>
        </w:tc>
        <w:tc>
          <w:tcPr>
            <w:tcW w:type="dxa" w:w="5112"/>
          </w:tcPr>
          <w:p>
            <w:pPr>
              <w:spacing w:after="40"/>
            </w:pPr>
            <w:r>
              <w:rPr>
                <w:sz w:val="18"/>
              </w:rPr>
            </w:r>
            <w:r>
              <w:rPr>
                <w:b w:val="0"/>
                <w:i w:val="0"/>
                <w:sz w:val="18"/>
              </w:rPr>
              <w:t xml:space="preserve">Shown in </w:t>
            </w:r>
            <w:r>
              <w:rPr>
                <w:b/>
                <w:i w:val="0"/>
                <w:sz w:val="18"/>
              </w:rPr>
              <w:t>multiple studies</w:t>
            </w:r>
            <w:r>
              <w:rPr>
                <w:b w:val="0"/>
                <w:i w:val="0"/>
                <w:sz w:val="18"/>
              </w:rPr>
              <w:t>, across different populations, in differing circumstances, with different study designs</w:t>
            </w:r>
          </w:p>
        </w:tc>
      </w:tr>
      <w:tr>
        <w:tc>
          <w:tcPr>
            <w:tcW w:type="dxa" w:w="5112"/>
          </w:tcPr>
          <w:p>
            <w:pPr>
              <w:spacing w:after="40"/>
            </w:pPr>
            <w:r>
              <w:rPr>
                <w:sz w:val="18"/>
              </w:rPr>
            </w:r>
            <w:r>
              <w:rPr>
                <w:b/>
                <w:i w:val="0"/>
                <w:sz w:val="18"/>
              </w:rPr>
              <w:t>Strength of association</w:t>
            </w:r>
          </w:p>
        </w:tc>
        <w:tc>
          <w:tcPr>
            <w:tcW w:type="dxa" w:w="5112"/>
          </w:tcPr>
          <w:p>
            <w:pPr>
              <w:spacing w:after="40"/>
            </w:pPr>
            <w:r>
              <w:rPr>
                <w:sz w:val="18"/>
              </w:rPr>
            </w:r>
            <w:r>
              <w:rPr>
                <w:b w:val="0"/>
                <w:i w:val="0"/>
                <w:sz w:val="18"/>
              </w:rPr>
              <w:t xml:space="preserve">A strong association is </w:t>
            </w:r>
            <w:r>
              <w:rPr>
                <w:b/>
                <w:i w:val="0"/>
                <w:sz w:val="18"/>
              </w:rPr>
              <w:t>less likely to be caused by chance or bias</w:t>
            </w:r>
            <w:r>
              <w:rPr>
                <w:b w:val="0"/>
                <w:i w:val="0"/>
                <w:sz w:val="18"/>
              </w:rPr>
              <w:t xml:space="preserve">; it is one in which the </w:t>
            </w:r>
            <w:r>
              <w:rPr>
                <w:b/>
                <w:i w:val="0"/>
                <w:sz w:val="18"/>
              </w:rPr>
              <w:t>relative risk is either very high or very low</w:t>
            </w:r>
          </w:p>
        </w:tc>
      </w:tr>
      <w:tr>
        <w:tc>
          <w:tcPr>
            <w:tcW w:type="dxa" w:w="5112"/>
          </w:tcPr>
          <w:p>
            <w:pPr>
              <w:spacing w:after="40"/>
            </w:pPr>
            <w:r>
              <w:rPr>
                <w:sz w:val="18"/>
              </w:rPr>
            </w:r>
            <w:r>
              <w:rPr>
                <w:b/>
                <w:i w:val="0"/>
                <w:sz w:val="18"/>
              </w:rPr>
              <w:t>Biological gradient</w:t>
            </w:r>
            <w:r>
              <w:rPr>
                <w:b w:val="0"/>
                <w:i w:val="0"/>
                <w:sz w:val="18"/>
              </w:rPr>
              <w:t xml:space="preserve"> (dose-response)</w:t>
            </w:r>
          </w:p>
        </w:tc>
        <w:tc>
          <w:tcPr>
            <w:tcW w:type="dxa" w:w="5112"/>
          </w:tcPr>
          <w:p>
            <w:pPr>
              <w:spacing w:after="40"/>
            </w:pPr>
            <w:r>
              <w:rPr>
                <w:sz w:val="18"/>
              </w:rPr>
            </w:r>
            <w:r>
              <w:rPr>
                <w:b w:val="0"/>
                <w:i w:val="0"/>
                <w:sz w:val="18"/>
              </w:rPr>
              <w:t xml:space="preserve">Changes in exposure are related to a </w:t>
            </w:r>
            <w:r>
              <w:rPr>
                <w:b/>
                <w:i w:val="0"/>
                <w:sz w:val="18"/>
              </w:rPr>
              <w:t>trend in relative risk</w:t>
            </w:r>
            <w:r>
              <w:rPr>
                <w:b w:val="0"/>
                <w:i w:val="0"/>
                <w:sz w:val="18"/>
              </w:rPr>
              <w:t xml:space="preserve">; </w:t>
            </w:r>
            <w:r>
              <w:rPr>
                <w:b/>
                <w:i w:val="0"/>
                <w:sz w:val="18"/>
              </w:rPr>
              <w:t>one of the most reliable indicators of causality</w:t>
            </w:r>
          </w:p>
        </w:tc>
      </w:tr>
      <w:tr>
        <w:tc>
          <w:tcPr>
            <w:tcW w:type="dxa" w:w="5112"/>
          </w:tcPr>
          <w:p>
            <w:pPr>
              <w:spacing w:after="40"/>
            </w:pPr>
            <w:r>
              <w:rPr>
                <w:sz w:val="18"/>
              </w:rPr>
            </w:r>
            <w:r>
              <w:rPr>
                <w:b/>
                <w:i w:val="0"/>
                <w:sz w:val="18"/>
              </w:rPr>
              <w:t>Temporal sequence</w:t>
            </w:r>
          </w:p>
        </w:tc>
        <w:tc>
          <w:tcPr>
            <w:tcW w:type="dxa" w:w="5112"/>
          </w:tcPr>
          <w:p>
            <w:pPr>
              <w:spacing w:after="40"/>
            </w:pPr>
            <w:r>
              <w:rPr>
                <w:sz w:val="18"/>
              </w:rPr>
            </w:r>
            <w:r>
              <w:rPr>
                <w:b w:val="0"/>
                <w:i w:val="0"/>
                <w:sz w:val="18"/>
              </w:rPr>
              <w:t xml:space="preserve">The </w:t>
            </w:r>
            <w:r>
              <w:rPr>
                <w:b/>
                <w:i w:val="0"/>
                <w:sz w:val="18"/>
              </w:rPr>
              <w:t>exposure must precede the disease</w:t>
            </w:r>
            <w:r>
              <w:rPr>
                <w:b w:val="0"/>
                <w:i w:val="0"/>
                <w:sz w:val="18"/>
              </w:rPr>
              <w:t>; in diseases with latency periods, it must precede the latent period; chronic diseases often need long-term exposure</w:t>
            </w:r>
          </w:p>
        </w:tc>
      </w:tr>
      <w:tr>
        <w:tc>
          <w:tcPr>
            <w:tcW w:type="dxa" w:w="5112"/>
          </w:tcPr>
          <w:p>
            <w:pPr>
              <w:spacing w:after="40"/>
            </w:pPr>
            <w:r>
              <w:rPr>
                <w:sz w:val="18"/>
              </w:rPr>
            </w:r>
            <w:r>
              <w:rPr>
                <w:b/>
                <w:i w:val="0"/>
                <w:sz w:val="18"/>
              </w:rPr>
              <w:t>Biological plausibility</w:t>
            </w:r>
            <w:r>
              <w:rPr>
                <w:b w:val="0"/>
                <w:i w:val="0"/>
                <w:sz w:val="18"/>
              </w:rPr>
              <w:t xml:space="preserve"> and </w:t>
            </w:r>
            <w:r>
              <w:rPr>
                <w:b/>
                <w:i w:val="0"/>
                <w:sz w:val="18"/>
              </w:rPr>
              <w:t>coherence</w:t>
            </w:r>
          </w:p>
        </w:tc>
        <w:tc>
          <w:tcPr>
            <w:tcW w:type="dxa" w:w="5112"/>
          </w:tcPr>
          <w:p>
            <w:pPr>
              <w:spacing w:after="40"/>
            </w:pPr>
            <w:r>
              <w:rPr>
                <w:sz w:val="18"/>
              </w:rPr>
            </w:r>
            <w:r>
              <w:rPr>
                <w:b w:val="0"/>
                <w:i w:val="0"/>
                <w:sz w:val="18"/>
              </w:rPr>
              <w:t>The proposed mechanism should be biologically plausible and must not contradict what is known about the natural history and biology of the disease; but the relationship may be indirect, data may not yet support the mechanism directly, and existing understanding may need reinterpreting in the face of new findings</w:t>
            </w:r>
          </w:p>
        </w:tc>
      </w:tr>
      <w:tr>
        <w:tc>
          <w:tcPr>
            <w:tcW w:type="dxa" w:w="5112"/>
          </w:tcPr>
          <w:p>
            <w:pPr>
              <w:spacing w:after="40"/>
            </w:pPr>
            <w:r>
              <w:rPr>
                <w:sz w:val="18"/>
              </w:rPr>
            </w:r>
            <w:r>
              <w:rPr>
                <w:b/>
                <w:i w:val="0"/>
                <w:sz w:val="18"/>
              </w:rPr>
              <w:t>Specificity of association</w:t>
            </w:r>
          </w:p>
        </w:tc>
        <w:tc>
          <w:tcPr>
            <w:tcW w:type="dxa" w:w="5112"/>
          </w:tcPr>
          <w:p>
            <w:pPr>
              <w:spacing w:after="40"/>
            </w:pPr>
            <w:r>
              <w:rPr>
                <w:sz w:val="18"/>
              </w:rPr>
            </w:r>
            <w:r>
              <w:rPr>
                <w:b w:val="0"/>
                <w:i w:val="0"/>
                <w:sz w:val="18"/>
              </w:rPr>
              <w:t xml:space="preserve">An exposure leads to a single or characteristic effect, or affects people with a specific susceptibility; easier to support causation when associations are specific, but </w:t>
            </w:r>
            <w:r>
              <w:rPr>
                <w:b/>
                <w:i w:val="0"/>
                <w:sz w:val="18"/>
              </w:rPr>
              <w:t>many exposures cause multiple diseases</w:t>
            </w:r>
          </w:p>
        </w:tc>
      </w:tr>
    </w:tbl>
    <w:p>
      <w:pPr>
        <w:spacing w:after="80"/>
      </w:pPr>
    </w:p>
    <w:p>
      <w:pPr>
        <w:spacing w:after="120"/>
      </w:pPr>
      <w:r>
        <w:rPr>
          <w:b/>
          <w:i w:val="0"/>
        </w:rPr>
        <w:t>A dose-response example</w:t>
      </w:r>
      <w:r>
        <w:rPr>
          <w:b w:val="0"/>
          <w:i w:val="0"/>
        </w:rPr>
        <w:t xml:space="preserve"> (slide 49): standardized mortality ratios for lung cancer rise with cigarettes smoked per day in each of three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Dose (cigarettes a day)</w:t>
            </w:r>
          </w:p>
        </w:tc>
        <w:tc>
          <w:tcPr>
            <w:tcW w:type="dxa" w:w="2556"/>
            <w:shd w:val="clear" w:color="auto" w:fill="1F4D2B"/>
          </w:tcPr>
          <w:p>
            <w:pPr>
              <w:spacing w:after="40"/>
            </w:pPr>
            <w:r>
              <w:rPr>
                <w:b/>
                <w:color w:val="FFFFFF"/>
                <w:sz w:val="18"/>
              </w:rPr>
            </w:r>
            <w:r>
              <w:rPr>
                <w:b/>
                <w:i w:val="0"/>
                <w:color w:val="FFFFFF"/>
                <w:sz w:val="18"/>
              </w:rPr>
              <w:t>Study 1</w:t>
            </w:r>
          </w:p>
        </w:tc>
        <w:tc>
          <w:tcPr>
            <w:tcW w:type="dxa" w:w="2556"/>
            <w:shd w:val="clear" w:color="auto" w:fill="1F4D2B"/>
          </w:tcPr>
          <w:p>
            <w:pPr>
              <w:spacing w:after="40"/>
            </w:pPr>
            <w:r>
              <w:rPr>
                <w:b/>
                <w:color w:val="FFFFFF"/>
                <w:sz w:val="18"/>
              </w:rPr>
            </w:r>
            <w:r>
              <w:rPr>
                <w:b/>
                <w:i w:val="0"/>
                <w:color w:val="FFFFFF"/>
                <w:sz w:val="18"/>
              </w:rPr>
              <w:t>Study 2</w:t>
            </w:r>
          </w:p>
        </w:tc>
        <w:tc>
          <w:tcPr>
            <w:tcW w:type="dxa" w:w="2556"/>
            <w:shd w:val="clear" w:color="auto" w:fill="1F4D2B"/>
          </w:tcPr>
          <w:p>
            <w:pPr>
              <w:spacing w:after="40"/>
            </w:pPr>
            <w:r>
              <w:rPr>
                <w:b/>
                <w:color w:val="FFFFFF"/>
                <w:sz w:val="18"/>
              </w:rPr>
            </w:r>
            <w:r>
              <w:rPr>
                <w:b/>
                <w:i w:val="0"/>
                <w:color w:val="FFFFFF"/>
                <w:sz w:val="18"/>
              </w:rPr>
              <w:t>Study 3</w:t>
            </w:r>
          </w:p>
        </w:tc>
      </w:tr>
      <w:tr>
        <w:tc>
          <w:tcPr>
            <w:tcW w:type="dxa" w:w="2556"/>
          </w:tcPr>
          <w:p>
            <w:pPr>
              <w:spacing w:after="40"/>
            </w:pPr>
            <w:r>
              <w:rPr>
                <w:sz w:val="18"/>
              </w:rPr>
            </w:r>
            <w:r>
              <w:rPr>
                <w:b w:val="0"/>
                <w:i w:val="0"/>
                <w:sz w:val="18"/>
              </w:rPr>
              <w:t>Fewer than 10</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1.8</w:t>
            </w:r>
          </w:p>
        </w:tc>
        <w:tc>
          <w:tcPr>
            <w:tcW w:type="dxa" w:w="2556"/>
          </w:tcPr>
          <w:p>
            <w:pPr>
              <w:spacing w:after="40"/>
            </w:pPr>
            <w:r>
              <w:rPr>
                <w:sz w:val="18"/>
              </w:rPr>
            </w:r>
            <w:r>
              <w:rPr>
                <w:b w:val="0"/>
                <w:i w:val="0"/>
                <w:sz w:val="18"/>
              </w:rPr>
              <w:t>1.4</w:t>
            </w:r>
          </w:p>
        </w:tc>
      </w:tr>
      <w:tr>
        <w:tc>
          <w:tcPr>
            <w:tcW w:type="dxa" w:w="2556"/>
          </w:tcPr>
          <w:p>
            <w:pPr>
              <w:spacing w:after="40"/>
            </w:pPr>
            <w:r>
              <w:rPr>
                <w:sz w:val="18"/>
              </w:rPr>
            </w:r>
            <w:r>
              <w:rPr>
                <w:b w:val="0"/>
                <w:i w:val="0"/>
                <w:sz w:val="18"/>
              </w:rPr>
              <w:t>10–20</w:t>
            </w:r>
          </w:p>
        </w:tc>
        <w:tc>
          <w:tcPr>
            <w:tcW w:type="dxa" w:w="2556"/>
          </w:tcPr>
          <w:p>
            <w:pPr>
              <w:spacing w:after="40"/>
            </w:pPr>
            <w:r>
              <w:rPr>
                <w:sz w:val="18"/>
              </w:rPr>
            </w:r>
            <w:r>
              <w:rPr>
                <w:b w:val="0"/>
                <w:i w:val="0"/>
                <w:sz w:val="18"/>
              </w:rPr>
              <w:t>2.8</w:t>
            </w:r>
          </w:p>
        </w:tc>
        <w:tc>
          <w:tcPr>
            <w:tcW w:type="dxa" w:w="2556"/>
          </w:tcPr>
          <w:p>
            <w:pPr>
              <w:spacing w:after="40"/>
            </w:pPr>
            <w:r>
              <w:rPr>
                <w:sz w:val="18"/>
              </w:rPr>
            </w:r>
            <w:r>
              <w:rPr>
                <w:b w:val="0"/>
                <w:i w:val="0"/>
                <w:sz w:val="18"/>
              </w:rPr>
              <w:t>2.3</w:t>
            </w:r>
          </w:p>
        </w:tc>
        <w:tc>
          <w:tcPr>
            <w:tcW w:type="dxa" w:w="2556"/>
          </w:tcPr>
          <w:p>
            <w:pPr>
              <w:spacing w:after="40"/>
            </w:pPr>
            <w:r>
              <w:rPr>
                <w:sz w:val="18"/>
              </w:rPr>
            </w:r>
            <w:r>
              <w:rPr>
                <w:b w:val="0"/>
                <w:i w:val="0"/>
                <w:sz w:val="18"/>
              </w:rPr>
              <w:t>2.4</w:t>
            </w:r>
          </w:p>
        </w:tc>
      </w:tr>
      <w:tr>
        <w:tc>
          <w:tcPr>
            <w:tcW w:type="dxa" w:w="2556"/>
          </w:tcPr>
          <w:p>
            <w:pPr>
              <w:spacing w:after="40"/>
            </w:pPr>
            <w:r>
              <w:rPr>
                <w:sz w:val="18"/>
              </w:rPr>
            </w:r>
            <w:r>
              <w:rPr>
                <w:b w:val="0"/>
                <w:i w:val="0"/>
                <w:sz w:val="18"/>
              </w:rPr>
              <w:t>More than 40</w:t>
            </w:r>
          </w:p>
        </w:tc>
        <w:tc>
          <w:tcPr>
            <w:tcW w:type="dxa" w:w="2556"/>
          </w:tcPr>
          <w:p>
            <w:pPr>
              <w:spacing w:after="40"/>
            </w:pPr>
            <w:r>
              <w:rPr>
                <w:sz w:val="18"/>
              </w:rPr>
            </w:r>
            <w:r>
              <w:rPr>
                <w:b w:val="0"/>
                <w:i w:val="0"/>
                <w:sz w:val="18"/>
              </w:rPr>
              <w:t>4.7</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6.3</w:t>
            </w:r>
          </w:p>
        </w:tc>
      </w:tr>
    </w:tbl>
    <w:p>
      <w:pPr>
        <w:spacing w:after="80"/>
      </w:pPr>
    </w:p>
    <w:p>
      <w:pPr>
        <w:spacing w:after="120"/>
      </w:pPr>
      <w:r>
        <w:rPr>
          <w:b/>
          <w:i w:val="0"/>
        </w:rPr>
        <w:t>The prevailing wisdom</w:t>
      </w:r>
      <w:r>
        <w:rPr>
          <w:b w:val="0"/>
          <w:i w:val="0"/>
        </w:rPr>
        <w:t xml:space="preserve"> (slide 53): most judgments of cause and effect are </w:t>
      </w:r>
      <w:r>
        <w:rPr>
          <w:b/>
          <w:i w:val="0"/>
        </w:rPr>
        <w:t>tentative, and open to change with new evidence</w:t>
      </w:r>
      <w:r>
        <w:rPr>
          <w:b w:val="0"/>
          <w:i w:val="0"/>
        </w:rPr>
        <w:t>.</w:t>
      </w:r>
    </w:p>
    <w:p>
      <w:pPr>
        <w:pStyle w:val="Heading2"/>
        <w:spacing w:before="200" w:after="100"/>
      </w:pPr>
      <w:r>
        <w:rPr>
          <w:rFonts w:ascii="Georgia" w:hAnsi="Georgia"/>
          <w:color w:val="1F4D2B"/>
        </w:rPr>
        <w:t>12.9 · Objective 9 — Endemic, epidemic, pandemic, sporadic, herd immunity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“these different kinds of epidemics can be graphed and show different patterns, which you should be able to identify”</w:t>
            </w:r>
          </w:p>
          <w:p>
            <w:pPr>
              <w:spacing w:after="120"/>
            </w:pPr>
            <w:r>
              <w:rPr>
                <w:b w:val="0"/>
                <w:i w:val="0"/>
              </w:rPr>
              <w:t>Read each curve below by its shape: one sharp peak (point), cases over the exposure period (continuous), successive waves (propagated), a common source then person to person (mixed).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Diseases found at </w:t>
            </w:r>
            <w:r>
              <w:rPr>
                <w:b/>
                <w:i w:val="0"/>
                <w:sz w:val="18"/>
              </w:rPr>
              <w:t>chronically low levels</w:t>
            </w:r>
            <w:r>
              <w:rPr>
                <w:b w:val="0"/>
                <w:i w:val="0"/>
                <w:sz w:val="18"/>
              </w:rPr>
              <w:t xml:space="preserve">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 xml:space="preserve">Diseases that occur at </w:t>
            </w:r>
            <w:r>
              <w:rPr>
                <w:b/>
                <w:i w:val="0"/>
                <w:sz w:val="18"/>
              </w:rPr>
              <w:t>irregular intervals</w:t>
            </w:r>
            <w:r>
              <w:rPr>
                <w:b w:val="0"/>
                <w:i w:val="0"/>
                <w:sz w:val="18"/>
              </w:rPr>
              <w:t xml:space="preserve">, or as </w:t>
            </w:r>
            <w:r>
              <w:rPr>
                <w:b/>
                <w:i w:val="0"/>
                <w:sz w:val="18"/>
              </w:rPr>
              <w:t>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Diseases occurring </w:t>
            </w:r>
            <w:r>
              <w:rPr>
                <w:b/>
                <w:i w:val="0"/>
                <w:sz w:val="18"/>
              </w:rPr>
              <w:t>in excess of what might be expected</w:t>
            </w:r>
            <w:r>
              <w:rPr>
                <w:b w:val="0"/>
                <w:i w:val="0"/>
                <w:sz w:val="18"/>
              </w:rPr>
              <w:t xml:space="preserve"> in a population, or as an </w:t>
            </w:r>
            <w:r>
              <w:rPr>
                <w:b/>
                <w:i w:val="0"/>
                <w:sz w:val="18"/>
              </w:rPr>
              <w:t>uncontrolled spread</w:t>
            </w:r>
            <w:r>
              <w:rPr>
                <w:b w:val="0"/>
                <w:i w:val="0"/>
                <w:sz w:val="18"/>
              </w:rPr>
              <w:t xml:space="preserve">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i w:val="0"/>
                <w:sz w:val="18"/>
              </w:rPr>
              <w:t>World-wide epidemics</w:t>
            </w:r>
          </w:p>
        </w:tc>
      </w:tr>
    </w:tbl>
    <w:p>
      <w:pPr>
        <w:spacing w:after="80"/>
      </w:pPr>
    </w:p>
    <w:p>
      <w:pPr>
        <w:spacing w:after="120"/>
      </w:pPr>
      <w:r>
        <w:rPr>
          <w:b/>
          <w:i w:val="0"/>
        </w:rPr>
        <w:t>Pandemic.</w:t>
      </w:r>
      <w:r>
        <w:rPr>
          <w:b w:val="0"/>
          <w:i w:val="0"/>
        </w:rPr>
        <w:t xml:space="preserve"> A pandemic is a worldwide epidemic.</w:t>
      </w:r>
    </w:p>
    <w:p>
      <w:pPr>
        <w:spacing w:after="120"/>
      </w:pPr>
      <w:r>
        <w:rPr>
          <w:b/>
          <w:i w:val="0"/>
        </w:rPr>
        <w:t>Types of epidemics</w:t>
      </w:r>
      <w:r>
        <w:rPr>
          <w:b w:val="0"/>
          <w:i w:val="0"/>
        </w:rPr>
        <w:t xml:space="preserve"> (slides 55–58):</w:t>
      </w:r>
    </w:p>
    <w:p>
      <w:pPr>
        <w:pStyle w:val="ListBullet"/>
        <w:spacing w:after="40"/>
      </w:pPr>
      <w:r>
        <w:rPr>
          <w:b/>
          <w:i w:val="0"/>
          <w:sz w:val="20"/>
        </w:rPr>
        <w:t>Common source</w:t>
      </w:r>
      <w:r>
        <w:rPr>
          <w:b w:val="0"/>
          <w:i w:val="0"/>
          <w:sz w:val="20"/>
        </w:rPr>
        <w:t xml:space="preserve">: a group exposed to the same source. </w:t>
      </w:r>
      <w:r>
        <w:rPr>
          <w:b/>
          <w:i w:val="0"/>
          <w:sz w:val="20"/>
        </w:rPr>
        <w:t>Point</w:t>
      </w:r>
      <w:r>
        <w:rPr>
          <w:b w:val="0"/>
          <w:i w:val="0"/>
          <w:sz w:val="20"/>
        </w:rPr>
        <w:t xml:space="preserve">: the exposure is brief, </w:t>
      </w:r>
      <w:r>
        <w:rPr>
          <w:b/>
          <w:i w:val="0"/>
          <w:sz w:val="20"/>
        </w:rPr>
        <w:t>within one incubation period</w:t>
      </w:r>
      <w:r>
        <w:rPr>
          <w:b w:val="0"/>
          <w:i w:val="0"/>
          <w:sz w:val="20"/>
        </w:rPr>
        <w:t xml:space="preserve">. </w:t>
      </w:r>
      <w:r>
        <w:rPr>
          <w:b/>
          <w:i w:val="0"/>
          <w:sz w:val="20"/>
        </w:rPr>
        <w:t>Continuous</w:t>
      </w:r>
      <w:r>
        <w:rPr>
          <w:b w:val="0"/>
          <w:i w:val="0"/>
          <w:sz w:val="20"/>
        </w:rPr>
        <w:t xml:space="preserve">: exposure over a longer time. </w:t>
      </w:r>
      <w:r>
        <w:rPr>
          <w:b/>
          <w:i w:val="0"/>
          <w:sz w:val="20"/>
        </w:rPr>
        <w:t>Intermittent</w:t>
      </w:r>
      <w:r>
        <w:rPr>
          <w:b w:val="0"/>
          <w:i w:val="0"/>
          <w:sz w:val="20"/>
        </w:rPr>
        <w:t>.</w:t>
      </w:r>
    </w:p>
    <w:p>
      <w:pPr>
        <w:pStyle w:val="ListBullet"/>
        <w:spacing w:after="40"/>
      </w:pPr>
      <w:r>
        <w:rPr>
          <w:b/>
          <w:i w:val="0"/>
          <w:sz w:val="20"/>
        </w:rPr>
        <w:t>Propagated</w:t>
      </w:r>
      <w:r>
        <w:rPr>
          <w:b w:val="0"/>
          <w:i w:val="0"/>
          <w:sz w:val="20"/>
        </w:rPr>
        <w:t xml:space="preserve">: </w:t>
      </w:r>
      <w:r>
        <w:rPr>
          <w:b/>
          <w:i w:val="0"/>
          <w:sz w:val="20"/>
        </w:rPr>
        <w:t>person-to-person</w:t>
      </w:r>
      <w:r>
        <w:rPr>
          <w:b w:val="0"/>
          <w:i w:val="0"/>
          <w:sz w:val="20"/>
        </w:rPr>
        <w:t xml:space="preserve"> transmission.</w:t>
      </w:r>
    </w:p>
    <w:p>
      <w:pPr>
        <w:pStyle w:val="ListBullet"/>
        <w:spacing w:after="40"/>
      </w:pPr>
      <w:r>
        <w:rPr>
          <w:b/>
          <w:i w:val="0"/>
          <w:sz w:val="20"/>
        </w:rPr>
        <w:t>Mixed</w:t>
      </w:r>
      <w:r>
        <w:rPr>
          <w:b w:val="0"/>
          <w:i w:val="0"/>
          <w:sz w:val="20"/>
        </w:rPr>
        <w:t>: may start as a common source and then be propagated.</w:t>
      </w:r>
    </w:p>
    <w:p>
      <w:pPr>
        <w:pStyle w:val="ListBullet"/>
        <w:spacing w:after="40"/>
      </w:pPr>
      <w:r>
        <w:rPr>
          <w:b/>
          <w:i w:val="0"/>
          <w:sz w:val="20"/>
        </w:rPr>
        <w:t>Other</w:t>
      </w:r>
      <w:r>
        <w:rPr>
          <w:b w:val="0"/>
          <w:i w:val="0"/>
          <w:sz w:val="20"/>
        </w:rPr>
        <w:t xml:space="preserve">: often </w:t>
      </w:r>
      <w:r>
        <w:rPr>
          <w:b/>
          <w:i w:val="0"/>
          <w:sz w:val="20"/>
        </w:rPr>
        <w:t>zoonotic or vector-borne</w:t>
      </w:r>
      <w:r>
        <w:rPr>
          <w:b w:val="0"/>
          <w:i w:val="0"/>
          <w:sz w:val="20"/>
        </w:rPr>
        <w:t>.</w:t>
      </w:r>
    </w:p>
    <w:p>
      <w:pPr>
        <w:spacing w:after="120"/>
      </w:pPr>
      <w:r>
        <w:rPr>
          <w:b/>
          <w:i w:val="0"/>
        </w:rPr>
        <w:t>Reading the epidemic curves.</w:t>
      </w:r>
      <w:r>
        <w:rPr>
          <w:b w:val="0"/>
          <w:i w:val="0"/>
        </w:rPr>
        <w:t xml:space="preserve"> Each figure plots cases by date of onset.</w:t>
      </w:r>
    </w:p>
    <w:p>
      <w:pPr>
        <w:jc w:val="center"/>
      </w:pPr>
      <w:r>
        <w:drawing>
          <wp:inline xmlns:a="http://schemas.openxmlformats.org/drawingml/2006/main" xmlns:pic="http://schemas.openxmlformats.org/drawingml/2006/picture">
            <wp:extent cx="3840480" cy="2621866"/>
            <wp:docPr id="43" name="Picture 43"/>
            <wp:cNvGraphicFramePr>
              <a:graphicFrameLocks noChangeAspect="1"/>
            </wp:cNvGraphicFramePr>
            <a:graphic>
              <a:graphicData uri="http://schemas.openxmlformats.org/drawingml/2006/picture">
                <pic:pic>
                  <pic:nvPicPr>
                    <pic:cNvPr id="0" name="Microbiology_Exam_2_micro-exam-2-study-guide-images_l12-s056-point-source-curve.jpg"/>
                    <pic:cNvPicPr/>
                  </pic:nvPicPr>
                  <pic:blipFill>
                    <a:blip r:embed="rId51"/>
                    <a:stretch>
                      <a:fillRect/>
                    </a:stretch>
                  </pic:blipFill>
                  <pic:spPr>
                    <a:xfrm>
                      <a:off x="0" y="0"/>
                      <a:ext cx="3840480" cy="2621866"/>
                    </a:xfrm>
                    <a:prstGeom prst="rect"/>
                  </pic:spPr>
                </pic:pic>
              </a:graphicData>
            </a:graphic>
          </wp:inline>
        </w:drawing>
      </w:r>
    </w:p>
    <w:p>
      <w:pPr>
        <w:spacing w:after="160"/>
        <w:jc w:val="center"/>
      </w:pPr>
      <w:r>
        <w:rPr>
          <w:sz w:val="15"/>
        </w:rPr>
        <w:t>Point source. Hepatitis A traced to a food handler: one sharp peak, because everyone was exposed at about the same time (within one incubation period); the few late cases are secondary. Source: Lecture 12 Dr. Webster - Epidemiology.pptx, Slide 56.</w:t>
      </w:r>
    </w:p>
    <w:p>
      <w:pPr>
        <w:spacing w:after="120"/>
      </w:pPr>
      <w:r>
        <w:rPr>
          <w:b/>
          <w:i w:val="0"/>
        </w:rPr>
        <w:t>Case fatality rate over an outbreak.</w:t>
      </w:r>
      <w:r>
        <w:rPr>
          <w:b w:val="0"/>
          <w:i w:val="0"/>
        </w:rPr>
        <w:t xml:space="preserve"> It may be overestimated at first, when the sickest cases are hospitalized, and underestimated as testing of mild cases expands; a long time to resolution can also make it look better than it is.</w:t>
      </w:r>
    </w:p>
    <w:p>
      <w:pPr>
        <w:jc w:val="center"/>
      </w:pPr>
      <w:r>
        <w:drawing>
          <wp:inline xmlns:a="http://schemas.openxmlformats.org/drawingml/2006/main" xmlns:pic="http://schemas.openxmlformats.org/drawingml/2006/picture">
            <wp:extent cx="3840480" cy="3229495"/>
            <wp:docPr id="44" name="Picture 44"/>
            <wp:cNvGraphicFramePr>
              <a:graphicFrameLocks noChangeAspect="1"/>
            </wp:cNvGraphicFramePr>
            <a:graphic>
              <a:graphicData uri="http://schemas.openxmlformats.org/drawingml/2006/picture">
                <pic:pic>
                  <pic:nvPicPr>
                    <pic:cNvPr id="0" name="Microbiology_Exam_2_micro-exam-2-study-guide-images_l12-s056-continuous-source-curve.jpg"/>
                    <pic:cNvPicPr/>
                  </pic:nvPicPr>
                  <pic:blipFill>
                    <a:blip r:embed="rId52"/>
                    <a:stretch>
                      <a:fillRect/>
                    </a:stretch>
                  </pic:blipFill>
                  <pic:spPr>
                    <a:xfrm>
                      <a:off x="0" y="0"/>
                      <a:ext cx="3840480" cy="3229495"/>
                    </a:xfrm>
                    <a:prstGeom prst="rect"/>
                  </pic:spPr>
                </pic:pic>
              </a:graphicData>
            </a:graphic>
          </wp:inline>
        </w:drawing>
      </w:r>
    </w:p>
    <w:p>
      <w:pPr>
        <w:spacing w:after="160"/>
        <w:jc w:val="center"/>
      </w:pPr>
      <w:r>
        <w:rPr>
          <w:sz w:val="15"/>
        </w:rPr>
        <w:t>Continuous common source. Diarrheal illness after water main breaks: cases keep coming for weeks because the exposure continues, until the boil-water order and chlorination remove it. Source: Lecture 12 Dr. Webster - Epidemiology.pptx, Slide 56.</w:t>
      </w:r>
    </w:p>
    <w:p>
      <w:pPr>
        <w:jc w:val="center"/>
      </w:pPr>
      <w:r>
        <w:drawing>
          <wp:inline xmlns:a="http://schemas.openxmlformats.org/drawingml/2006/main" xmlns:pic="http://schemas.openxmlformats.org/drawingml/2006/picture">
            <wp:extent cx="3840480" cy="2285483"/>
            <wp:docPr id="45" name="Picture 45"/>
            <wp:cNvGraphicFramePr>
              <a:graphicFrameLocks noChangeAspect="1"/>
            </wp:cNvGraphicFramePr>
            <a:graphic>
              <a:graphicData uri="http://schemas.openxmlformats.org/drawingml/2006/picture">
                <pic:pic>
                  <pic:nvPicPr>
                    <pic:cNvPr id="0" name="Microbiology_Exam_2_micro-exam-2-study-guide-images_l12-s057-propagated-curve.jpg"/>
                    <pic:cNvPicPr/>
                  </pic:nvPicPr>
                  <pic:blipFill>
                    <a:blip r:embed="rId53"/>
                    <a:stretch>
                      <a:fillRect/>
                    </a:stretch>
                  </pic:blipFill>
                  <pic:spPr>
                    <a:xfrm>
                      <a:off x="0" y="0"/>
                      <a:ext cx="3840480" cy="2285483"/>
                    </a:xfrm>
                    <a:prstGeom prst="rect"/>
                  </pic:spPr>
                </pic:pic>
              </a:graphicData>
            </a:graphic>
          </wp:inline>
        </w:drawing>
      </w:r>
    </w:p>
    <w:p>
      <w:pPr>
        <w:spacing w:after="160"/>
        <w:jc w:val="center"/>
      </w:pPr>
      <w:r>
        <w:rPr>
          <w:sz w:val="15"/>
        </w:rPr>
        <w:t>Propagated. Measles spreading person to person: a few scattered cases, then successive, larger peaks. Source: Lecture 12 Dr. Webster - Epidemiology.pptx, Slide 57.</w:t>
      </w:r>
    </w:p>
    <w:p>
      <w:pPr>
        <w:jc w:val="center"/>
      </w:pPr>
      <w:r>
        <w:drawing>
          <wp:inline xmlns:a="http://schemas.openxmlformats.org/drawingml/2006/main" xmlns:pic="http://schemas.openxmlformats.org/drawingml/2006/picture">
            <wp:extent cx="3840480" cy="3570724"/>
            <wp:docPr id="46" name="Picture 46"/>
            <wp:cNvGraphicFramePr>
              <a:graphicFrameLocks noChangeAspect="1"/>
            </wp:cNvGraphicFramePr>
            <a:graphic>
              <a:graphicData uri="http://schemas.openxmlformats.org/drawingml/2006/picture">
                <pic:pic>
                  <pic:nvPicPr>
                    <pic:cNvPr id="0" name="Microbiology_Exam_2_micro-exam-2-study-guide-images_l12-s057-mixed-curve.jpg"/>
                    <pic:cNvPicPr/>
                  </pic:nvPicPr>
                  <pic:blipFill>
                    <a:blip r:embed="rId54"/>
                    <a:stretch>
                      <a:fillRect/>
                    </a:stretch>
                  </pic:blipFill>
                  <pic:spPr>
                    <a:xfrm>
                      <a:off x="0" y="0"/>
                      <a:ext cx="3840480" cy="3570724"/>
                    </a:xfrm>
                    <a:prstGeom prst="rect"/>
                  </pic:spPr>
                </pic:pic>
              </a:graphicData>
            </a:graphic>
          </wp:inline>
        </w:drawing>
      </w:r>
    </w:p>
    <w:p>
      <w:pPr>
        <w:spacing w:after="160"/>
        <w:jc w:val="center"/>
      </w:pPr>
      <w:r>
        <w:rPr>
          <w:sz w:val="15"/>
        </w:rPr>
        <w:t>Mixed. Shigella at a music festival: staff cases before the festival, a tall peak among attendees during it, smaller bars after. A mixed epidemic may start as a common source and then be propagated. Source: Lecture 12 Dr. Webster - Epidemiology.pptx, Slide 57.</w:t>
      </w:r>
    </w:p>
    <w:p>
      <w:pPr>
        <w:jc w:val="center"/>
      </w:pPr>
      <w:r>
        <w:drawing>
          <wp:inline xmlns:a="http://schemas.openxmlformats.org/drawingml/2006/main" xmlns:pic="http://schemas.openxmlformats.org/drawingml/2006/picture">
            <wp:extent cx="3840480" cy="2710101"/>
            <wp:docPr id="47" name="Picture 47"/>
            <wp:cNvGraphicFramePr>
              <a:graphicFrameLocks noChangeAspect="1"/>
            </wp:cNvGraphicFramePr>
            <a:graphic>
              <a:graphicData uri="http://schemas.openxmlformats.org/drawingml/2006/picture">
                <pic:pic>
                  <pic:nvPicPr>
                    <pic:cNvPr id="0" name="Microbiology_Exam_2_micro-exam-2-study-guide-images_l12-s058-lyme-by-year.jpg"/>
                    <pic:cNvPicPr/>
                  </pic:nvPicPr>
                  <pic:blipFill>
                    <a:blip r:embed="rId55"/>
                    <a:stretch>
                      <a:fillRect/>
                    </a:stretch>
                  </pic:blipFill>
                  <pic:spPr>
                    <a:xfrm>
                      <a:off x="0" y="0"/>
                      <a:ext cx="3840480" cy="2710101"/>
                    </a:xfrm>
                    <a:prstGeom prst="rect"/>
                  </pic:spPr>
                </pic:pic>
              </a:graphicData>
            </a:graphic>
          </wp:inline>
        </w:drawing>
      </w:r>
    </w:p>
    <w:p>
      <w:pPr>
        <w:spacing w:after="160"/>
        <w:jc w:val="center"/>
      </w:pPr>
      <w:r>
        <w:rPr>
          <w:sz w:val="15"/>
        </w:rPr>
        <w:t>Other (often zoonotic or vector-borne): reported Lyme disease cases in the United States by year. Slide 58 pairs it with West Nile encephalitis in New York City, 1999. Source: Lecture 12 Dr. Webster - Epidemiology.pptx, Slide 58.</w:t>
      </w:r>
    </w:p>
    <w:p>
      <w:pPr>
        <w:spacing w:after="120"/>
      </w:pPr>
      <w:r>
        <w:rPr>
          <w:b/>
          <w:i w:val="0"/>
        </w:rPr>
        <w:t>Other epidemics.</w:t>
      </w:r>
      <w:r>
        <w:rPr>
          <w:b w:val="0"/>
          <w:i w:val="0"/>
        </w:rPr>
        <w:t xml:space="preserve"> The category 'other' covers epidemics that are often zoonotic or vector-borne, such as Lyme disease and West Nile encephalitis.</w:t>
      </w:r>
    </w:p>
    <w:p>
      <w:pPr>
        <w:spacing w:after="120"/>
      </w:pPr>
      <w:r>
        <w:rPr>
          <w:b/>
          <w:i w:val="0"/>
        </w:rPr>
        <w:t>Reproduction numbers</w:t>
      </w:r>
      <w:r>
        <w:rPr>
          <w:b w:val="0"/>
          <w:i w:val="0"/>
        </w:rPr>
        <w:t xml:space="preserve"> (slide 59): </w:t>
      </w:r>
      <w:r>
        <w:rPr>
          <w:b/>
          <w:i w:val="0"/>
        </w:rPr>
        <w:t>R0, the basic reproduction number</w:t>
      </w:r>
      <w:r>
        <w:rPr>
          <w:b w:val="0"/>
          <w:i w:val="0"/>
        </w:rPr>
        <w:t xml:space="preserve">, is the number of cases directly generated by one case in a </w:t>
      </w:r>
      <w:r>
        <w:rPr>
          <w:b/>
          <w:i w:val="0"/>
        </w:rPr>
        <w:t>susceptible population without interventions</w:t>
      </w:r>
      <w:r>
        <w:rPr>
          <w:b w:val="0"/>
          <w:i w:val="0"/>
        </w:rPr>
        <w:t xml:space="preserve">; </w:t>
      </w:r>
      <w:r>
        <w:rPr>
          <w:b/>
          <w:i w:val="0"/>
        </w:rPr>
        <w:t>R, the effective reproduction number</w:t>
      </w:r>
      <w:r>
        <w:rPr>
          <w:b w:val="0"/>
          <w:i w:val="0"/>
        </w:rPr>
        <w:t xml:space="preserve">, is the number generated by one case </w:t>
      </w:r>
      <w:r>
        <w:rPr>
          <w:b/>
          <w:i w:val="0"/>
        </w:rPr>
        <w:t>with interventions or immunity</w:t>
      </w:r>
      <w:r>
        <w:rPr>
          <w:b w:val="0"/>
          <w:i w:val="0"/>
        </w:rPr>
        <w:t>.</w:t>
      </w:r>
    </w:p>
    <w:p>
      <w:pPr>
        <w:spacing w:after="120"/>
      </w:pPr>
      <w:r>
        <w:rPr>
          <w:b/>
          <w:i w:val="0"/>
        </w:rPr>
        <w:t>Immunity</w:t>
      </w:r>
      <w:r>
        <w:rPr>
          <w:b w:val="0"/>
          <w:i w:val="0"/>
        </w:rPr>
        <w:t xml:space="preserve"> is inherited, acquired or induced resistance to infection by a specific pathogen; acquired resistance after a previous infection comes from protective cellular and antibody responses. </w:t>
      </w:r>
      <w:r>
        <w:rPr>
          <w:b/>
          <w:i w:val="0"/>
        </w:rPr>
        <w:t>Herd immunity</w:t>
      </w:r>
      <w:r>
        <w:rPr>
          <w:b w:val="0"/>
          <w:i w:val="0"/>
        </w:rPr>
        <w:t xml:space="preserve"> is the </w:t>
      </w:r>
      <w:r>
        <w:rPr>
          <w:b/>
          <w:i w:val="0"/>
        </w:rPr>
        <w:t>cumulative number of immune persons in a population, or the percentage of the population that is immune</w:t>
      </w:r>
      <w:r>
        <w:rPr>
          <w:b w:val="0"/>
          <w:i w:val="0"/>
        </w:rPr>
        <w:t xml:space="preserve">. It is often discussed in relation to </w:t>
      </w:r>
      <w:r>
        <w:rPr>
          <w:b/>
          <w:i w:val="0"/>
        </w:rPr>
        <w:t>vaccination</w:t>
      </w:r>
      <w:r>
        <w:rPr>
          <w:b w:val="0"/>
          <w:i w:val="0"/>
        </w:rPr>
        <w:t xml:space="preserve"> against a particular pathogen, and is also affected by natural immunity gained by recovering from the infection.</w:t>
      </w:r>
    </w:p>
    <w:p>
      <w:pPr>
        <w:spacing w:after="120"/>
      </w:pPr>
      <w:r>
        <w:rPr>
          <w:b/>
          <w:i w:val="0"/>
        </w:rPr>
        <w:t>Herd immunity beyond vaccination.</w:t>
      </w:r>
      <w:r>
        <w:rPr>
          <w:b w:val="0"/>
          <w:i w:val="0"/>
        </w:rPr>
        <w:t xml:space="preserve"> Herd immunity is often discussed with vaccination, and it is also impacted by natural immunity gained by recovery from the infection.</w:t>
      </w:r>
    </w:p>
    <w:p>
      <w:pPr>
        <w:spacing w:after="120"/>
      </w:pPr>
      <w:r>
        <w:rPr>
          <w:b/>
          <w:i w:val="0"/>
        </w:rPr>
        <w:t>Herd immunity, in a phrase.</w:t>
      </w:r>
      <w:r>
        <w:rPr>
          <w:b w:val="0"/>
          <w:i w:val="0"/>
        </w:rPr>
        <w:t xml:space="preserve"> Herd immunity is the share of a population that is immune: the cumulative number of immune persons, or the percentage of the population that is immune.</w:t>
      </w:r>
    </w:p>
    <w:p>
      <w:pPr>
        <w:pStyle w:val="Heading2"/>
        <w:spacing w:before="200" w:after="100"/>
      </w:pPr>
      <w:r>
        <w:rPr>
          <w:rFonts w:ascii="Georgia" w:hAnsi="Georgia"/>
          <w:color w:val="1F4D2B"/>
        </w:rPr>
        <w:t>12.10 · Objective 10 — Applications of epidemiology</w:t>
      </w:r>
    </w:p>
    <w:p>
      <w:pPr>
        <w:spacing w:after="120"/>
      </w:pPr>
      <w:r>
        <w:rPr>
          <w:b w:val="0"/>
          <w:i w:val="0"/>
        </w:rPr>
        <w:t xml:space="preserve">Five applications (slide 61): </w:t>
      </w:r>
      <w:r>
        <w:rPr>
          <w:b/>
          <w:i w:val="0"/>
        </w:rPr>
        <w:t>outbreak investigation, policy development, social and behavioral issues, environmental issues, and occupational health and safety</w:t>
      </w:r>
      <w:r>
        <w:rPr>
          <w:b w:val="0"/>
          <w:i w:val="0"/>
        </w:rPr>
        <w:t>.</w:t>
      </w:r>
    </w:p>
    <w:p>
      <w:pPr>
        <w:spacing w:after="120"/>
      </w:pPr>
      <w:r>
        <w:rPr>
          <w:b/>
          <w:i w:val="0"/>
        </w:rPr>
        <w:t>Outbreak investigation</w:t>
      </w:r>
      <w:r>
        <w:rPr>
          <w:b w:val="0"/>
          <w:i w:val="0"/>
        </w:rPr>
        <w:t xml:space="preserve"> of a communicable disease, in order (slide 62):</w:t>
      </w:r>
    </w:p>
    <w:p>
      <w:pPr>
        <w:pStyle w:val="ListNumber"/>
        <w:spacing w:after="40"/>
      </w:pPr>
      <w:r>
        <w:rPr>
          <w:b w:val="0"/>
          <w:i w:val="0"/>
          <w:sz w:val="20"/>
        </w:rPr>
        <w:t>Establish the existence of an outbreak.</w:t>
      </w:r>
    </w:p>
    <w:p>
      <w:pPr>
        <w:pStyle w:val="ListNumber"/>
        <w:spacing w:after="40"/>
      </w:pPr>
      <w:r>
        <w:rPr>
          <w:b w:val="0"/>
          <w:i w:val="0"/>
          <w:sz w:val="20"/>
        </w:rPr>
        <w:t>Prepare for field work.</w:t>
      </w:r>
    </w:p>
    <w:p>
      <w:pPr>
        <w:pStyle w:val="ListNumber"/>
        <w:spacing w:after="40"/>
      </w:pPr>
      <w:r>
        <w:rPr>
          <w:b w:val="0"/>
          <w:i w:val="0"/>
          <w:sz w:val="20"/>
        </w:rPr>
        <w:t>Verify the diagnosis.</w:t>
      </w:r>
    </w:p>
    <w:p>
      <w:pPr>
        <w:pStyle w:val="ListNumber"/>
        <w:spacing w:after="40"/>
      </w:pPr>
      <w:r>
        <w:rPr>
          <w:b w:val="0"/>
          <w:i w:val="0"/>
          <w:sz w:val="20"/>
        </w:rPr>
        <w:t>Define and identify cases.</w:t>
      </w:r>
    </w:p>
    <w:p>
      <w:pPr>
        <w:pStyle w:val="ListNumber"/>
        <w:spacing w:after="40"/>
      </w:pPr>
      <w:r>
        <w:rPr>
          <w:b w:val="0"/>
          <w:i w:val="0"/>
          <w:sz w:val="20"/>
        </w:rPr>
        <w:t>Use descriptive epidemiology to describe and orient the data.</w:t>
      </w:r>
    </w:p>
    <w:p>
      <w:pPr>
        <w:pStyle w:val="ListNumber"/>
        <w:spacing w:after="40"/>
      </w:pPr>
      <w:r>
        <w:rPr>
          <w:b w:val="0"/>
          <w:i w:val="0"/>
          <w:sz w:val="20"/>
        </w:rPr>
        <w:t>Develop a focused hypothesis.</w:t>
      </w:r>
    </w:p>
    <w:p>
      <w:pPr>
        <w:pStyle w:val="ListNumber"/>
        <w:spacing w:after="40"/>
      </w:pPr>
      <w:r>
        <w:rPr>
          <w:b w:val="0"/>
          <w:i w:val="0"/>
          <w:sz w:val="20"/>
        </w:rPr>
        <w:t>Evaluate the hypothesis for validity.</w:t>
      </w:r>
    </w:p>
    <w:p>
      <w:pPr>
        <w:pStyle w:val="ListNumber"/>
        <w:spacing w:after="40"/>
      </w:pPr>
      <w:r>
        <w:rPr>
          <w:b w:val="0"/>
          <w:i w:val="0"/>
          <w:sz w:val="20"/>
        </w:rPr>
        <w:t>Refine the hypothesis as needed.</w:t>
      </w:r>
    </w:p>
    <w:p>
      <w:pPr>
        <w:pStyle w:val="ListNumber"/>
        <w:spacing w:after="40"/>
      </w:pPr>
      <w:r>
        <w:rPr>
          <w:b w:val="0"/>
          <w:i w:val="0"/>
          <w:sz w:val="20"/>
        </w:rPr>
        <w:t>Implement control and prevention methods.</w:t>
      </w:r>
    </w:p>
    <w:p>
      <w:pPr>
        <w:pStyle w:val="ListNumber"/>
        <w:spacing w:after="40"/>
      </w:pPr>
      <w:r>
        <w:rPr>
          <w:b w:val="0"/>
          <w:i w:val="0"/>
          <w:sz w:val="20"/>
        </w:rPr>
        <w:t>Communicate findings: determine who needs to know, how the information will be communicated, and why it needs to be communicated.</w:t>
      </w:r>
    </w:p>
    <w:p>
      <w:pPr>
        <w:spacing w:after="120"/>
      </w:pPr>
      <w:r>
        <w:rPr>
          <w:b/>
          <w:i w:val="0"/>
        </w:rPr>
        <w:t>The worked outbreak: Legionnaires’ disease</w:t>
      </w:r>
      <w:r>
        <w:rPr>
          <w:b w:val="0"/>
          <w:i w:val="0"/>
        </w:rPr>
        <w:t xml:space="preserve"> (slides 63–68). In late July 1976 an epidemic of fatal respiratory disease struck people attending an American Legion convention in Philadelphia, and some non-attendees, some within days of the convention. Doctors with the first cases tried to contact the state health department, but it was </w:t>
      </w:r>
      <w:r>
        <w:rPr>
          <w:b/>
          <w:i w:val="0"/>
        </w:rPr>
        <w:t>closed for the weekend</w:t>
      </w:r>
      <w:r>
        <w:rPr>
          <w:b w:val="0"/>
          <w:i w:val="0"/>
        </w:rPr>
        <w:t xml:space="preserve">, and deaths had already mounted by Monday; the CDC and the state health department then took on the investigation. </w:t>
      </w:r>
      <w:r>
        <w:rPr>
          <w:b/>
          <w:i w:val="0"/>
        </w:rPr>
        <w:t>Five months</w:t>
      </w:r>
      <w:r>
        <w:rPr>
          <w:b w:val="0"/>
          <w:i w:val="0"/>
        </w:rPr>
        <w:t xml:space="preserve"> after the first cases, a </w:t>
      </w:r>
      <w:r>
        <w:rPr>
          <w:b/>
          <w:i w:val="0"/>
        </w:rPr>
        <w:t>case-control study</w:t>
      </w:r>
      <w:r>
        <w:rPr>
          <w:b w:val="0"/>
          <w:i w:val="0"/>
        </w:rPr>
        <w:t xml:space="preserve"> showed that </w:t>
      </w:r>
      <w:r>
        <w:rPr>
          <w:b/>
          <w:i w:val="0"/>
        </w:rPr>
        <w:t>spending time in the lobby of Hotel A</w:t>
      </w:r>
      <w:r>
        <w:rPr>
          <w:b w:val="0"/>
          <w:i w:val="0"/>
        </w:rPr>
        <w:t xml:space="preserve"> was a risk factor for illness, and in December 1976 a CDC laboratorian located the </w:t>
      </w:r>
      <w:r>
        <w:rPr>
          <w:b/>
          <w:i w:val="0"/>
        </w:rPr>
        <w:t>source bacteria</w:t>
      </w:r>
      <w:r>
        <w:rPr>
          <w:b w:val="0"/>
          <w:i w:val="0"/>
        </w:rPr>
        <w:t xml:space="preserve"> by continuing to test specimens that had been thought to be dead. Then: implement control and prevention measures, and communicate the findings.</w:t>
      </w:r>
    </w:p>
    <w:p>
      <w:pPr>
        <w:spacing w:after="120"/>
      </w:pPr>
      <w:r>
        <w:rPr>
          <w:b/>
          <w:i w:val="0"/>
        </w:rPr>
        <w:t>Finding the Legionnaires' bacterium.</w:t>
      </w:r>
      <w:r>
        <w:rPr>
          <w:b w:val="0"/>
          <w:i w:val="0"/>
        </w:rPr>
        <w:t xml:space="preserve"> In December 1976, a laboratorian at the Centers for Disease Control and Prevention located the source bacteria by continuing to test specimens that were thought to be dead.</w:t>
      </w:r>
    </w:p>
    <w:p>
      <w:pPr>
        <w:spacing w:after="120"/>
      </w:pPr>
      <w:r>
        <w:rPr>
          <w:b/>
          <w:i w:val="0"/>
        </w:rPr>
        <w:t>A public health approach</w:t>
      </w:r>
      <w:r>
        <w:rPr>
          <w:b w:val="0"/>
          <w:i w:val="0"/>
        </w:rPr>
        <w:t xml:space="preserve"> (slide 71) runs from the problem to the response:</w:t>
      </w:r>
    </w:p>
    <w:p>
      <w:pPr>
        <w:jc w:val="center"/>
      </w:pPr>
      <w:r>
        <w:drawing>
          <wp:inline xmlns:a="http://schemas.openxmlformats.org/drawingml/2006/main" xmlns:pic="http://schemas.openxmlformats.org/drawingml/2006/picture">
            <wp:extent cx="3840480" cy="1348435"/>
            <wp:docPr id="48" name="Picture 48"/>
            <wp:cNvGraphicFramePr>
              <a:graphicFrameLocks noChangeAspect="1"/>
            </wp:cNvGraphicFramePr>
            <a:graphic>
              <a:graphicData uri="http://schemas.openxmlformats.org/drawingml/2006/picture">
                <pic:pic>
                  <pic:nvPicPr>
                    <pic:cNvPr id="0" name="Microbiology_Exam_2_micro-exam-2-study-guide-images_l12-s071-public-health-approach.jpg"/>
                    <pic:cNvPicPr/>
                  </pic:nvPicPr>
                  <pic:blipFill>
                    <a:blip r:embed="rId56"/>
                    <a:stretch>
                      <a:fillRect/>
                    </a:stretch>
                  </pic:blipFill>
                  <pic:spPr>
                    <a:xfrm>
                      <a:off x="0" y="0"/>
                      <a:ext cx="3840480" cy="1348435"/>
                    </a:xfrm>
                    <a:prstGeom prst="rect"/>
                  </pic:spPr>
                </pic:pic>
              </a:graphicData>
            </a:graphic>
          </wp:inline>
        </w:drawing>
      </w:r>
    </w:p>
    <w:p>
      <w:pPr>
        <w:spacing w:after="160"/>
        <w:jc w:val="center"/>
      </w:pPr>
      <w:r>
        <w:rPr>
          <w:sz w:val="15"/>
        </w:rPr>
        <w:t>From problem to response. Surveillance ( what is the problem? ) → risk factor identification ( what is the cause? ) → intervention evaluation ( what works? ) → implementation ( how do you do it? ). Source: Lecture 12 Dr. Webster - Epidemiology.pptx, Slide 71.</w:t>
      </w:r>
    </w:p>
    <w:p>
      <w:pPr>
        <w:spacing w:after="120"/>
      </w:pPr>
      <w:r>
        <w:rPr>
          <w:b/>
          <w:i w:val="0"/>
        </w:rPr>
        <w:t>Policy development</w:t>
      </w:r>
      <w:r>
        <w:rPr>
          <w:b w:val="0"/>
          <w:i w:val="0"/>
        </w:rPr>
        <w:t xml:space="preserve"> (slides 72–73). Rigorously conducted, reported and communicated epidemiological studies can produce major health policy changes. Policy is built on </w:t>
      </w:r>
      <w:r>
        <w:rPr>
          <w:b/>
          <w:i w:val="0"/>
        </w:rPr>
        <w:t>values, ideology, politics and evidence</w:t>
      </w:r>
      <w:r>
        <w:rPr>
          <w:b w:val="0"/>
          <w:i w:val="0"/>
        </w:rPr>
        <w:t xml:space="preserve">; </w:t>
      </w:r>
      <w:r>
        <w:rPr>
          <w:b/>
          <w:i w:val="0"/>
        </w:rPr>
        <w:t>evidence is the main contribution of epidemiology</w:t>
      </w:r>
      <w:r>
        <w:rPr>
          <w:b w:val="0"/>
          <w:i w:val="0"/>
        </w:rPr>
        <w:t xml:space="preserve">, and it is </w:t>
      </w:r>
      <w:r>
        <w:rPr>
          <w:b/>
          <w:i w:val="0"/>
        </w:rPr>
        <w:t>not usually the main influence on policy</w:t>
      </w:r>
      <w:r>
        <w:rPr>
          <w:b w:val="0"/>
          <w:i w:val="0"/>
        </w:rPr>
        <w:t xml:space="preserve">, but it is worth fighting for. The </w:t>
      </w:r>
      <w:r>
        <w:rPr>
          <w:b/>
          <w:i w:val="0"/>
        </w:rPr>
        <w:t>policy cycle</w:t>
      </w:r>
      <w:r>
        <w:rPr>
          <w:b w:val="0"/>
          <w:i w:val="0"/>
        </w:rPr>
        <w:t>, in order:</w:t>
      </w:r>
    </w:p>
    <w:p>
      <w:pPr>
        <w:pStyle w:val="ListNumber"/>
        <w:spacing w:after="40"/>
      </w:pPr>
      <w:r>
        <w:rPr>
          <w:b/>
          <w:i w:val="0"/>
          <w:sz w:val="20"/>
        </w:rPr>
        <w:t>Assessment of population health</w:t>
      </w:r>
      <w:r>
        <w:rPr>
          <w:b w:val="0"/>
          <w:i w:val="0"/>
          <w:sz w:val="20"/>
        </w:rPr>
        <w:t>: identify the issue affecting population health.</w:t>
      </w:r>
    </w:p>
    <w:p>
      <w:pPr>
        <w:pStyle w:val="ListNumber"/>
        <w:spacing w:after="40"/>
      </w:pPr>
      <w:r>
        <w:rPr>
          <w:b/>
          <w:i w:val="0"/>
          <w:sz w:val="20"/>
        </w:rPr>
        <w:t>Assessment of potential interventions</w:t>
      </w:r>
      <w:r>
        <w:rPr>
          <w:b w:val="0"/>
          <w:i w:val="0"/>
          <w:sz w:val="20"/>
        </w:rPr>
        <w:t>: identify interventions and provide evidence of their efficacy.</w:t>
      </w:r>
    </w:p>
    <w:p>
      <w:pPr>
        <w:pStyle w:val="ListNumber"/>
        <w:spacing w:after="40"/>
      </w:pPr>
      <w:r>
        <w:rPr>
          <w:b/>
          <w:i w:val="0"/>
          <w:sz w:val="20"/>
        </w:rPr>
        <w:t>Policy choices</w:t>
      </w:r>
      <w:r>
        <w:rPr>
          <w:b w:val="0"/>
          <w:i w:val="0"/>
          <w:sz w:val="20"/>
        </w:rPr>
        <w:t>: made with tools such as computer modeling, then delivered for a consensus decision.</w:t>
      </w:r>
    </w:p>
    <w:p>
      <w:pPr>
        <w:pStyle w:val="ListNumber"/>
        <w:spacing w:after="40"/>
      </w:pPr>
      <w:r>
        <w:rPr>
          <w:b/>
          <w:i w:val="0"/>
          <w:sz w:val="20"/>
        </w:rPr>
        <w:t>Policy implementation</w:t>
      </w:r>
      <w:r>
        <w:rPr>
          <w:b w:val="0"/>
          <w:i w:val="0"/>
          <w:sz w:val="20"/>
        </w:rPr>
        <w:t>: set target goals and allocate the resources.</w:t>
      </w:r>
    </w:p>
    <w:p>
      <w:pPr>
        <w:pStyle w:val="ListNumber"/>
        <w:spacing w:after="40"/>
      </w:pPr>
      <w:r>
        <w:rPr>
          <w:b/>
          <w:i w:val="0"/>
          <w:sz w:val="20"/>
        </w:rPr>
        <w:t>Policy evaluation</w:t>
      </w:r>
      <w:r>
        <w:rPr>
          <w:b w:val="0"/>
          <w:i w:val="0"/>
          <w:sz w:val="20"/>
        </w:rPr>
        <w:t>: collect data on the results of the intervention, and plan future modeling.</w:t>
      </w:r>
    </w:p>
    <w:p>
      <w:pPr>
        <w:spacing w:after="120"/>
      </w:pPr>
      <w:r>
        <w:rPr>
          <w:b/>
          <w:i w:val="0"/>
        </w:rPr>
        <w:t>When studies change policy.</w:t>
      </w:r>
      <w:r>
        <w:rPr>
          <w:b w:val="0"/>
          <w:i w:val="0"/>
        </w:rPr>
        <w:t xml:space="preserve"> Epidemiological studies can bring about major health policy changes when they are rigorously conducted, reported and communicated.</w:t>
      </w:r>
    </w:p>
    <w:p>
      <w:pPr>
        <w:spacing w:after="120"/>
      </w:pPr>
      <w:r>
        <w:rPr>
          <w:b/>
          <w:i w:val="0"/>
        </w:rPr>
        <w:t>First step of the policy cycle.</w:t>
      </w:r>
      <w:r>
        <w:rPr>
          <w:b w:val="0"/>
          <w:i w:val="0"/>
        </w:rPr>
        <w:t xml:space="preserve"> The policy cycle begins with assessment of population health: identifying the issue that is affecting the population's health.</w:t>
      </w:r>
    </w:p>
    <w:p>
      <w:pPr>
        <w:spacing w:after="120"/>
      </w:pPr>
      <w:r>
        <w:rPr>
          <w:b/>
          <w:i w:val="0"/>
        </w:rPr>
        <w:t>Youth smoking</w:t>
      </w:r>
      <w:r>
        <w:rPr>
          <w:b w:val="0"/>
          <w:i w:val="0"/>
        </w:rPr>
        <w:t xml:space="preserve"> (slide 74), the worked policy example. By the 1960s smoking had been linked to multiple health problems, and adult smoking fell by the 1980s, but youth smoking did not. The 1994 Surgeon General’s report recommended moving </w:t>
      </w:r>
      <w:r>
        <w:rPr>
          <w:b/>
          <w:i w:val="0"/>
        </w:rPr>
        <w:t>from campaigns aimed at individual young people to treating it as a community and population issue</w:t>
      </w:r>
      <w:r>
        <w:rPr>
          <w:b w:val="0"/>
          <w:i w:val="0"/>
        </w:rPr>
        <w:t xml:space="preserve">. The American Stop Smoking Intervention Study for Cancer Prevention used the epidemiological evidence that </w:t>
      </w:r>
      <w:r>
        <w:rPr>
          <w:b/>
          <w:i w:val="0"/>
        </w:rPr>
        <w:t>secondhand smoke</w:t>
      </w:r>
      <w:r>
        <w:rPr>
          <w:b w:val="0"/>
          <w:i w:val="0"/>
        </w:rPr>
        <w:t xml:space="preserve"> is dangerous to reframe smoking as a </w:t>
      </w:r>
      <w:r>
        <w:rPr>
          <w:b/>
          <w:i w:val="0"/>
        </w:rPr>
        <w:t>societal rather than personal</w:t>
      </w:r>
      <w:r>
        <w:rPr>
          <w:b w:val="0"/>
          <w:i w:val="0"/>
        </w:rPr>
        <w:t xml:space="preserve"> concern. The measures: </w:t>
      </w:r>
      <w:r>
        <w:rPr>
          <w:b/>
          <w:i w:val="0"/>
        </w:rPr>
        <w:t>eliminating tobacco smoke in public places</w:t>
      </w:r>
      <w:r>
        <w:rPr>
          <w:b w:val="0"/>
          <w:i w:val="0"/>
        </w:rPr>
        <w:t xml:space="preserve">, </w:t>
      </w:r>
      <w:r>
        <w:rPr>
          <w:b/>
          <w:i w:val="0"/>
        </w:rPr>
        <w:t>less advertising and promotion</w:t>
      </w:r>
      <w:r>
        <w:rPr>
          <w:b w:val="0"/>
          <w:i w:val="0"/>
        </w:rPr>
        <w:t xml:space="preserve">, </w:t>
      </w:r>
      <w:r>
        <w:rPr>
          <w:b/>
          <w:i w:val="0"/>
        </w:rPr>
        <w:t>less youth access</w:t>
      </w:r>
      <w:r>
        <w:rPr>
          <w:b w:val="0"/>
          <w:i w:val="0"/>
        </w:rPr>
        <w:t xml:space="preserve"> to tobacco, and </w:t>
      </w:r>
      <w:r>
        <w:rPr>
          <w:b/>
          <w:i w:val="0"/>
        </w:rPr>
        <w:t>higher tobacco taxes</w:t>
      </w:r>
      <w:r>
        <w:rPr>
          <w:b w:val="0"/>
          <w:i w:val="0"/>
        </w:rPr>
        <w:t>.</w:t>
      </w:r>
    </w:p>
    <w:p>
      <w:pPr>
        <w:spacing w:after="120"/>
      </w:pPr>
      <w:r>
        <w:rPr>
          <w:b/>
          <w:i w:val="0"/>
        </w:rPr>
        <w:t>Youth smoking, 1994.</w:t>
      </w:r>
      <w:r>
        <w:rPr>
          <w:b w:val="0"/>
          <w:i w:val="0"/>
        </w:rPr>
        <w:t xml:space="preserve"> The report recommended moving from campaigns focused on individual young people to addressing youth smoking as a community and population issue.</w:t>
      </w:r>
    </w:p>
    <w:p>
      <w:pPr>
        <w:spacing w:after="120"/>
      </w:pPr>
      <w:r>
        <w:rPr>
          <w:b/>
          <w:i w:val="0"/>
        </w:rPr>
        <w:t>Social and behavioral factors</w:t>
      </w:r>
      <w:r>
        <w:rPr>
          <w:b w:val="0"/>
          <w:i w:val="0"/>
        </w:rPr>
        <w:t xml:space="preserve"> (slide 75) matter because they help explain how diseases spread and why health outcomes vary across populations. This work looks at how </w:t>
      </w:r>
      <w:r>
        <w:rPr>
          <w:b/>
          <w:i w:val="0"/>
        </w:rPr>
        <w:t>income inequality, poverty, race and discrimination</w:t>
      </w:r>
      <w:r>
        <w:rPr>
          <w:b w:val="0"/>
          <w:i w:val="0"/>
        </w:rPr>
        <w:t xml:space="preserve"> affect health, including </w:t>
      </w:r>
      <w:r>
        <w:rPr>
          <w:b/>
          <w:i w:val="0"/>
        </w:rPr>
        <w:t>access to health care</w:t>
      </w:r>
      <w:r>
        <w:rPr>
          <w:b w:val="0"/>
          <w:i w:val="0"/>
        </w:rPr>
        <w:t xml:space="preserve">; at how </w:t>
      </w:r>
      <w:r>
        <w:rPr>
          <w:b/>
          <w:i w:val="0"/>
        </w:rPr>
        <w:t>behavioral risk factors</w:t>
      </w:r>
      <w:r>
        <w:rPr>
          <w:b w:val="0"/>
          <w:i w:val="0"/>
        </w:rPr>
        <w:t xml:space="preserve"> contribute to disease; and it contributes to policy in these areas.</w:t>
      </w:r>
    </w:p>
    <w:p>
      <w:pPr>
        <w:spacing w:after="120"/>
      </w:pPr>
      <w:r>
        <w:rPr>
          <w:b/>
          <w:i w:val="0"/>
        </w:rPr>
        <w:t>Environmental epidemiology</w:t>
      </w:r>
      <w:r>
        <w:rPr>
          <w:b w:val="0"/>
          <w:i w:val="0"/>
        </w:rPr>
        <w:t xml:space="preserve"> (slide 76) studies how environmental factors affect human health: exposure to </w:t>
      </w:r>
      <w:r>
        <w:rPr>
          <w:b/>
          <w:i w:val="0"/>
        </w:rPr>
        <w:t>air and water pollution</w:t>
      </w:r>
      <w:r>
        <w:rPr>
          <w:b w:val="0"/>
          <w:i w:val="0"/>
        </w:rPr>
        <w:t xml:space="preserve">, or to </w:t>
      </w:r>
      <w:r>
        <w:rPr>
          <w:b/>
          <w:i w:val="0"/>
        </w:rPr>
        <w:t>hazardous waste disposal sites</w:t>
      </w:r>
      <w:r>
        <w:rPr>
          <w:b w:val="0"/>
          <w:i w:val="0"/>
        </w:rPr>
        <w:t>.</w:t>
      </w:r>
    </w:p>
    <w:p>
      <w:pPr>
        <w:spacing w:after="120"/>
      </w:pPr>
      <w:r>
        <w:rPr>
          <w:b/>
          <w:i w:val="0"/>
        </w:rPr>
        <w:t>Occupational health</w:t>
      </w:r>
      <w:r>
        <w:rPr>
          <w:b w:val="0"/>
          <w:i w:val="0"/>
        </w:rPr>
        <w:t xml:space="preserve"> epidemiology studies how </w:t>
      </w:r>
      <w:r>
        <w:rPr>
          <w:b/>
          <w:i w:val="0"/>
        </w:rPr>
        <w:t>workers’ health</w:t>
      </w:r>
      <w:r>
        <w:rPr>
          <w:b w:val="0"/>
          <w:i w:val="0"/>
        </w:rPr>
        <w:t xml:space="preserve"> is affected by workplace conditions and exposure to hazardous substances: it monitors how often workers are injured or ill, identifies which groups of workers are most affected, determines the reasons, and uses the findings to </w:t>
      </w:r>
      <w:r>
        <w:rPr>
          <w:b/>
          <w:i w:val="0"/>
        </w:rPr>
        <w:t>reduce the risk through regulatory practice</w:t>
      </w:r>
      <w:r>
        <w:rPr>
          <w:b w:val="0"/>
          <w:i w:val="0"/>
        </w:rPr>
        <w:t>.</w:t>
      </w:r>
    </w:p>
    <w:p>
      <w:pPr>
        <w:pStyle w:val="Heading2"/>
        <w:spacing w:before="200" w:after="100"/>
      </w:pPr>
      <w:r>
        <w:rPr>
          <w:rFonts w:ascii="Georgia" w:hAnsi="Georgia"/>
          <w:color w:val="1F4D2B"/>
        </w:rPr>
        <w:t>12.11 · Where the slides need a second look</w:t>
      </w:r>
    </w:p>
    <w:p>
      <w:pPr>
        <w:spacing w:after="120"/>
      </w:pPr>
      <w:r>
        <w:rPr>
          <w:b w:val="0"/>
          <w:i w:val="0"/>
        </w:rPr>
        <w:t xml:space="preserve">Nothing in this deck contradicts current practice on a point the quizzes ask. A few details are worth knowing so they do not confuse you; </w:t>
      </w:r>
      <w:r>
        <w:rPr>
          <w:b/>
          <w:i w:val="0"/>
        </w:rPr>
        <w:t>none is the basis of a quiz question</w:t>
      </w:r>
      <w:r>
        <w:rPr>
          <w:b w:val="0"/>
          <w:i w:val="0"/>
        </w:rPr>
        <w:t>.</w:t>
      </w:r>
    </w:p>
    <w:p>
      <w:pPr>
        <w:pStyle w:val="ListBullet"/>
        <w:spacing w:after="40"/>
      </w:pPr>
      <w:r>
        <w:rPr>
          <w:b/>
          <w:i w:val="0"/>
          <w:sz w:val="20"/>
        </w:rPr>
        <w:t>Snow’s Table 1.1 (slide 42)</w:t>
      </w:r>
      <w:r>
        <w:rPr>
          <w:b w:val="0"/>
          <w:i w:val="0"/>
          <w:sz w:val="20"/>
        </w:rPr>
        <w:t xml:space="preserve"> prints the population served by both companies as “1300,149”, a typo for 300,149. The house-by-house Table 1.2 is the one that carries the argument.</w:t>
      </w:r>
    </w:p>
    <w:p>
      <w:pPr>
        <w:pStyle w:val="ListBullet"/>
        <w:spacing w:after="40"/>
      </w:pPr>
      <w:r>
        <w:rPr>
          <w:b/>
          <w:i w:val="0"/>
          <w:sz w:val="20"/>
        </w:rPr>
        <w:t>The Legionnaires’ attack-rate table (slide 66)</w:t>
      </w:r>
      <w:r>
        <w:rPr>
          <w:b w:val="0"/>
          <w:i w:val="0"/>
          <w:sz w:val="20"/>
        </w:rPr>
        <w:t xml:space="preserve"> labels its three column groups Hotel A, Hotel B and Hotel C, but the third group is the </w:t>
      </w:r>
      <w:r>
        <w:rPr>
          <w:b w:val="0"/>
          <w:i/>
          <w:sz w:val="20"/>
        </w:rPr>
        <w:t>total</w:t>
      </w:r>
      <w:r>
        <w:rPr>
          <w:b w:val="0"/>
          <w:i w:val="0"/>
          <w:sz w:val="20"/>
        </w:rPr>
        <w:t xml:space="preserve"> of the first two (62 + 63 = 125 ill). The figures, like the case and death counts, are context rather than exam material.</w:t>
      </w:r>
    </w:p>
    <w:p>
      <w:pPr>
        <w:pStyle w:val="ListBullet"/>
        <w:spacing w:after="40"/>
      </w:pPr>
      <w:r>
        <w:rPr>
          <w:b/>
          <w:i w:val="0"/>
          <w:sz w:val="20"/>
        </w:rPr>
        <w:t>Slide 21</w:t>
      </w:r>
      <w:r>
        <w:rPr>
          <w:b w:val="0"/>
          <w:i w:val="0"/>
          <w:sz w:val="20"/>
        </w:rPr>
        <w:t xml:space="preserve"> writes “Center for Disease Control”; the agency is the Centers for Disease Control and Prevention.</w:t>
      </w:r>
    </w:p>
    <w:p>
      <w:pPr>
        <w:pStyle w:val="ListBullet"/>
        <w:spacing w:after="40"/>
      </w:pPr>
      <w:r>
        <w:rPr>
          <w:b/>
          <w:i w:val="0"/>
          <w:sz w:val="20"/>
        </w:rPr>
        <w:t>Infant and maternal mortality figures</w:t>
      </w:r>
      <w:r>
        <w:rPr>
          <w:b w:val="0"/>
          <w:i w:val="0"/>
          <w:sz w:val="20"/>
        </w:rPr>
        <w:t xml:space="preserve"> (slides 29–30) are given as context for the two rates; the numbers and the ranking are not asked.</w:t>
      </w:r>
    </w:p>
    <w:p>
      <w:pPr>
        <w:spacing w:after="120"/>
      </w:pPr>
      <w:r>
        <w:rPr>
          <w:b w:val="0"/>
          <w:i w:val="0"/>
        </w:rPr>
        <w:t xml:space="preserve">Source: </w:t>
      </w:r>
      <w:r>
        <w:rPr>
          <w:b w:val="0"/>
          <w:i/>
        </w:rPr>
        <w:t>Epidemiology</w:t>
      </w:r>
      <w:r>
        <w:rPr>
          <w:b w:val="0"/>
          <w:i w:val="0"/>
        </w:rPr>
        <w:t xml:space="preserve"> (Lecture 12 Dr. Webster - Epidemiology.pptx), Slides 1–76, and the PAJ 5200 syllabus instructional objectives.</w:t>
      </w:r>
    </w:p>
    <w:p>
      <w:pPr>
        <w:pStyle w:val="Heading1"/>
        <w:spacing w:before="280" w:after="100"/>
      </w:pPr>
      <w:r>
        <w:rPr>
          <w:rFonts w:ascii="Georgia" w:hAnsi="Georgia"/>
          <w:color w:val="1F4D2B"/>
        </w:rPr>
        <w:t>13 · Miscellaneous Bacterial Agents of Disease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miscellaneous bacterial agents of human diseases.</w:t>
            </w:r>
          </w:p>
          <w:p>
            <w:pPr>
              <w:pStyle w:val="ListNumber"/>
              <w:spacing w:after="40"/>
            </w:pPr>
            <w:r>
              <w:rPr>
                <w:b w:val="0"/>
                <w:i w:val="0"/>
                <w:sz w:val="20"/>
              </w:rPr>
              <w:t>Describe the modes of transmission by which humans acquire miscellaneous bacterial agents of human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odd shapes and three odd lifestyles.</w:t>
            </w:r>
            <w:r>
              <w:rPr>
                <w:b w:val="0"/>
                <w:i w:val="0"/>
              </w:rPr>
              <w:t xml:space="preserve"> The </w:t>
            </w:r>
            <w:r>
              <w:rPr>
                <w:b/>
                <w:i w:val="0"/>
              </w:rPr>
              <w:t>spirochetes</w:t>
            </w:r>
            <w:r>
              <w:rPr>
                <w:b w:val="0"/>
                <w:i w:val="0"/>
              </w:rPr>
              <w:t xml:space="preserve"> (</w:t>
            </w:r>
            <w:r>
              <w:rPr>
                <w:b w:val="0"/>
                <w:i/>
              </w:rPr>
              <w:t>Treponema</w:t>
            </w:r>
            <w:r>
              <w:rPr>
                <w:b w:val="0"/>
                <w:i w:val="0"/>
              </w:rPr>
              <w:t xml:space="preserve">, </w:t>
            </w:r>
            <w:r>
              <w:rPr>
                <w:b w:val="0"/>
                <w:i/>
              </w:rPr>
              <w:t>Leptospira</w:t>
            </w:r>
            <w:r>
              <w:rPr>
                <w:b w:val="0"/>
                <w:i w:val="0"/>
              </w:rPr>
              <w:t xml:space="preserve">, </w:t>
            </w:r>
            <w:r>
              <w:rPr>
                <w:b w:val="0"/>
                <w:i/>
              </w:rPr>
              <w:t>Borrelia</w:t>
            </w:r>
            <w:r>
              <w:rPr>
                <w:b w:val="0"/>
                <w:i w:val="0"/>
              </w:rPr>
              <w:t xml:space="preserve">) are Gram-negative spirals that swim with flagella </w:t>
            </w:r>
            <w:r>
              <w:rPr>
                <w:b w:val="0"/>
                <w:i/>
              </w:rPr>
              <w:t>inside</w:t>
            </w:r>
            <w:r>
              <w:rPr>
                <w:b w:val="0"/>
                <w:i w:val="0"/>
              </w:rPr>
              <w:t xml:space="preserve"> the cell. The </w:t>
            </w:r>
            <w:r>
              <w:rPr>
                <w:b/>
                <w:i w:val="0"/>
              </w:rPr>
              <w:t>curviform</w:t>
            </w:r>
            <w:r>
              <w:rPr>
                <w:b w:val="0"/>
                <w:i w:val="0"/>
              </w:rPr>
              <w:t xml:space="preserve"> Gram-negatives (</w:t>
            </w:r>
            <w:r>
              <w:rPr>
                <w:b w:val="0"/>
                <w:i/>
              </w:rPr>
              <w:t>Vibrio</w:t>
            </w:r>
            <w:r>
              <w:rPr>
                <w:b w:val="0"/>
                <w:i w:val="0"/>
              </w:rPr>
              <w:t xml:space="preserve">, </w:t>
            </w:r>
            <w:r>
              <w:rPr>
                <w:b w:val="0"/>
                <w:i/>
              </w:rPr>
              <w:t>Campylobacter</w:t>
            </w:r>
            <w:r>
              <w:rPr>
                <w:b w:val="0"/>
                <w:i w:val="0"/>
              </w:rPr>
              <w:t xml:space="preserve">, </w:t>
            </w:r>
            <w:r>
              <w:rPr>
                <w:b w:val="0"/>
                <w:i/>
              </w:rPr>
              <w:t>Helicobacter</w:t>
            </w:r>
            <w:r>
              <w:rPr>
                <w:b w:val="0"/>
                <w:i w:val="0"/>
              </w:rPr>
              <w:t xml:space="preserve">) are commas and curved rods of the gut. The </w:t>
            </w:r>
            <w:r>
              <w:rPr>
                <w:b/>
                <w:i w:val="0"/>
              </w:rPr>
              <w:t>unique morphologies</w:t>
            </w:r>
            <w:r>
              <w:rPr>
                <w:b w:val="0"/>
                <w:i w:val="0"/>
              </w:rPr>
              <w:t xml:space="preserve"> are the obligate intracellular rickettsias and chlamydias and the wall-less mycoplasmas. The syllabus points to its Appendix 2 list for this lecture: </w:t>
            </w:r>
            <w:r>
              <w:rPr>
                <w:b w:val="0"/>
                <w:i/>
              </w:rPr>
              <w:t>Treponema pallidum</w:t>
            </w:r>
            <w:r>
              <w:rPr>
                <w:b w:val="0"/>
                <w:i w:val="0"/>
              </w:rPr>
              <w:t xml:space="preserve"> and </w:t>
            </w:r>
            <w:r>
              <w:rPr>
                <w:b w:val="0"/>
                <w:i/>
              </w:rPr>
              <w:t>Borrelia</w:t>
            </w:r>
            <w:r>
              <w:rPr>
                <w:b w:val="0"/>
                <w:i w:val="0"/>
              </w:rPr>
              <w:t xml:space="preserve">; </w:t>
            </w:r>
            <w:r>
              <w:rPr>
                <w:b w:val="0"/>
                <w:i/>
              </w:rPr>
              <w:t>Rickettsia</w:t>
            </w:r>
            <w:r>
              <w:rPr>
                <w:b w:val="0"/>
                <w:i w:val="0"/>
              </w:rPr>
              <w:t xml:space="preserve">, </w:t>
            </w:r>
            <w:r>
              <w:rPr>
                <w:b w:val="0"/>
                <w:i/>
              </w:rPr>
              <w:t>Ehrlichia</w:t>
            </w:r>
            <w:r>
              <w:rPr>
                <w:b w:val="0"/>
                <w:i w:val="0"/>
              </w:rPr>
              <w:t xml:space="preserve">, </w:t>
            </w:r>
            <w:r>
              <w:rPr>
                <w:b w:val="0"/>
                <w:i/>
              </w:rPr>
              <w:t>Anaplasma</w:t>
            </w:r>
            <w:r>
              <w:rPr>
                <w:b w:val="0"/>
                <w:i w:val="0"/>
              </w:rPr>
              <w:t xml:space="preserve">, </w:t>
            </w:r>
            <w:r>
              <w:rPr>
                <w:b w:val="0"/>
                <w:i/>
              </w:rPr>
              <w:t>Chlamydia</w:t>
            </w:r>
            <w:r>
              <w:rPr>
                <w:b w:val="0"/>
                <w:i w:val="0"/>
              </w:rPr>
              <w:t xml:space="preserve"> and </w:t>
            </w:r>
            <w:r>
              <w:rPr>
                <w:b w:val="0"/>
                <w:i/>
              </w:rPr>
              <w:t>Chlamydophila</w:t>
            </w:r>
            <w:r>
              <w:rPr>
                <w:b w:val="0"/>
                <w:i w:val="0"/>
              </w:rPr>
              <w:t xml:space="preserve">; </w:t>
            </w:r>
            <w:r>
              <w:rPr>
                <w:b w:val="0"/>
                <w:i/>
              </w:rPr>
              <w:t>Helicobacter</w:t>
            </w:r>
            <w:r>
              <w:rPr>
                <w:b w:val="0"/>
                <w:i w:val="0"/>
              </w:rPr>
              <w:t xml:space="preserve">; and the mycoplasmas. The deck adds </w:t>
            </w:r>
            <w:r>
              <w:rPr>
                <w:b w:val="0"/>
                <w:i/>
              </w:rPr>
              <w:t>Leptospira</w:t>
            </w:r>
            <w:r>
              <w:rPr>
                <w:b w:val="0"/>
                <w:i w:val="0"/>
              </w:rPr>
              <w:t xml:space="preserve">, the vibrios, </w:t>
            </w:r>
            <w:r>
              <w:rPr>
                <w:b w:val="0"/>
                <w:i/>
              </w:rPr>
              <w:t>Campylobacter</w:t>
            </w:r>
            <w:r>
              <w:rPr>
                <w:b w:val="0"/>
                <w:i w:val="0"/>
              </w:rPr>
              <w:t xml:space="preserve">, </w:t>
            </w:r>
            <w:r>
              <w:rPr>
                <w:b w:val="0"/>
                <w:i/>
              </w:rPr>
              <w:t>Coxiella</w:t>
            </w:r>
            <w:r>
              <w:rPr>
                <w:b w:val="0"/>
                <w:i w:val="0"/>
              </w:rPr>
              <w:t xml:space="preserve">, </w:t>
            </w:r>
            <w:r>
              <w:rPr>
                <w:b w:val="0"/>
                <w:i/>
              </w:rPr>
              <w:t>Bartonella</w:t>
            </w:r>
            <w:r>
              <w:rPr>
                <w:b w:val="0"/>
                <w:i w:val="0"/>
              </w:rPr>
              <w:t xml:space="preserve"> and the bacteria of dental disease, and never names </w:t>
            </w:r>
            <w:r>
              <w:rPr>
                <w:b w:val="0"/>
                <w:i/>
              </w:rPr>
              <w:t>Anaplasma</w:t>
            </w:r>
            <w:r>
              <w:rPr>
                <w:b w:val="0"/>
                <w:i w:val="0"/>
              </w:rPr>
              <w:t xml:space="preserve"> (13.17). One drug recurs: </w:t>
            </w:r>
            <w:r>
              <w:rPr>
                <w:b/>
                <w:i w:val="0"/>
              </w:rPr>
              <w:t>tetracycline</w:t>
            </w:r>
            <w:r>
              <w:rPr>
                <w:b w:val="0"/>
                <w:i w:val="0"/>
              </w:rPr>
              <w:t>, a very broad-spectrum antibiotic that targets the prokaryotic ribosome (</w:t>
            </w:r>
            <w:r>
              <w:rPr>
                <w:b/>
                <w:i w:val="0"/>
              </w:rPr>
              <w:t>30S subunit</w:t>
            </w:r>
            <w:r>
              <w:rPr>
                <w:b w:val="0"/>
                <w:i w:val="0"/>
              </w:rPr>
              <w:t>) (slide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59 minutes with Dr. Fair, in two parts (49 + 10; class ended early). </w:t>
            </w:r>
            <w:r>
              <w:rPr>
                <w:b/>
                <w:i w:val="0"/>
              </w:rPr>
              <w:t>Both transcripts read and compared</w:t>
            </w:r>
            <w:r>
              <w:rPr>
                <w:b w:val="0"/>
                <w:i w:val="0"/>
              </w:rPr>
              <w:t xml:space="preserve"> (Notability’s own and an independent local transcription); every quote below appears in both. The lecture signposts little, so the quizzes are weighted by time spent on each organism group, and two remarks that point at slide facts are starred.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“The </w:t>
                  </w:r>
                  <w:r>
                    <w:rPr>
                      <w:b w:val="0"/>
                      <w:i/>
                      <w:sz w:val="18"/>
                      <w:highlight w:val="yellow"/>
                    </w:rPr>
                    <w:t>Rickettsia take-home message</w:t>
                  </w:r>
                  <w:r>
                    <w:rPr>
                      <w:b w:val="0"/>
                      <w:i/>
                      <w:sz w:val="18"/>
                    </w:rPr>
                    <w:t xml:space="preserve"> is that they’re very small, obligate intracellular parasites, and they’re primarily transmitted through arthropod bite.”</w:t>
                  </w:r>
                  <w:r>
                    <w:rPr>
                      <w:b w:val="0"/>
                      <w:i w:val="0"/>
                      <w:sz w:val="18"/>
                    </w:rPr>
                    <w:t xml:space="preserve"> [part 1, 41:53]</w:t>
                  </w:r>
                </w:p>
              </w:tc>
              <w:tc>
                <w:tcPr>
                  <w:tcW w:type="dxa" w:w="5112"/>
                </w:tcPr>
                <w:p>
                  <w:pPr>
                    <w:spacing w:after="40"/>
                  </w:pPr>
                  <w:r>
                    <w:rPr>
                      <w:sz w:val="18"/>
                    </w:rPr>
                  </w:r>
                  <w:r>
                    <w:rPr>
                      <w:b w:val="0"/>
                      <w:i w:val="0"/>
                      <w:sz w:val="18"/>
                    </w:rPr>
                    <w:t>13.11: among the smallest bacteria, obligate intracellular parasites that need live cells, with ticks, fleas and lice in their life cycle (slides 43–44).</w:t>
                  </w:r>
                </w:p>
              </w:tc>
            </w:tr>
            <w:tr>
              <w:tc>
                <w:tcPr>
                  <w:tcW w:type="dxa" w:w="5112"/>
                </w:tcPr>
                <w:p>
                  <w:pPr>
                    <w:spacing w:after="40"/>
                  </w:pPr>
                  <w:r>
                    <w:rPr>
                      <w:sz w:val="18"/>
                    </w:rPr>
                  </w:r>
                  <w:r>
                    <w:rPr>
                      <w:b w:val="0"/>
                      <w:i/>
                      <w:sz w:val="18"/>
                    </w:rPr>
                    <w:t>“</w:t>
                  </w:r>
                  <w:r>
                    <w:rPr>
                      <w:b w:val="0"/>
                      <w:i/>
                      <w:sz w:val="18"/>
                      <w:highlight w:val="yellow"/>
                    </w:rPr>
                    <w:t>The main thing</w:t>
                  </w:r>
                  <w:r>
                    <w:rPr>
                      <w:b w:val="0"/>
                      <w:i/>
                      <w:sz w:val="18"/>
                    </w:rPr>
                    <w:t>, though, is that Rocky Mountain spotted fever looks exactly like measles. And because measles is a viral disease, diagnosis and treatment are gonna be completely different.”</w:t>
                  </w:r>
                  <w:r>
                    <w:rPr>
                      <w:b w:val="0"/>
                      <w:i w:val="0"/>
                      <w:sz w:val="18"/>
                    </w:rPr>
                    <w:t xml:space="preserve"> [part 1, 42:54–43:03]</w:t>
                  </w:r>
                </w:p>
              </w:tc>
              <w:tc>
                <w:tcPr>
                  <w:tcW w:type="dxa" w:w="5112"/>
                </w:tcPr>
                <w:p>
                  <w:pPr>
                    <w:spacing w:after="40"/>
                  </w:pPr>
                  <w:r>
                    <w:rPr>
                      <w:sz w:val="18"/>
                    </w:rPr>
                  </w:r>
                  <w:r>
                    <w:rPr>
                      <w:b w:val="0"/>
                      <w:i w:val="0"/>
                      <w:sz w:val="18"/>
                    </w:rPr>
                    <w:t>13.11: the early spotted rash may be misdiagnosed as measles, a viral disease treated very differently (slide 50).</w:t>
                  </w:r>
                </w:p>
              </w:tc>
            </w:tr>
          </w:tbl>
          <w:p/>
          <w:p>
            <w:pPr>
              <w:spacing w:after="80"/>
            </w:pPr>
          </w:p>
          <w:p>
            <w:pPr>
              <w:spacing w:after="120"/>
            </w:pPr>
            <w:r>
              <w:rPr>
                <w:b/>
                <w:i w:val="0"/>
              </w:rPr>
              <w:t>Where the time went</w:t>
            </w:r>
            <w:r>
              <w:rPr>
                <w:b w:val="0"/>
                <w:i w:val="0"/>
              </w:rPr>
              <w:t xml:space="preserve"> (minutes spoken, both parts): syphilis about 9½; rickettsias and dental disease about 6 each; Lyme disease about 5; </w:t>
            </w:r>
            <w:r>
              <w:rPr>
                <w:b w:val="0"/>
                <w:i/>
              </w:rPr>
              <w:t>Vibrio cholerae</w:t>
            </w:r>
            <w:r>
              <w:rPr>
                <w:b w:val="0"/>
                <w:i w:val="0"/>
              </w:rPr>
              <w:t xml:space="preserve">, the seafood vibrios and </w:t>
            </w:r>
            <w:r>
              <w:rPr>
                <w:b w:val="0"/>
                <w:i/>
              </w:rPr>
              <w:t>Helicobacter</w:t>
            </w:r>
            <w:r>
              <w:rPr>
                <w:b w:val="0"/>
                <w:i w:val="0"/>
              </w:rPr>
              <w:t xml:space="preserve"> about 4 each; </w:t>
            </w:r>
            <w:r>
              <w:rPr>
                <w:b w:val="0"/>
                <w:i/>
              </w:rPr>
              <w:t>Campylobacter</w:t>
            </w:r>
            <w:r>
              <w:rPr>
                <w:b w:val="0"/>
                <w:i w:val="0"/>
              </w:rPr>
              <w:t xml:space="preserve"> and the chlamydias about 3 each; everything else 2½ or less. The two topic quizzes follow these weights.</w:t>
            </w:r>
          </w:p>
          <w:p>
            <w:pPr>
              <w:spacing w:after="120"/>
            </w:pPr>
            <w:r>
              <w:rPr>
                <w:b w:val="0"/>
                <w:i w:val="0"/>
              </w:rPr>
              <w:t xml:space="preserve">The stories (Komodo dragon saliva research, the marriage-license blood test, the doctors who used the Weil-Felix cross-reaction to keep an occupying army out of their towns) add nothing to learn beyond the slides; the Weil-Felix test itself is on slide 45 (13.11). </w:t>
            </w:r>
            <w:r>
              <w:rPr>
                <w:b w:val="0"/>
                <w:i/>
              </w:rPr>
              <w:t>Coxiella</w:t>
            </w:r>
            <w:r>
              <w:rPr>
                <w:b w:val="0"/>
                <w:i w:val="0"/>
              </w:rPr>
              <w:t>’s “endospore” was repeated as the slide has it [part 1, 44:16]; see 13.17.</w:t>
            </w:r>
          </w:p>
        </w:tc>
      </w:tr>
    </w:tbl>
    <w:p>
      <w:pPr>
        <w:spacing w:after="80"/>
      </w:pPr>
    </w:p>
    <w:p>
      <w:pPr>
        <w:pStyle w:val="Heading2"/>
        <w:spacing w:before="200" w:after="100"/>
      </w:pPr>
      <w:r>
        <w:rPr>
          <w:rFonts w:ascii="Georgia" w:hAnsi="Georgia"/>
          <w:color w:val="1F4D2B"/>
        </w:rPr>
        <w:t>13.1 · Objective 1 — The spirochetes</w:t>
      </w:r>
    </w:p>
    <w:p>
      <w:pPr>
        <w:pStyle w:val="ListBullet"/>
        <w:spacing w:after="40"/>
      </w:pPr>
      <w:r>
        <w:rPr>
          <w:b/>
          <w:i w:val="0"/>
          <w:sz w:val="20"/>
        </w:rPr>
        <w:t>Gram-negative and spiral shaped</w:t>
      </w:r>
      <w:r>
        <w:rPr>
          <w:b w:val="0"/>
          <w:i w:val="0"/>
          <w:sz w:val="20"/>
        </w:rPr>
        <w:t>.</w:t>
      </w:r>
    </w:p>
    <w:p>
      <w:pPr>
        <w:pStyle w:val="ListBullet"/>
        <w:spacing w:after="40"/>
      </w:pPr>
      <w:r>
        <w:rPr>
          <w:b/>
          <w:i w:val="0"/>
          <w:sz w:val="20"/>
        </w:rPr>
        <w:t>Motile by endoflagella</w:t>
      </w:r>
      <w:r>
        <w:rPr>
          <w:b w:val="0"/>
          <w:i w:val="0"/>
          <w:sz w:val="20"/>
        </w:rPr>
        <w:t xml:space="preserve">, which are found </w:t>
      </w:r>
      <w:r>
        <w:rPr>
          <w:b/>
          <w:i w:val="0"/>
          <w:sz w:val="20"/>
        </w:rPr>
        <w:t>inside the cell</w:t>
      </w:r>
      <w:r>
        <w:rPr>
          <w:b w:val="0"/>
          <w:i w:val="0"/>
          <w:sz w:val="20"/>
        </w:rPr>
        <w:t xml:space="preserve"> (in the periplasmic space, under the outer membrane).</w:t>
      </w:r>
    </w:p>
    <w:p>
      <w:pPr>
        <w:pStyle w:val="ListBullet"/>
        <w:spacing w:after="40"/>
      </w:pPr>
      <w:r>
        <w:rPr>
          <w:b w:val="0"/>
          <w:i w:val="0"/>
          <w:sz w:val="20"/>
        </w:rPr>
        <w:t xml:space="preserve">Free-living saprobes or commensals of animals. Three genera: </w:t>
      </w:r>
      <w:r>
        <w:rPr>
          <w:b w:val="0"/>
          <w:i/>
          <w:sz w:val="20"/>
        </w:rPr>
        <w:t>Treponema</w:t>
      </w:r>
      <w:r>
        <w:rPr>
          <w:b w:val="0"/>
          <w:i w:val="0"/>
          <w:sz w:val="20"/>
        </w:rPr>
        <w:t xml:space="preserve">, </w:t>
      </w:r>
      <w:r>
        <w:rPr>
          <w:b w:val="0"/>
          <w:i/>
          <w:sz w:val="20"/>
        </w:rPr>
        <w:t>Leptospira</w:t>
      </w:r>
      <w:r>
        <w:rPr>
          <w:b w:val="0"/>
          <w:i w:val="0"/>
          <w:sz w:val="20"/>
        </w:rPr>
        <w:t xml:space="preserve">, </w:t>
      </w:r>
      <w:r>
        <w:rPr>
          <w:b w:val="0"/>
          <w:i/>
          <w:sz w:val="20"/>
        </w:rPr>
        <w:t>Borrelia</w:t>
      </w:r>
      <w:r>
        <w:rPr>
          <w:b w:val="0"/>
          <w:i w:val="0"/>
          <w:sz w:val="20"/>
        </w:rPr>
        <w:t>.</w:t>
      </w:r>
    </w:p>
    <w:p>
      <w:pPr>
        <w:pStyle w:val="ListBullet"/>
        <w:spacing w:after="40"/>
      </w:pPr>
      <w:r>
        <w:rPr>
          <w:b/>
          <w:i w:val="0"/>
          <w:sz w:val="20"/>
        </w:rPr>
        <w:t>Borrelia coils.</w:t>
      </w:r>
      <w:r>
        <w:rPr>
          <w:b w:val="0"/>
          <w:i w:val="0"/>
          <w:sz w:val="20"/>
        </w:rPr>
        <w:t xml:space="preserve"> Borrelia cells are large, with irregularly spaced coils, unlike the thin, regular coils of Treponema or the tight, hooked coils of Leptospira.</w:t>
      </w:r>
    </w:p>
    <w:p>
      <w:pPr>
        <w:pStyle w:val="ListBullet"/>
        <w:spacing w:after="40"/>
      </w:pPr>
      <w:r>
        <w:rPr>
          <w:b w:val="0"/>
          <w:i w:val="0"/>
          <w:sz w:val="20"/>
        </w:rPr>
        <w:t xml:space="preserve">While most bacteria have circular chromosomes, these narrow cells may have </w:t>
      </w:r>
      <w:r>
        <w:rPr>
          <w:b/>
          <w:i w:val="0"/>
          <w:sz w:val="20"/>
        </w:rPr>
        <w:t>linear double-stranded deoxyribonucleic acid and plasmids</w:t>
      </w:r>
      <w:r>
        <w:rPr>
          <w:b w:val="0"/>
          <w:i w:val="0"/>
          <w:sz w:val="20"/>
        </w:rPr>
        <w:t xml:space="preserve">, especially </w:t>
      </w:r>
      <w:r>
        <w:rPr>
          <w:b w:val="0"/>
          <w:i/>
          <w:sz w:val="20"/>
        </w:rPr>
        <w:t>Borrelia</w:t>
      </w:r>
      <w:r>
        <w:rPr>
          <w:b w:val="0"/>
          <w:i w:val="0"/>
          <w:sz w:val="20"/>
        </w:rPr>
        <w:t>.</w:t>
      </w:r>
    </w:p>
    <w:p>
      <w:pPr>
        <w:jc w:val="center"/>
      </w:pPr>
      <w:r>
        <w:drawing>
          <wp:inline xmlns:a="http://schemas.openxmlformats.org/drawingml/2006/main" xmlns:pic="http://schemas.openxmlformats.org/drawingml/2006/picture">
            <wp:extent cx="3840480" cy="2433904"/>
            <wp:docPr id="49" name="Picture 49"/>
            <wp:cNvGraphicFramePr>
              <a:graphicFrameLocks noChangeAspect="1"/>
            </wp:cNvGraphicFramePr>
            <a:graphic>
              <a:graphicData uri="http://schemas.openxmlformats.org/drawingml/2006/picture">
                <pic:pic>
                  <pic:nvPicPr>
                    <pic:cNvPr id="0" name="Microbiology_Exam_2_micro-exam-2-study-guide-images_l13-s004-spirochete-structure.jpg"/>
                    <pic:cNvPicPr/>
                  </pic:nvPicPr>
                  <pic:blipFill>
                    <a:blip r:embed="rId57"/>
                    <a:stretch>
                      <a:fillRect/>
                    </a:stretch>
                  </pic:blipFill>
                  <pic:spPr>
                    <a:xfrm>
                      <a:off x="0" y="0"/>
                      <a:ext cx="3840480" cy="2433904"/>
                    </a:xfrm>
                    <a:prstGeom prst="rect"/>
                  </pic:spPr>
                </pic:pic>
              </a:graphicData>
            </a:graphic>
          </wp:inline>
        </w:drawing>
      </w:r>
    </w:p>
    <w:p>
      <w:pPr>
        <w:spacing w:after="160"/>
        <w:jc w:val="center"/>
      </w:pPr>
      <w:r>
        <w:rPr>
          <w:sz w:val="15"/>
        </w:rPr>
        <w:t>Spirochete structure. The endoflagella lie in the periplasmic space, between the cell body and the outer membrane, which is why spirochetes can swim without external flagella. Copyright © The McGraw-Hill Companies. Source: PAJ5200.Misc inf agents-2.pptx, Slide 4.</w:t>
      </w:r>
    </w:p>
    <w:p>
      <w:pPr>
        <w:pStyle w:val="Heading2"/>
        <w:spacing w:before="200" w:after="100"/>
      </w:pPr>
      <w:r>
        <w:rPr>
          <w:rFonts w:ascii="Georgia" w:hAnsi="Georgia"/>
          <w:color w:val="1F4D2B"/>
        </w:rPr>
        <w:t>13.2 · Objective 1 — Treponema pallidum and syphilis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Treponema pallidum</w:t>
            </w:r>
            <w:r>
              <w:rPr>
                <w:b/>
                <w:i w:val="0"/>
                <w:color w:val="FFFFFF"/>
                <w:sz w:val="18"/>
              </w:rPr>
              <w:t>, the spirochete of syphilis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Thin, regular, coiled cells (genus </w:t>
            </w:r>
            <w:r>
              <w:rPr>
                <w:b w:val="0"/>
                <w:i/>
                <w:sz w:val="18"/>
              </w:rPr>
              <w:t>Treponema</w:t>
            </w:r>
            <w:r>
              <w:rPr>
                <w:b w:val="0"/>
                <w:i w:val="0"/>
                <w:sz w:val="18"/>
              </w:rPr>
              <w:t>)</w:t>
            </w:r>
          </w:p>
        </w:tc>
      </w:tr>
      <w:tr>
        <w:tc>
          <w:tcPr>
            <w:tcW w:type="dxa" w:w="5112"/>
          </w:tcPr>
          <w:p>
            <w:pPr>
              <w:spacing w:after="40"/>
            </w:pPr>
            <w:r>
              <w:rPr>
                <w:sz w:val="18"/>
              </w:rPr>
            </w:r>
            <w:r>
              <w:rPr>
                <w:b w:val="0"/>
                <w:i w:val="0"/>
                <w:sz w:val="18"/>
              </w:rPr>
              <w:t>Habitat and host</w:t>
            </w:r>
          </w:p>
        </w:tc>
        <w:tc>
          <w:tcPr>
            <w:tcW w:type="dxa" w:w="5112"/>
          </w:tcPr>
          <w:p>
            <w:pPr>
              <w:spacing w:after="40"/>
            </w:pPr>
            <w:r>
              <w:rPr>
                <w:sz w:val="18"/>
              </w:rPr>
            </w:r>
            <w:r>
              <w:rPr>
                <w:b w:val="0"/>
                <w:i w:val="0"/>
                <w:sz w:val="18"/>
              </w:rPr>
              <w:t xml:space="preserve">The genus lives in the oral cavity, intestinal tract and perianal and perineal regions of humans and animals. For </w:t>
            </w:r>
            <w:r>
              <w:rPr>
                <w:b w:val="0"/>
                <w:i/>
                <w:sz w:val="18"/>
              </w:rPr>
              <w:t>T. pallidum</w:t>
            </w:r>
            <w:r>
              <w:rPr>
                <w:b w:val="0"/>
                <w:i w:val="0"/>
                <w:sz w:val="18"/>
              </w:rPr>
              <w:t xml:space="preserve">, </w:t>
            </w:r>
            <w:r>
              <w:rPr>
                <w:b/>
                <w:i w:val="0"/>
                <w:sz w:val="18"/>
              </w:rPr>
              <w:t>humans are the natural hosts</w:t>
            </w:r>
          </w:p>
        </w:tc>
      </w:tr>
      <w:tr>
        <w:tc>
          <w:tcPr>
            <w:tcW w:type="dxa" w:w="5112"/>
          </w:tcPr>
          <w:p>
            <w:pPr>
              <w:spacing w:after="40"/>
            </w:pPr>
            <w:r>
              <w:rPr>
                <w:sz w:val="18"/>
              </w:rPr>
            </w:r>
            <w:r>
              <w:rPr>
                <w:b w:val="0"/>
                <w:i w:val="0"/>
                <w:sz w:val="18"/>
              </w:rPr>
              <w:t>Growth and culture</w:t>
            </w:r>
          </w:p>
        </w:tc>
        <w:tc>
          <w:tcPr>
            <w:tcW w:type="dxa" w:w="5112"/>
          </w:tcPr>
          <w:p>
            <w:pPr>
              <w:spacing w:after="40"/>
            </w:pPr>
            <w:r>
              <w:rPr>
                <w:sz w:val="18"/>
              </w:rPr>
            </w:r>
            <w:r>
              <w:rPr>
                <w:b w:val="0"/>
                <w:i w:val="0"/>
                <w:sz w:val="18"/>
              </w:rPr>
              <w:t xml:space="preserve">Strict parasites with complex growth requirements; </w:t>
            </w:r>
            <w:r>
              <w:rPr>
                <w:b/>
                <w:i w:val="0"/>
                <w:sz w:val="18"/>
              </w:rPr>
              <w:t>extremely fastidious</w:t>
            </w:r>
            <w:r>
              <w:rPr>
                <w:b w:val="0"/>
                <w:i w:val="0"/>
                <w:sz w:val="18"/>
              </w:rPr>
              <w:t xml:space="preserve"> and sensitive to environmental conditions, so they </w:t>
            </w:r>
            <w:r>
              <w:rPr>
                <w:b/>
                <w:i w:val="0"/>
                <w:sz w:val="18"/>
              </w:rPr>
              <w:t>cannot survive long outside the human host</w:t>
            </w:r>
            <w:r>
              <w:rPr>
                <w:b w:val="0"/>
                <w:i w:val="0"/>
                <w:sz w:val="18"/>
              </w:rPr>
              <w:t xml:space="preserve">; </w:t>
            </w:r>
            <w:r>
              <w:rPr>
                <w:b/>
                <w:i w:val="0"/>
                <w:sz w:val="18"/>
              </w:rPr>
              <w:t>difficult to culture: they require live host cells</w:t>
            </w:r>
            <w:r>
              <w:rPr>
                <w:b w:val="0"/>
                <w:i w:val="0"/>
                <w:sz w:val="18"/>
              </w:rPr>
              <w:t xml:space="preserve"> for cultivation in the laboratory</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Sexual and transplacental</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Binds to epithelial tissue (mucous membrane or abraded skin), multiplies, then </w:t>
            </w:r>
            <w:r>
              <w:rPr>
                <w:b/>
                <w:i w:val="0"/>
                <w:sz w:val="18"/>
              </w:rPr>
              <w:t>penetrates capillaries</w:t>
            </w:r>
            <w:r>
              <w:rPr>
                <w:b w:val="0"/>
                <w:i w:val="0"/>
                <w:sz w:val="18"/>
              </w:rPr>
              <w:t>, moves into the circulation and multiplies further</w:t>
            </w:r>
          </w:p>
        </w:tc>
      </w:tr>
      <w:tr>
        <w:tc>
          <w:tcPr>
            <w:tcW w:type="dxa" w:w="5112"/>
          </w:tcPr>
          <w:p>
            <w:pPr>
              <w:spacing w:after="40"/>
            </w:pPr>
            <w:r>
              <w:rPr>
                <w:sz w:val="18"/>
              </w:rPr>
            </w:r>
            <w:r>
              <w:rPr>
                <w:b w:val="0"/>
                <w:i w:val="0"/>
                <w:sz w:val="18"/>
              </w:rPr>
              <w:t>Communicability</w:t>
            </w:r>
          </w:p>
        </w:tc>
        <w:tc>
          <w:tcPr>
            <w:tcW w:type="dxa" w:w="5112"/>
          </w:tcPr>
          <w:p>
            <w:pPr>
              <w:spacing w:after="40"/>
            </w:pPr>
            <w:r>
              <w:rPr>
                <w:sz w:val="18"/>
              </w:rPr>
            </w:r>
            <w:r>
              <w:rPr>
                <w:b w:val="0"/>
                <w:i w:val="0"/>
                <w:sz w:val="18"/>
              </w:rPr>
              <w:t xml:space="preserve">Spirochetes appear in lesions and in blood during the </w:t>
            </w:r>
            <w:r>
              <w:rPr>
                <w:b/>
                <w:i w:val="0"/>
                <w:sz w:val="18"/>
              </w:rPr>
              <w:t>first two stages</w:t>
            </w:r>
            <w:r>
              <w:rPr>
                <w:b w:val="0"/>
                <w:i w:val="0"/>
                <w:sz w:val="18"/>
              </w:rPr>
              <w:t xml:space="preserve">; syphilis is </w:t>
            </w:r>
            <w:r>
              <w:rPr>
                <w:b/>
                <w:i w:val="0"/>
                <w:sz w:val="18"/>
              </w:rPr>
              <w:t>communicable in the primary and secondary stages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The stages can </w:t>
            </w:r>
            <w:r>
              <w:rPr>
                <w:b/>
                <w:i w:val="0"/>
                <w:sz w:val="18"/>
              </w:rPr>
              <w:t>mimic other diseases</w:t>
            </w:r>
            <w:r>
              <w:rPr>
                <w:b w:val="0"/>
                <w:i w:val="0"/>
                <w:sz w:val="18"/>
              </w:rPr>
              <w:t>, so clinicians weigh symptoms, history, microscopy and serology. False-positive rapid plasma reagin results can occur with human immunodeficiency virus infection, Lyme disease, some pneumonias, malaria and lupus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Penicillin G or doxycycline</w:t>
            </w:r>
            <w:r>
              <w:rPr>
                <w:b w:val="0"/>
                <w:i w:val="0"/>
                <w:sz w:val="18"/>
              </w:rPr>
              <w:t>; erythromycin and tetracycline are less effective but can be used if penicillin is contraindicated, for example by allergy</w:t>
            </w:r>
          </w:p>
        </w:tc>
      </w:tr>
    </w:tbl>
    <w:p>
      <w:pPr>
        <w:spacing w:after="80"/>
      </w:pPr>
    </w:p>
    <w:p>
      <w:pPr>
        <w:spacing w:after="120"/>
      </w:pPr>
      <w:r>
        <w:rPr>
          <w:b/>
          <w:i w:val="0"/>
        </w:rPr>
        <w:t>The clinical stages of untreated syphilis</w:t>
      </w:r>
      <w:r>
        <w:rPr>
          <w:b w:val="0"/>
          <w:i w:val="0"/>
        </w:rPr>
        <w:t xml:space="preserve"> (slides 9–10):</w:t>
      </w:r>
    </w:p>
    <w:p>
      <w:pPr>
        <w:pStyle w:val="ListBullet"/>
        <w:spacing w:after="40"/>
      </w:pPr>
      <w:r>
        <w:rPr>
          <w:b/>
          <w:i w:val="0"/>
          <w:sz w:val="20"/>
        </w:rPr>
        <w:t>Primary</w:t>
      </w:r>
      <w:r>
        <w:rPr>
          <w:b w:val="0"/>
          <w:i w:val="0"/>
          <w:sz w:val="20"/>
        </w:rPr>
        <w:t xml:space="preserve">: a </w:t>
      </w:r>
      <w:r>
        <w:rPr>
          <w:b/>
          <w:i w:val="0"/>
          <w:sz w:val="20"/>
        </w:rPr>
        <w:t>hard chancre</w:t>
      </w:r>
      <w:r>
        <w:rPr>
          <w:b w:val="0"/>
          <w:i w:val="0"/>
          <w:sz w:val="20"/>
        </w:rPr>
        <w:t xml:space="preserve"> at the site of inoculation; it often heals spontaneously, so the illness may go undiagnosed.</w:t>
      </w:r>
    </w:p>
    <w:p>
      <w:pPr>
        <w:pStyle w:val="ListBullet"/>
        <w:spacing w:after="40"/>
      </w:pPr>
      <w:r>
        <w:rPr>
          <w:b/>
          <w:i w:val="0"/>
          <w:sz w:val="20"/>
        </w:rPr>
        <w:t>Secondary</w:t>
      </w:r>
      <w:r>
        <w:rPr>
          <w:b w:val="0"/>
          <w:i w:val="0"/>
          <w:sz w:val="20"/>
        </w:rPr>
        <w:t xml:space="preserve">: an upper-respiratory-like illness with fever, headache and sore throat, and a </w:t>
      </w:r>
      <w:r>
        <w:rPr>
          <w:b/>
          <w:i w:val="0"/>
          <w:sz w:val="20"/>
        </w:rPr>
        <w:t>red or brown rash on the skin, palms and soles</w:t>
      </w:r>
      <w:r>
        <w:rPr>
          <w:b w:val="0"/>
          <w:i w:val="0"/>
          <w:sz w:val="20"/>
        </w:rPr>
        <w:t>; the rash often disappears spontaneously.</w:t>
      </w:r>
    </w:p>
    <w:p>
      <w:pPr>
        <w:pStyle w:val="ListBullet"/>
        <w:spacing w:after="40"/>
      </w:pPr>
      <w:r>
        <w:rPr>
          <w:b/>
          <w:i w:val="0"/>
          <w:sz w:val="20"/>
        </w:rPr>
        <w:t>Tertiary</w:t>
      </w:r>
      <w:r>
        <w:rPr>
          <w:b w:val="0"/>
          <w:i w:val="0"/>
          <w:sz w:val="20"/>
        </w:rPr>
        <w:t xml:space="preserve">: reached by about 30% of infections; can last 20 years or longer; numerous complications in susceptible tissues and organs: </w:t>
      </w:r>
      <w:r>
        <w:rPr>
          <w:b/>
          <w:i w:val="0"/>
          <w:sz w:val="20"/>
        </w:rPr>
        <w:t>neurological and cardiovascular</w:t>
      </w:r>
      <w:r>
        <w:rPr>
          <w:b w:val="0"/>
          <w:i w:val="0"/>
          <w:sz w:val="20"/>
        </w:rPr>
        <w:t xml:space="preserve"> symptoms, and </w:t>
      </w:r>
      <w:r>
        <w:rPr>
          <w:b/>
          <w:i w:val="0"/>
          <w:sz w:val="20"/>
        </w:rPr>
        <w:t>gummas</w:t>
      </w:r>
      <w:r>
        <w:rPr>
          <w:b w:val="0"/>
          <w:i w:val="0"/>
          <w:sz w:val="20"/>
        </w:rPr>
        <w:t xml:space="preserve">. The </w:t>
      </w:r>
      <w:r>
        <w:rPr>
          <w:b/>
          <w:i w:val="0"/>
          <w:sz w:val="20"/>
        </w:rPr>
        <w:t>Argyll Robertson pupil</w:t>
      </w:r>
      <w:r>
        <w:rPr>
          <w:b w:val="0"/>
          <w:i w:val="0"/>
          <w:sz w:val="20"/>
        </w:rPr>
        <w:t xml:space="preserve"> (an irregular pupil with eventual loss of the light reflex) is a tertiary sign.</w:t>
      </w:r>
    </w:p>
    <w:p>
      <w:pPr>
        <w:pStyle w:val="ListBullet"/>
        <w:spacing w:after="40"/>
      </w:pPr>
      <w:r>
        <w:rPr>
          <w:b/>
          <w:i w:val="0"/>
          <w:sz w:val="20"/>
        </w:rPr>
        <w:t>Congenital</w:t>
      </w:r>
      <w:r>
        <w:rPr>
          <w:b w:val="0"/>
          <w:i w:val="0"/>
          <w:sz w:val="20"/>
        </w:rPr>
        <w:t xml:space="preserve">: </w:t>
      </w:r>
      <w:r>
        <w:rPr>
          <w:b/>
          <w:i w:val="0"/>
          <w:sz w:val="20"/>
        </w:rPr>
        <w:t>transplacental</w:t>
      </w:r>
      <w:r>
        <w:rPr>
          <w:b w:val="0"/>
          <w:i w:val="0"/>
          <w:sz w:val="20"/>
        </w:rPr>
        <w:t xml:space="preserve"> infection of the fetus causes post-natal nasal discharge (</w:t>
      </w:r>
      <w:r>
        <w:rPr>
          <w:b/>
          <w:i w:val="0"/>
          <w:sz w:val="20"/>
        </w:rPr>
        <w:t>“snuffles”</w:t>
      </w:r>
      <w:r>
        <w:rPr>
          <w:b w:val="0"/>
          <w:i w:val="0"/>
          <w:sz w:val="20"/>
        </w:rPr>
        <w:t xml:space="preserve">), skin eruptions, </w:t>
      </w:r>
      <w:r>
        <w:rPr>
          <w:b/>
          <w:i w:val="0"/>
          <w:sz w:val="20"/>
        </w:rPr>
        <w:t>bone deformation</w:t>
      </w:r>
      <w:r>
        <w:rPr>
          <w:b w:val="0"/>
          <w:i w:val="0"/>
          <w:sz w:val="20"/>
        </w:rPr>
        <w:t xml:space="preserve"> (</w:t>
      </w:r>
      <w:r>
        <w:rPr>
          <w:b/>
          <w:i w:val="0"/>
          <w:sz w:val="20"/>
        </w:rPr>
        <w:t>“Hutchinson’s teeth”</w:t>
      </w:r>
      <w:r>
        <w:rPr>
          <w:b w:val="0"/>
          <w:i w:val="0"/>
          <w:sz w:val="20"/>
        </w:rPr>
        <w:t>) and nervous system abnormalities.</w:t>
      </w:r>
    </w:p>
    <w:p>
      <w:pPr>
        <w:pStyle w:val="ListBullet"/>
        <w:spacing w:after="40"/>
      </w:pPr>
      <w:r>
        <w:rPr>
          <w:b/>
          <w:i w:val="0"/>
          <w:sz w:val="20"/>
        </w:rPr>
        <w:t>Congenital syphilis.</w:t>
      </w:r>
      <w:r>
        <w:rPr>
          <w:b w:val="0"/>
          <w:i w:val="0"/>
          <w:sz w:val="20"/>
        </w:rPr>
        <w:t xml:space="preserve"> It is a trans-placental infection of the fetus, causing nasal discharge, skin eruptions, bone deformation and nervous system abnormalities after birth.</w:t>
      </w:r>
    </w:p>
    <w:p>
      <w:pPr>
        <w:spacing w:after="120"/>
      </w:pPr>
      <w:r>
        <w:rPr>
          <w:b/>
          <w:i w:val="0"/>
        </w:rPr>
        <w:t>The stage table</w:t>
      </w:r>
      <w:r>
        <w:rPr>
          <w:b w:val="0"/>
          <w:i w:val="0"/>
        </w:rPr>
        <w:t xml:space="preserve"> (slide 11, a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Stage</w:t>
            </w:r>
          </w:p>
        </w:tc>
        <w:tc>
          <w:tcPr>
            <w:tcW w:type="dxa" w:w="2556"/>
            <w:shd w:val="clear" w:color="auto" w:fill="1F4D2B"/>
          </w:tcPr>
          <w:p>
            <w:pPr>
              <w:spacing w:after="40"/>
            </w:pPr>
            <w:r>
              <w:rPr>
                <w:b/>
                <w:color w:val="FFFFFF"/>
                <w:sz w:val="18"/>
              </w:rPr>
            </w:r>
            <w:r>
              <w:rPr>
                <w:b/>
                <w:i w:val="0"/>
                <w:color w:val="FFFFFF"/>
                <w:sz w:val="18"/>
              </w:rPr>
              <w:t>Average duration</w:t>
            </w:r>
          </w:p>
        </w:tc>
        <w:tc>
          <w:tcPr>
            <w:tcW w:type="dxa" w:w="2556"/>
            <w:shd w:val="clear" w:color="auto" w:fill="1F4D2B"/>
          </w:tcPr>
          <w:p>
            <w:pPr>
              <w:spacing w:after="40"/>
            </w:pPr>
            <w:r>
              <w:rPr>
                <w:b/>
                <w:color w:val="FFFFFF"/>
                <w:sz w:val="18"/>
              </w:rPr>
            </w:r>
            <w:r>
              <w:rPr>
                <w:b/>
                <w:i w:val="0"/>
                <w:color w:val="FFFFFF"/>
                <w:sz w:val="18"/>
              </w:rPr>
              <w:t>Clinical setting</w:t>
            </w:r>
          </w:p>
        </w:tc>
        <w:tc>
          <w:tcPr>
            <w:tcW w:type="dxa" w:w="2556"/>
            <w:shd w:val="clear" w:color="auto" w:fill="1F4D2B"/>
          </w:tcPr>
          <w:p>
            <w:pPr>
              <w:spacing w:after="40"/>
            </w:pPr>
            <w:r>
              <w:rPr>
                <w:b/>
                <w:color w:val="FFFFFF"/>
                <w:sz w:val="18"/>
              </w:rPr>
            </w:r>
            <w:r>
              <w:rPr>
                <w:b/>
                <w:i w:val="0"/>
                <w:color w:val="FFFFFF"/>
                <w:sz w:val="18"/>
              </w:rPr>
              <w:t>Diagnosis</w:t>
            </w:r>
          </w:p>
        </w:tc>
      </w:tr>
      <w:tr>
        <w:tc>
          <w:tcPr>
            <w:tcW w:type="dxa" w:w="2556"/>
          </w:tcPr>
          <w:p>
            <w:pPr>
              <w:spacing w:after="40"/>
            </w:pPr>
            <w:r>
              <w:rPr>
                <w:sz w:val="18"/>
              </w:rPr>
            </w:r>
            <w:r>
              <w:rPr>
                <w:b w:val="0"/>
                <w:i w:val="0"/>
                <w:sz w:val="18"/>
              </w:rPr>
              <w:t>Incubation</w:t>
            </w:r>
          </w:p>
        </w:tc>
        <w:tc>
          <w:tcPr>
            <w:tcW w:type="dxa" w:w="2556"/>
          </w:tcPr>
          <w:p>
            <w:pPr>
              <w:spacing w:after="40"/>
            </w:pPr>
            <w:r>
              <w:rPr>
                <w:sz w:val="18"/>
              </w:rPr>
            </w:r>
            <w:r>
              <w:rPr>
                <w:b w:val="0"/>
                <w:i w:val="0"/>
                <w:sz w:val="18"/>
              </w:rPr>
              <w:t>3 weeks</w:t>
            </w:r>
          </w:p>
        </w:tc>
        <w:tc>
          <w:tcPr>
            <w:tcW w:type="dxa" w:w="2556"/>
          </w:tcPr>
          <w:p>
            <w:pPr>
              <w:spacing w:after="40"/>
            </w:pPr>
            <w:r>
              <w:rPr>
                <w:sz w:val="18"/>
              </w:rPr>
            </w:r>
            <w:r>
              <w:rPr>
                <w:b w:val="0"/>
                <w:i w:val="0"/>
                <w:sz w:val="18"/>
              </w:rPr>
              <w:t>No lesion; treponemes adhere to and penetrate the epithelium, multiply and disseminate</w:t>
            </w:r>
          </w:p>
        </w:tc>
        <w:tc>
          <w:tcPr>
            <w:tcW w:type="dxa" w:w="2556"/>
          </w:tcPr>
          <w:p>
            <w:pPr>
              <w:spacing w:after="40"/>
            </w:pPr>
            <w:r>
              <w:rPr>
                <w:sz w:val="18"/>
              </w:rPr>
            </w:r>
            <w:r>
              <w:rPr>
                <w:b w:val="0"/>
                <w:i w:val="0"/>
                <w:sz w:val="18"/>
              </w:rPr>
              <w:t>Asymptomatic phase</w:t>
            </w:r>
          </w:p>
        </w:tc>
      </w:tr>
      <w:tr>
        <w:tc>
          <w:tcPr>
            <w:tcW w:type="dxa" w:w="2556"/>
          </w:tcPr>
          <w:p>
            <w:pPr>
              <w:spacing w:after="40"/>
            </w:pPr>
            <w:r>
              <w:rPr>
                <w:sz w:val="18"/>
              </w:rPr>
            </w:r>
            <w:r>
              <w:rPr>
                <w:b w:val="0"/>
                <w:i w:val="0"/>
                <w:sz w:val="18"/>
              </w:rPr>
              <w:t>Primary</w:t>
            </w:r>
          </w:p>
        </w:tc>
        <w:tc>
          <w:tcPr>
            <w:tcW w:type="dxa" w:w="2556"/>
          </w:tcPr>
          <w:p>
            <w:pPr>
              <w:spacing w:after="40"/>
            </w:pPr>
            <w:r>
              <w:rPr>
                <w:sz w:val="18"/>
              </w:rPr>
            </w:r>
            <w:r>
              <w:rPr>
                <w:b w:val="0"/>
                <w:i w:val="0"/>
                <w:sz w:val="18"/>
              </w:rPr>
              <w:t>2–6 weeks</w:t>
            </w:r>
          </w:p>
        </w:tc>
        <w:tc>
          <w:tcPr>
            <w:tcW w:type="dxa" w:w="2556"/>
          </w:tcPr>
          <w:p>
            <w:pPr>
              <w:spacing w:after="40"/>
            </w:pPr>
            <w:r>
              <w:rPr>
                <w:sz w:val="18"/>
              </w:rPr>
            </w:r>
            <w:r>
              <w:rPr>
                <w:b w:val="0"/>
                <w:i w:val="0"/>
                <w:sz w:val="18"/>
              </w:rPr>
              <w:t>The chancre appears at the inoculation site; intense treponemal activity in the body; the chancre later disappears</w:t>
            </w:r>
          </w:p>
        </w:tc>
        <w:tc>
          <w:tcPr>
            <w:tcW w:type="dxa" w:w="2556"/>
          </w:tcPr>
          <w:p>
            <w:pPr>
              <w:spacing w:after="40"/>
            </w:pPr>
            <w:r>
              <w:rPr>
                <w:sz w:val="18"/>
              </w:rPr>
            </w:r>
            <w:r>
              <w:rPr>
                <w:b w:val="0"/>
                <w:i w:val="0"/>
                <w:sz w:val="18"/>
              </w:rPr>
              <w:t>Dark-field microscopy; serological tests</w:t>
            </w:r>
          </w:p>
        </w:tc>
      </w:tr>
      <w:tr>
        <w:tc>
          <w:tcPr>
            <w:tcW w:type="dxa" w:w="2556"/>
          </w:tcPr>
          <w:p>
            <w:pPr>
              <w:spacing w:after="40"/>
            </w:pPr>
            <w:r>
              <w:rPr>
                <w:sz w:val="18"/>
              </w:rPr>
            </w:r>
            <w:r>
              <w:rPr>
                <w:b w:val="0"/>
                <w:i w:val="0"/>
                <w:sz w:val="18"/>
              </w:rPr>
              <w:t>Primary latency</w:t>
            </w:r>
          </w:p>
        </w:tc>
        <w:tc>
          <w:tcPr>
            <w:tcW w:type="dxa" w:w="2556"/>
          </w:tcPr>
          <w:p>
            <w:pPr>
              <w:spacing w:after="40"/>
            </w:pPr>
            <w:r>
              <w:rPr>
                <w:sz w:val="18"/>
              </w:rPr>
            </w:r>
            <w:r>
              <w:rPr>
                <w:b w:val="0"/>
                <w:i w:val="0"/>
                <w:sz w:val="18"/>
              </w:rPr>
              <w:t>2–8 weeks</w:t>
            </w:r>
          </w:p>
        </w:tc>
        <w:tc>
          <w:tcPr>
            <w:tcW w:type="dxa" w:w="2556"/>
          </w:tcPr>
          <w:p>
            <w:pPr>
              <w:spacing w:after="40"/>
            </w:pPr>
            <w:r>
              <w:rPr>
                <w:sz w:val="18"/>
              </w:rPr>
            </w:r>
            <w:r>
              <w:rPr>
                <w:b w:val="0"/>
                <w:i w:val="0"/>
                <w:sz w:val="18"/>
              </w:rPr>
              <w:t>Healed chancre with little scarring; treponemes in the blood; few if any symptoms</w:t>
            </w:r>
          </w:p>
        </w:tc>
        <w:tc>
          <w:tcPr>
            <w:tcW w:type="dxa" w:w="2556"/>
          </w:tcPr>
          <w:p>
            <w:pPr>
              <w:spacing w:after="40"/>
            </w:pPr>
            <w:r>
              <w:rPr>
                <w:sz w:val="18"/>
              </w:rPr>
            </w:r>
            <w:r>
              <w:rPr>
                <w:b w:val="0"/>
                <w:i w:val="0"/>
                <w:sz w:val="18"/>
              </w:rPr>
              <w:t>Serological tests positive</w:t>
            </w:r>
          </w:p>
        </w:tc>
      </w:tr>
      <w:tr>
        <w:tc>
          <w:tcPr>
            <w:tcW w:type="dxa" w:w="2556"/>
          </w:tcPr>
          <w:p>
            <w:pPr>
              <w:spacing w:after="40"/>
            </w:pPr>
            <w:r>
              <w:rPr>
                <w:sz w:val="18"/>
              </w:rPr>
            </w:r>
            <w:r>
              <w:rPr>
                <w:b w:val="0"/>
                <w:i w:val="0"/>
                <w:sz w:val="18"/>
              </w:rPr>
              <w:t>Secondary</w:t>
            </w:r>
          </w:p>
        </w:tc>
        <w:tc>
          <w:tcPr>
            <w:tcW w:type="dxa" w:w="2556"/>
          </w:tcPr>
          <w:p>
            <w:pPr>
              <w:spacing w:after="40"/>
            </w:pPr>
            <w:r>
              <w:rPr>
                <w:sz w:val="18"/>
              </w:rPr>
            </w:r>
            <w:r>
              <w:rPr>
                <w:b w:val="0"/>
                <w:i w:val="0"/>
                <w:sz w:val="18"/>
              </w:rPr>
              <w:t>2–6 weeks after the chancre leaves</w:t>
            </w:r>
          </w:p>
        </w:tc>
        <w:tc>
          <w:tcPr>
            <w:tcW w:type="dxa" w:w="2556"/>
          </w:tcPr>
          <w:p>
            <w:pPr>
              <w:spacing w:after="40"/>
            </w:pPr>
            <w:r>
              <w:rPr>
                <w:sz w:val="18"/>
              </w:rPr>
            </w:r>
            <w:r>
              <w:rPr>
                <w:b w:val="0"/>
                <w:i w:val="0"/>
                <w:sz w:val="18"/>
              </w:rPr>
              <w:t xml:space="preserve">Skin and mucous membrane lesions; hair loss; </w:t>
            </w:r>
            <w:r>
              <w:rPr>
                <w:b/>
                <w:i w:val="0"/>
                <w:sz w:val="18"/>
              </w:rPr>
              <w:t>patient highly infectious</w:t>
            </w:r>
            <w:r>
              <w:rPr>
                <w:b w:val="0"/>
                <w:i w:val="0"/>
                <w:sz w:val="18"/>
              </w:rPr>
              <w:t>; fever, lymphadenopathy; symptoms can persist for months</w:t>
            </w:r>
          </w:p>
        </w:tc>
        <w:tc>
          <w:tcPr>
            <w:tcW w:type="dxa" w:w="2556"/>
          </w:tcPr>
          <w:p>
            <w:pPr>
              <w:spacing w:after="40"/>
            </w:pPr>
            <w:r>
              <w:rPr>
                <w:sz w:val="18"/>
              </w:rPr>
            </w:r>
            <w:r>
              <w:rPr>
                <w:b w:val="0"/>
                <w:i w:val="0"/>
                <w:sz w:val="18"/>
              </w:rPr>
              <w:t>Dark-field testing of lesions; serological tests positive</w:t>
            </w:r>
          </w:p>
        </w:tc>
      </w:tr>
      <w:tr>
        <w:tc>
          <w:tcPr>
            <w:tcW w:type="dxa" w:w="2556"/>
          </w:tcPr>
          <w:p>
            <w:pPr>
              <w:spacing w:after="40"/>
            </w:pPr>
            <w:r>
              <w:rPr>
                <w:sz w:val="18"/>
              </w:rPr>
            </w:r>
            <w:r>
              <w:rPr>
                <w:b w:val="0"/>
                <w:i w:val="0"/>
                <w:sz w:val="18"/>
              </w:rPr>
              <w:t>Latency</w:t>
            </w:r>
          </w:p>
        </w:tc>
        <w:tc>
          <w:tcPr>
            <w:tcW w:type="dxa" w:w="2556"/>
          </w:tcPr>
          <w:p>
            <w:pPr>
              <w:spacing w:after="40"/>
            </w:pPr>
            <w:r>
              <w:rPr>
                <w:sz w:val="18"/>
              </w:rPr>
            </w:r>
            <w:r>
              <w:rPr>
                <w:b w:val="0"/>
                <w:i w:val="0"/>
                <w:sz w:val="18"/>
              </w:rPr>
              <w:t>6 months to 8 or more years</w:t>
            </w:r>
          </w:p>
        </w:tc>
        <w:tc>
          <w:tcPr>
            <w:tcW w:type="dxa" w:w="2556"/>
          </w:tcPr>
          <w:p>
            <w:pPr>
              <w:spacing w:after="40"/>
            </w:pPr>
            <w:r>
              <w:rPr>
                <w:sz w:val="18"/>
              </w:rPr>
            </w:r>
            <w:r>
              <w:rPr>
                <w:b w:val="0"/>
                <w:i w:val="0"/>
                <w:sz w:val="18"/>
              </w:rPr>
              <w:t>Treponemes quiescent unless relapse occurs; lesions can reappear</w:t>
            </w:r>
          </w:p>
        </w:tc>
        <w:tc>
          <w:tcPr>
            <w:tcW w:type="dxa" w:w="2556"/>
          </w:tcPr>
          <w:p>
            <w:pPr>
              <w:spacing w:after="40"/>
            </w:pPr>
            <w:r>
              <w:rPr>
                <w:sz w:val="18"/>
              </w:rPr>
            </w:r>
            <w:r>
              <w:rPr>
                <w:b w:val="0"/>
                <w:i w:val="0"/>
                <w:sz w:val="18"/>
              </w:rPr>
              <w:t>Seropositive blood test</w:t>
            </w:r>
          </w:p>
        </w:tc>
      </w:tr>
      <w:tr>
        <w:tc>
          <w:tcPr>
            <w:tcW w:type="dxa" w:w="2556"/>
          </w:tcPr>
          <w:p>
            <w:pPr>
              <w:spacing w:after="40"/>
            </w:pPr>
            <w:r>
              <w:rPr>
                <w:sz w:val="18"/>
              </w:rPr>
            </w:r>
            <w:r>
              <w:rPr>
                <w:b w:val="0"/>
                <w:i w:val="0"/>
                <w:sz w:val="18"/>
              </w:rPr>
              <w:t>Tertiary</w:t>
            </w:r>
          </w:p>
        </w:tc>
        <w:tc>
          <w:tcPr>
            <w:tcW w:type="dxa" w:w="2556"/>
          </w:tcPr>
          <w:p>
            <w:pPr>
              <w:spacing w:after="40"/>
            </w:pPr>
            <w:r>
              <w:rPr>
                <w:sz w:val="18"/>
              </w:rPr>
            </w:r>
            <w:r>
              <w:rPr>
                <w:b w:val="0"/>
                <w:i w:val="0"/>
                <w:sz w:val="18"/>
              </w:rPr>
              <w:t>Variable, up to 20 years</w:t>
            </w:r>
          </w:p>
        </w:tc>
        <w:tc>
          <w:tcPr>
            <w:tcW w:type="dxa" w:w="2556"/>
          </w:tcPr>
          <w:p>
            <w:pPr>
              <w:spacing w:after="40"/>
            </w:pPr>
            <w:r>
              <w:rPr>
                <w:sz w:val="18"/>
              </w:rPr>
            </w:r>
            <w:r>
              <w:rPr>
                <w:b w:val="0"/>
                <w:i w:val="0"/>
                <w:sz w:val="18"/>
              </w:rPr>
              <w:t>Neural and cardiovascular symptoms; gummas develop in organs; seropositivity</w:t>
            </w:r>
          </w:p>
        </w:tc>
        <w:tc>
          <w:tcPr>
            <w:tcW w:type="dxa" w:w="2556"/>
          </w:tcPr>
          <w:p>
            <w:pPr>
              <w:spacing w:after="40"/>
            </w:pPr>
            <w:r>
              <w:rPr>
                <w:sz w:val="18"/>
              </w:rPr>
            </w:r>
            <w:r>
              <w:rPr>
                <w:b w:val="0"/>
                <w:i w:val="0"/>
                <w:sz w:val="18"/>
              </w:rPr>
              <w:t>Treponeme may be shown by deoxyribonucleic acid analysis of tissue</w:t>
            </w:r>
          </w:p>
        </w:tc>
      </w:tr>
    </w:tbl>
    <w:p>
      <w:pPr>
        <w:spacing w:after="80"/>
      </w:pPr>
    </w:p>
    <w:p>
      <w:pPr>
        <w:spacing w:after="120"/>
      </w:pPr>
      <w:r>
        <w:rPr>
          <w:b w:val="0"/>
          <w:i w:val="0"/>
        </w:rPr>
        <w:t xml:space="preserve">The table’s treatment column is </w:t>
      </w:r>
      <w:r>
        <w:rPr>
          <w:b/>
          <w:i w:val="0"/>
        </w:rPr>
        <w:t>penicillin G</w:t>
      </w:r>
      <w:r>
        <w:rPr>
          <w:b w:val="0"/>
          <w:i w:val="0"/>
        </w:rPr>
        <w:t xml:space="preserve"> (benzathine, or aqueous benzyl or procaine) at every stage, in double doses from the secondary stage on.</w:t>
      </w:r>
    </w:p>
    <w:p>
      <w:pPr>
        <w:jc w:val="center"/>
      </w:pPr>
      <w:r>
        <w:drawing>
          <wp:inline xmlns:a="http://schemas.openxmlformats.org/drawingml/2006/main" xmlns:pic="http://schemas.openxmlformats.org/drawingml/2006/picture">
            <wp:extent cx="3840480" cy="1685544"/>
            <wp:docPr id="50" name="Picture 50"/>
            <wp:cNvGraphicFramePr>
              <a:graphicFrameLocks noChangeAspect="1"/>
            </wp:cNvGraphicFramePr>
            <a:graphic>
              <a:graphicData uri="http://schemas.openxmlformats.org/drawingml/2006/picture">
                <pic:pic>
                  <pic:nvPicPr>
                    <pic:cNvPr id="0" name="Microbiology_Exam_2_micro-exam-2-study-guide-images_l13-s013-secondary-syphilis-rash.jpg"/>
                    <pic:cNvPicPr/>
                  </pic:nvPicPr>
                  <pic:blipFill>
                    <a:blip r:embed="rId58"/>
                    <a:stretch>
                      <a:fillRect/>
                    </a:stretch>
                  </pic:blipFill>
                  <pic:spPr>
                    <a:xfrm>
                      <a:off x="0" y="0"/>
                      <a:ext cx="3840480" cy="1685544"/>
                    </a:xfrm>
                    <a:prstGeom prst="rect"/>
                  </pic:spPr>
                </pic:pic>
              </a:graphicData>
            </a:graphic>
          </wp:inline>
        </w:drawing>
      </w:r>
    </w:p>
    <w:p>
      <w:pPr>
        <w:spacing w:after="160"/>
        <w:jc w:val="center"/>
      </w:pPr>
      <w:r>
        <w:rPr>
          <w:sz w:val="15"/>
        </w:rPr>
        <w:t>Secondary syphilis. A widespread red or brown rash that, unusually, includes the palms (and soles). Copyright © The McGraw-Hill Companies. Source: PAJ5200.Misc inf agents-2.pptx, Slide 13.</w:t>
      </w:r>
    </w:p>
    <w:p>
      <w:pPr>
        <w:jc w:val="center"/>
      </w:pPr>
      <w:r>
        <w:drawing>
          <wp:inline xmlns:a="http://schemas.openxmlformats.org/drawingml/2006/main" xmlns:pic="http://schemas.openxmlformats.org/drawingml/2006/picture">
            <wp:extent cx="3840480" cy="2750744"/>
            <wp:docPr id="51" name="Picture 51"/>
            <wp:cNvGraphicFramePr>
              <a:graphicFrameLocks noChangeAspect="1"/>
            </wp:cNvGraphicFramePr>
            <a:graphic>
              <a:graphicData uri="http://schemas.openxmlformats.org/drawingml/2006/picture">
                <pic:pic>
                  <pic:nvPicPr>
                    <pic:cNvPr id="0" name="Microbiology_Exam_2_micro-exam-2-study-guide-images_l13-s014-gumma.jpg"/>
                    <pic:cNvPicPr/>
                  </pic:nvPicPr>
                  <pic:blipFill>
                    <a:blip r:embed="rId59"/>
                    <a:stretch>
                      <a:fillRect/>
                    </a:stretch>
                  </pic:blipFill>
                  <pic:spPr>
                    <a:xfrm>
                      <a:off x="0" y="0"/>
                      <a:ext cx="3840480" cy="2750744"/>
                    </a:xfrm>
                    <a:prstGeom prst="rect"/>
                  </pic:spPr>
                </pic:pic>
              </a:graphicData>
            </a:graphic>
          </wp:inline>
        </w:drawing>
      </w:r>
    </w:p>
    <w:p>
      <w:pPr>
        <w:spacing w:after="160"/>
        <w:jc w:val="center"/>
      </w:pPr>
      <w:r>
        <w:rPr>
          <w:sz w:val="15"/>
        </w:rPr>
        <w:t>Tertiary syphilis: a gumma. A destructive granulomatous lesion; gummas develop in organs in the tertiary stage. Copyright © The McGraw-Hill Companies. Source: PAJ5200.Misc inf agents-2.pptx, Slide 14.</w:t>
      </w:r>
    </w:p>
    <w:p>
      <w:pPr>
        <w:jc w:val="center"/>
      </w:pPr>
      <w:r>
        <w:drawing>
          <wp:inline xmlns:a="http://schemas.openxmlformats.org/drawingml/2006/main" xmlns:pic="http://schemas.openxmlformats.org/drawingml/2006/picture">
            <wp:extent cx="3840480" cy="4347713"/>
            <wp:docPr id="52" name="Picture 52"/>
            <wp:cNvGraphicFramePr>
              <a:graphicFrameLocks noChangeAspect="1"/>
            </wp:cNvGraphicFramePr>
            <a:graphic>
              <a:graphicData uri="http://schemas.openxmlformats.org/drawingml/2006/picture">
                <pic:pic>
                  <pic:nvPicPr>
                    <pic:cNvPr id="0" name="Microbiology_Exam_2_micro-exam-2-study-guide-images_l13-s015-congenital-syphilis.jpg"/>
                    <pic:cNvPicPr/>
                  </pic:nvPicPr>
                  <pic:blipFill>
                    <a:blip r:embed="rId60"/>
                    <a:stretch>
                      <a:fillRect/>
                    </a:stretch>
                  </pic:blipFill>
                  <pic:spPr>
                    <a:xfrm>
                      <a:off x="0" y="0"/>
                      <a:ext cx="3840480" cy="4347713"/>
                    </a:xfrm>
                    <a:prstGeom prst="rect"/>
                  </pic:spPr>
                </pic:pic>
              </a:graphicData>
            </a:graphic>
          </wp:inline>
        </w:drawing>
      </w:r>
    </w:p>
    <w:p>
      <w:pPr>
        <w:spacing w:after="160"/>
        <w:jc w:val="center"/>
      </w:pPr>
      <w:r>
        <w:rPr>
          <w:sz w:val="15"/>
        </w:rPr>
        <w:t>Congenital syphilis. (a) “Snuffles” , the nasal discharge; (b) Hutchinson’s teeth , notched incisors from the bone and tooth deformation. Copyright © The McGraw-Hill Companies. Source: PAJ5200.Misc inf agents-2.pptx, Slide 15.</w:t>
      </w:r>
    </w:p>
    <w:p>
      <w:pPr>
        <w:spacing w:after="120"/>
      </w:pPr>
      <w:r>
        <w:rPr>
          <w:b/>
          <w:i w:val="0"/>
        </w:rPr>
        <w:t>Serological tests</w:t>
      </w:r>
      <w:r>
        <w:rPr>
          <w:b w:val="0"/>
          <w:i w:val="0"/>
        </w:rPr>
        <w:t xml:space="preserve"> (slide 17): the </w:t>
      </w:r>
      <w:r>
        <w:rPr>
          <w:b/>
          <w:i w:val="0"/>
        </w:rPr>
        <w:t>rapid plasma reagin</w:t>
      </w:r>
      <w:r>
        <w:rPr>
          <w:b w:val="0"/>
          <w:i w:val="0"/>
        </w:rPr>
        <w:t xml:space="preserve"> test detects syphilis antibodies; the </w:t>
      </w:r>
      <w:r>
        <w:rPr>
          <w:b/>
          <w:i w:val="0"/>
        </w:rPr>
        <w:t>VDRL</w:t>
      </w:r>
      <w:r>
        <w:rPr>
          <w:b w:val="0"/>
          <w:i w:val="0"/>
        </w:rPr>
        <w:t xml:space="preserve"> (Venereal Disease Research Laboratory) test is the older version of it; the </w:t>
      </w:r>
      <w:r>
        <w:rPr>
          <w:b/>
          <w:i w:val="0"/>
        </w:rPr>
        <w:t>FTA-ABS</w:t>
      </w:r>
      <w:r>
        <w:rPr>
          <w:b w:val="0"/>
          <w:i w:val="0"/>
        </w:rPr>
        <w:t xml:space="preserve"> is the fluorescent treponemal antibody-absorption test. A blood test may still be required for a marriage license in one state; others impose waiting periods.</w:t>
      </w:r>
    </w:p>
    <w:p>
      <w:pPr>
        <w:spacing w:after="120"/>
      </w:pPr>
      <w:r>
        <w:rPr>
          <w:b/>
          <w:i w:val="0"/>
        </w:rPr>
        <w:t>The “Tuskegee Study” of Untreated Syphilis (1932–1972)</w:t>
      </w:r>
      <w:r>
        <w:rPr>
          <w:b w:val="0"/>
          <w:i w:val="0"/>
        </w:rPr>
        <w:t xml:space="preserve"> is the deck’s history note (the book </w:t>
      </w:r>
      <w:r>
        <w:rPr>
          <w:b w:val="0"/>
          <w:i/>
        </w:rPr>
        <w:t>Bad Blood</w:t>
      </w:r>
      <w:r>
        <w:rPr>
          <w:b w:val="0"/>
          <w:i w:val="0"/>
        </w:rPr>
        <w:t xml:space="preserve"> and the film </w:t>
      </w:r>
      <w:r>
        <w:rPr>
          <w:b w:val="0"/>
          <w:i/>
        </w:rPr>
        <w:t>Miss Evers’ Boys</w:t>
      </w:r>
      <w:r>
        <w:rPr>
          <w:b w:val="0"/>
          <w:i w:val="0"/>
        </w:rPr>
        <w:t xml:space="preserve"> tell it).</w:t>
      </w:r>
    </w:p>
    <w:p>
      <w:pPr>
        <w:pStyle w:val="Heading2"/>
        <w:spacing w:before="200" w:after="100"/>
      </w:pPr>
      <w:r>
        <w:rPr>
          <w:rFonts w:ascii="Georgia" w:hAnsi="Georgia"/>
          <w:color w:val="1F4D2B"/>
        </w:rPr>
        <w:t>13.3 · Objective 1 — Nonsyphilitic treponematoses</w:t>
      </w:r>
    </w:p>
    <w:p>
      <w:pPr>
        <w:spacing w:after="120"/>
      </w:pPr>
      <w:r>
        <w:rPr>
          <w:b w:val="0"/>
          <w:i w:val="0"/>
        </w:rPr>
        <w:t xml:space="preserve">The non-venereal treponematoses </w:t>
      </w:r>
      <w:r>
        <w:rPr>
          <w:b/>
          <w:i w:val="0"/>
        </w:rPr>
        <w:t>resemble syphilis but are rarely transmitted sexually or congenitally</w:t>
      </w:r>
      <w:r>
        <w:rPr>
          <w:b w:val="0"/>
          <w:i w:val="0"/>
        </w:rPr>
        <w:t xml:space="preserve">: cutaneous and bone diseases </w:t>
      </w:r>
      <w:r>
        <w:rPr>
          <w:b/>
          <w:i w:val="0"/>
        </w:rPr>
        <w:t>endemic to specific regions</w:t>
      </w:r>
      <w:r>
        <w:rPr>
          <w:b w:val="0"/>
          <w:i w:val="0"/>
        </w:rPr>
        <w:t>, usually arid climates and/or countries of the Global South.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What it does</w:t>
            </w:r>
          </w:p>
        </w:tc>
        <w:tc>
          <w:tcPr>
            <w:tcW w:type="dxa" w:w="2556"/>
            <w:shd w:val="clear" w:color="auto" w:fill="1F4D2B"/>
          </w:tcPr>
          <w:p>
            <w:pPr>
              <w:spacing w:after="40"/>
            </w:pPr>
            <w:r>
              <w:rPr>
                <w:b/>
                <w:color w:val="FFFFFF"/>
                <w:sz w:val="18"/>
              </w:rPr>
            </w:r>
            <w:r>
              <w:rPr>
                <w:b/>
                <w:i w:val="0"/>
                <w:color w:val="FFFFFF"/>
                <w:sz w:val="18"/>
              </w:rPr>
              <w:t>Where</w:t>
            </w:r>
          </w:p>
        </w:tc>
      </w:tr>
      <w:tr>
        <w:tc>
          <w:tcPr>
            <w:tcW w:type="dxa" w:w="2556"/>
          </w:tcPr>
          <w:p>
            <w:pPr>
              <w:spacing w:after="40"/>
            </w:pPr>
            <w:r>
              <w:rPr>
                <w:sz w:val="18"/>
              </w:rPr>
            </w:r>
            <w:r>
              <w:rPr>
                <w:b/>
                <w:i w:val="0"/>
                <w:sz w:val="18"/>
              </w:rPr>
              <w:t>Bejel</w:t>
            </w:r>
            <w:r>
              <w:rPr>
                <w:b w:val="0"/>
                <w:i w:val="0"/>
                <w:sz w:val="18"/>
              </w:rPr>
              <w:t xml:space="preserve"> (sahel)</w:t>
            </w:r>
          </w:p>
        </w:tc>
        <w:tc>
          <w:tcPr>
            <w:tcW w:type="dxa" w:w="2556"/>
          </w:tcPr>
          <w:p>
            <w:pPr>
              <w:spacing w:after="40"/>
            </w:pPr>
            <w:r>
              <w:rPr>
                <w:sz w:val="18"/>
              </w:rPr>
            </w:r>
            <w:r>
              <w:rPr>
                <w:b w:val="0"/>
                <w:i/>
                <w:sz w:val="18"/>
              </w:rPr>
              <w:t>T. pallidum</w:t>
            </w:r>
            <w:r>
              <w:rPr>
                <w:b w:val="0"/>
                <w:i w:val="0"/>
                <w:sz w:val="18"/>
              </w:rPr>
              <w:t xml:space="preserve"> subspecies </w:t>
            </w:r>
            <w:r>
              <w:rPr>
                <w:b w:val="0"/>
                <w:i/>
                <w:sz w:val="18"/>
              </w:rPr>
              <w:t>endemicum</w:t>
            </w:r>
          </w:p>
        </w:tc>
        <w:tc>
          <w:tcPr>
            <w:tcW w:type="dxa" w:w="2556"/>
          </w:tcPr>
          <w:p>
            <w:pPr>
              <w:spacing w:after="40"/>
            </w:pPr>
            <w:r>
              <w:rPr>
                <w:sz w:val="18"/>
              </w:rPr>
            </w:r>
            <w:r>
              <w:rPr>
                <w:b w:val="0"/>
                <w:i w:val="0"/>
                <w:sz w:val="18"/>
              </w:rPr>
              <w:t xml:space="preserve">A deforming </w:t>
            </w:r>
            <w:r>
              <w:rPr>
                <w:b/>
                <w:i w:val="0"/>
                <w:sz w:val="18"/>
              </w:rPr>
              <w:t>childhood</w:t>
            </w:r>
            <w:r>
              <w:rPr>
                <w:b w:val="0"/>
                <w:i w:val="0"/>
                <w:sz w:val="18"/>
              </w:rPr>
              <w:t xml:space="preserve"> infection of the mouth, nasal cavity, body and hands</w:t>
            </w:r>
          </w:p>
        </w:tc>
        <w:tc>
          <w:tcPr>
            <w:tcW w:type="dxa" w:w="2556"/>
          </w:tcPr>
          <w:p>
            <w:pPr>
              <w:spacing w:after="40"/>
            </w:pPr>
            <w:r>
              <w:rPr>
                <w:sz w:val="18"/>
              </w:rPr>
            </w:r>
            <w:r>
              <w:rPr>
                <w:b w:val="0"/>
                <w:i w:val="0"/>
                <w:sz w:val="18"/>
              </w:rPr>
              <w:t>West Africa and the eastern Mediterranean</w:t>
            </w:r>
          </w:p>
        </w:tc>
      </w:tr>
      <w:tr>
        <w:tc>
          <w:tcPr>
            <w:tcW w:type="dxa" w:w="2556"/>
          </w:tcPr>
          <w:p>
            <w:pPr>
              <w:spacing w:after="40"/>
            </w:pPr>
            <w:r>
              <w:rPr>
                <w:sz w:val="18"/>
              </w:rPr>
            </w:r>
            <w:r>
              <w:rPr>
                <w:b/>
                <w:i w:val="0"/>
                <w:sz w:val="18"/>
              </w:rPr>
              <w:t>Yaws</w:t>
            </w:r>
          </w:p>
        </w:tc>
        <w:tc>
          <w:tcPr>
            <w:tcW w:type="dxa" w:w="2556"/>
          </w:tcPr>
          <w:p>
            <w:pPr>
              <w:spacing w:after="40"/>
            </w:pPr>
            <w:r>
              <w:rPr>
                <w:sz w:val="18"/>
              </w:rPr>
            </w:r>
            <w:r>
              <w:rPr>
                <w:b w:val="0"/>
                <w:i/>
                <w:sz w:val="18"/>
              </w:rPr>
              <w:t>T. pallidum</w:t>
            </w:r>
            <w:r>
              <w:rPr>
                <w:b w:val="0"/>
                <w:i w:val="0"/>
                <w:sz w:val="18"/>
              </w:rPr>
              <w:t xml:space="preserve"> subspecies </w:t>
            </w:r>
            <w:r>
              <w:rPr>
                <w:b w:val="0"/>
                <w:i/>
                <w:sz w:val="18"/>
              </w:rPr>
              <w:t>pertenue</w:t>
            </w:r>
          </w:p>
        </w:tc>
        <w:tc>
          <w:tcPr>
            <w:tcW w:type="dxa" w:w="2556"/>
          </w:tcPr>
          <w:p>
            <w:pPr>
              <w:spacing w:after="40"/>
            </w:pPr>
            <w:r>
              <w:rPr>
                <w:sz w:val="18"/>
              </w:rPr>
            </w:r>
            <w:r>
              <w:rPr>
                <w:b w:val="0"/>
                <w:i w:val="0"/>
                <w:sz w:val="18"/>
              </w:rPr>
              <w:t xml:space="preserve">Invades a </w:t>
            </w:r>
            <w:r>
              <w:rPr>
                <w:b/>
                <w:i w:val="0"/>
                <w:sz w:val="18"/>
              </w:rPr>
              <w:t>skin cut</w:t>
            </w:r>
            <w:r>
              <w:rPr>
                <w:b w:val="0"/>
                <w:i w:val="0"/>
                <w:sz w:val="18"/>
              </w:rPr>
              <w:t xml:space="preserve">, causing a primary ulcer that seeds a </w:t>
            </w:r>
            <w:r>
              <w:rPr>
                <w:b/>
                <w:i w:val="0"/>
                <w:sz w:val="18"/>
              </w:rPr>
              <w:t>second crop of lesions</w:t>
            </w:r>
          </w:p>
        </w:tc>
        <w:tc>
          <w:tcPr>
            <w:tcW w:type="dxa" w:w="2556"/>
          </w:tcPr>
          <w:p>
            <w:pPr>
              <w:spacing w:after="40"/>
            </w:pPr>
            <w:r>
              <w:rPr>
                <w:sz w:val="18"/>
              </w:rPr>
            </w:r>
            <w:r>
              <w:rPr>
                <w:b w:val="0"/>
                <w:i w:val="0"/>
                <w:sz w:val="18"/>
              </w:rPr>
              <w:t>South America, Africa, Asia and Oceania</w:t>
            </w:r>
          </w:p>
        </w:tc>
      </w:tr>
      <w:tr>
        <w:tc>
          <w:tcPr>
            <w:tcW w:type="dxa" w:w="2556"/>
          </w:tcPr>
          <w:p>
            <w:pPr>
              <w:spacing w:after="40"/>
            </w:pPr>
            <w:r>
              <w:rPr>
                <w:sz w:val="18"/>
              </w:rPr>
            </w:r>
            <w:r>
              <w:rPr>
                <w:b/>
                <w:i w:val="0"/>
                <w:sz w:val="18"/>
              </w:rPr>
              <w:t>Pinta</w:t>
            </w:r>
          </w:p>
        </w:tc>
        <w:tc>
          <w:tcPr>
            <w:tcW w:type="dxa" w:w="2556"/>
          </w:tcPr>
          <w:p>
            <w:pPr>
              <w:spacing w:after="40"/>
            </w:pPr>
            <w:r>
              <w:rPr>
                <w:sz w:val="18"/>
              </w:rPr>
            </w:r>
            <w:r>
              <w:rPr>
                <w:b w:val="0"/>
                <w:i/>
                <w:sz w:val="18"/>
              </w:rPr>
              <w:t>T. carateum</w:t>
            </w:r>
          </w:p>
        </w:tc>
        <w:tc>
          <w:tcPr>
            <w:tcW w:type="dxa" w:w="2556"/>
          </w:tcPr>
          <w:p>
            <w:pPr>
              <w:spacing w:after="40"/>
            </w:pPr>
            <w:r>
              <w:rPr>
                <w:sz w:val="18"/>
              </w:rPr>
            </w:r>
            <w:r>
              <w:rPr>
                <w:b w:val="0"/>
                <w:i w:val="0"/>
                <w:sz w:val="18"/>
              </w:rPr>
              <w:t xml:space="preserve">A </w:t>
            </w:r>
            <w:r>
              <w:rPr>
                <w:b/>
                <w:i w:val="0"/>
                <w:sz w:val="18"/>
              </w:rPr>
              <w:t>superficial</w:t>
            </w:r>
            <w:r>
              <w:rPr>
                <w:b w:val="0"/>
                <w:i w:val="0"/>
                <w:sz w:val="18"/>
              </w:rPr>
              <w:t xml:space="preserve"> skin lesion that </w:t>
            </w:r>
            <w:r>
              <w:rPr>
                <w:b/>
                <w:i w:val="0"/>
                <w:sz w:val="18"/>
              </w:rPr>
              <w:t>depigments and scars</w:t>
            </w:r>
            <w:r>
              <w:rPr>
                <w:b w:val="0"/>
                <w:i w:val="0"/>
                <w:sz w:val="18"/>
              </w:rPr>
              <w:t xml:space="preserve"> the skin</w:t>
            </w:r>
          </w:p>
        </w:tc>
        <w:tc>
          <w:tcPr>
            <w:tcW w:type="dxa" w:w="2556"/>
          </w:tcPr>
          <w:p>
            <w:pPr>
              <w:spacing w:after="40"/>
            </w:pPr>
            <w:r>
              <w:rPr>
                <w:sz w:val="18"/>
              </w:rPr>
            </w:r>
          </w:p>
        </w:tc>
      </w:tr>
    </w:tbl>
    <w:p>
      <w:pPr>
        <w:spacing w:after="80"/>
      </w:pPr>
    </w:p>
    <w:p>
      <w:pPr>
        <w:spacing w:after="120"/>
      </w:pPr>
      <w:r>
        <w:rPr>
          <w:b/>
          <w:i w:val="0"/>
        </w:rPr>
        <w:t>Nonsyphilitic treponematoses and transmission.</w:t>
      </w:r>
      <w:r>
        <w:rPr>
          <w:b w:val="0"/>
          <w:i w:val="0"/>
        </w:rPr>
        <w:t xml:space="preserve"> They resemble syphilis but are rarely transmitted sexually or congenitally; they are skin and bone diseases endemic to particular regions.</w:t>
      </w:r>
    </w:p>
    <w:p>
      <w:pPr>
        <w:pStyle w:val="Heading2"/>
        <w:spacing w:before="200" w:after="100"/>
      </w:pPr>
      <w:r>
        <w:rPr>
          <w:rFonts w:ascii="Georgia" w:hAnsi="Georgia"/>
          <w:color w:val="1F4D2B"/>
        </w:rPr>
        <w:t>13.4 · Objective 1 — Leptospira and leptospirosis</w:t>
      </w:r>
    </w:p>
    <w:p>
      <w:pPr>
        <w:pStyle w:val="ListBullet"/>
        <w:spacing w:after="40"/>
      </w:pPr>
      <w:r>
        <w:rPr>
          <w:b/>
          <w:i w:val="0"/>
          <w:sz w:val="20"/>
        </w:rPr>
        <w:t>Morphology</w:t>
      </w:r>
      <w:r>
        <w:rPr>
          <w:b w:val="0"/>
          <w:i w:val="0"/>
          <w:sz w:val="20"/>
        </w:rPr>
        <w:t xml:space="preserve">: tight, regular individual coils with a </w:t>
      </w:r>
      <w:r>
        <w:rPr>
          <w:b/>
          <w:i w:val="0"/>
          <w:sz w:val="20"/>
        </w:rPr>
        <w:t>bend or hook at one or both ends</w:t>
      </w:r>
      <w:r>
        <w:rPr>
          <w:b w:val="0"/>
          <w:i w:val="0"/>
          <w:sz w:val="20"/>
        </w:rPr>
        <w:t>.</w:t>
      </w:r>
    </w:p>
    <w:p>
      <w:pPr>
        <w:pStyle w:val="ListBullet"/>
        <w:spacing w:after="40"/>
      </w:pPr>
      <w:r>
        <w:rPr>
          <w:b w:val="0"/>
          <w:i/>
          <w:sz w:val="20"/>
        </w:rPr>
        <w:t>L. biflexa</w:t>
      </w:r>
      <w:r>
        <w:rPr>
          <w:b w:val="0"/>
          <w:i w:val="0"/>
          <w:sz w:val="20"/>
        </w:rPr>
        <w:t xml:space="preserve"> is a </w:t>
      </w:r>
      <w:r>
        <w:rPr>
          <w:b/>
          <w:i w:val="0"/>
          <w:sz w:val="20"/>
        </w:rPr>
        <w:t>harmless, free-living saprobe</w:t>
      </w:r>
      <w:r>
        <w:rPr>
          <w:b w:val="0"/>
          <w:i w:val="0"/>
          <w:sz w:val="20"/>
        </w:rPr>
        <w:t xml:space="preserve">; </w:t>
      </w:r>
      <w:r>
        <w:rPr>
          <w:b w:val="0"/>
          <w:i/>
          <w:sz w:val="20"/>
        </w:rPr>
        <w:t>L. interrogans</w:t>
      </w:r>
      <w:r>
        <w:rPr>
          <w:b w:val="0"/>
          <w:i w:val="0"/>
          <w:sz w:val="20"/>
        </w:rPr>
        <w:t xml:space="preserve"> causes </w:t>
      </w:r>
      <w:r>
        <w:rPr>
          <w:b/>
          <w:i w:val="0"/>
          <w:sz w:val="20"/>
        </w:rPr>
        <w:t>leptospirosis</w:t>
      </w:r>
      <w:r>
        <w:rPr>
          <w:b w:val="0"/>
          <w:i w:val="0"/>
          <w:sz w:val="20"/>
        </w:rPr>
        <w:t xml:space="preserve">, a </w:t>
      </w:r>
      <w:r>
        <w:rPr>
          <w:b/>
          <w:i w:val="0"/>
          <w:sz w:val="20"/>
        </w:rPr>
        <w:t>zoonosis transmitted mainly via mammal urine</w:t>
      </w:r>
      <w:r>
        <w:rPr>
          <w:b w:val="0"/>
          <w:i w:val="0"/>
          <w:sz w:val="20"/>
        </w:rPr>
        <w:t>.</w:t>
      </w:r>
    </w:p>
    <w:p>
      <w:pPr>
        <w:pStyle w:val="ListBullet"/>
        <w:spacing w:after="40"/>
      </w:pPr>
      <w:r>
        <w:rPr>
          <w:b w:val="0"/>
          <w:i w:val="0"/>
          <w:sz w:val="20"/>
        </w:rPr>
        <w:t xml:space="preserve">The bacteria are shed in urine and infection occurs mainly by </w:t>
      </w:r>
      <w:r>
        <w:rPr>
          <w:b/>
          <w:i w:val="0"/>
          <w:sz w:val="20"/>
        </w:rPr>
        <w:t>contact with contaminated urine</w:t>
      </w:r>
      <w:r>
        <w:rPr>
          <w:b w:val="0"/>
          <w:i w:val="0"/>
          <w:sz w:val="20"/>
        </w:rPr>
        <w:t xml:space="preserve">, so </w:t>
      </w:r>
      <w:r>
        <w:rPr>
          <w:b/>
          <w:i w:val="0"/>
          <w:sz w:val="20"/>
        </w:rPr>
        <w:t>moisture is required</w:t>
      </w:r>
      <w:r>
        <w:rPr>
          <w:b w:val="0"/>
          <w:i w:val="0"/>
          <w:sz w:val="20"/>
        </w:rPr>
        <w:t xml:space="preserve">. Those likely to be infected include </w:t>
      </w:r>
      <w:r>
        <w:rPr>
          <w:b/>
          <w:i w:val="0"/>
          <w:sz w:val="20"/>
        </w:rPr>
        <w:t>surfers, water-skiers, veterinarians, farmers and slaughterhouse workers</w:t>
      </w:r>
      <w:r>
        <w:rPr>
          <w:b w:val="0"/>
          <w:i w:val="0"/>
          <w:sz w:val="20"/>
        </w:rPr>
        <w:t>.</w:t>
      </w:r>
    </w:p>
    <w:p>
      <w:pPr>
        <w:pStyle w:val="ListBullet"/>
        <w:spacing w:after="40"/>
      </w:pPr>
      <w:r>
        <w:rPr>
          <w:b/>
          <w:i w:val="0"/>
          <w:sz w:val="20"/>
        </w:rPr>
        <w:t>Targets</w:t>
      </w:r>
      <w:r>
        <w:rPr>
          <w:b w:val="0"/>
          <w:i w:val="0"/>
          <w:sz w:val="20"/>
        </w:rPr>
        <w:t xml:space="preserve">: kidneys, liver, brain and eyes. </w:t>
      </w:r>
      <w:r>
        <w:rPr>
          <w:b/>
          <w:i w:val="0"/>
          <w:sz w:val="20"/>
        </w:rPr>
        <w:t>Signs</w:t>
      </w:r>
      <w:r>
        <w:rPr>
          <w:b w:val="0"/>
          <w:i w:val="0"/>
          <w:sz w:val="20"/>
        </w:rPr>
        <w:t xml:space="preserve">: sudden high fever, chills, headache, muscle aches, </w:t>
      </w:r>
      <w:r>
        <w:rPr>
          <w:b/>
          <w:i w:val="0"/>
          <w:sz w:val="20"/>
        </w:rPr>
        <w:t>conjunctivitis</w:t>
      </w:r>
      <w:r>
        <w:rPr>
          <w:b w:val="0"/>
          <w:i w:val="0"/>
          <w:sz w:val="20"/>
        </w:rPr>
        <w:t xml:space="preserve"> and vomiting; long-term infection may affect the kidneys and liver.</w:t>
      </w:r>
    </w:p>
    <w:p>
      <w:pPr>
        <w:pStyle w:val="Heading2"/>
        <w:spacing w:before="200" w:after="100"/>
      </w:pPr>
      <w:r>
        <w:rPr>
          <w:rFonts w:ascii="Georgia" w:hAnsi="Georgia"/>
          <w:color w:val="1F4D2B"/>
        </w:rPr>
        <w:t>13.5 · Objective 1 — Borrelia and relapsing fever</w:t>
      </w:r>
    </w:p>
    <w:p>
      <w:pPr>
        <w:spacing w:after="120"/>
      </w:pPr>
      <w:r>
        <w:rPr>
          <w:b/>
          <w:i/>
        </w:rPr>
        <w:t>Borrelia</w:t>
      </w:r>
      <w:r>
        <w:rPr>
          <w:b w:val="0"/>
          <w:i w:val="0"/>
        </w:rPr>
        <w:t xml:space="preserve"> are the </w:t>
      </w:r>
      <w:r>
        <w:rPr>
          <w:b/>
          <w:i w:val="0"/>
        </w:rPr>
        <w:t>arthropod-borne spirochetes</w:t>
      </w:r>
      <w:r>
        <w:rPr>
          <w:b w:val="0"/>
          <w:i w:val="0"/>
        </w:rPr>
        <w:t xml:space="preserve">: large, with </w:t>
      </w:r>
      <w:r>
        <w:rPr>
          <w:b/>
          <w:i w:val="0"/>
        </w:rPr>
        <w:t>3–10 irregularly spaced coils</w:t>
      </w:r>
      <w:r>
        <w:rPr>
          <w:b w:val="0"/>
          <w:i w:val="0"/>
        </w:rPr>
        <w:t xml:space="preserve">, transmitted by arthropod vectors such as </w:t>
      </w:r>
      <w:r>
        <w:rPr>
          <w:b/>
          <w:i w:val="0"/>
        </w:rPr>
        <w:t>ticks</w:t>
      </w:r>
      <w:r>
        <w:rPr>
          <w:b w:val="0"/>
          <w:i w:val="0"/>
        </w:rPr>
        <w:t xml:space="preserve">. </w:t>
      </w:r>
      <w:r>
        <w:rPr>
          <w:b w:val="0"/>
          <w:i/>
        </w:rPr>
        <w:t>B. hermsii</w:t>
      </w:r>
      <w:r>
        <w:rPr>
          <w:b w:val="0"/>
          <w:i w:val="0"/>
        </w:rPr>
        <w:t xml:space="preserve"> causes </w:t>
      </w:r>
      <w:r>
        <w:rPr>
          <w:b/>
          <w:i w:val="0"/>
        </w:rPr>
        <w:t>relapsing fever</w:t>
      </w:r>
      <w:r>
        <w:rPr>
          <w:b w:val="0"/>
          <w:i w:val="0"/>
        </w:rPr>
        <w:t xml:space="preserve">; </w:t>
      </w:r>
      <w:r>
        <w:rPr>
          <w:b w:val="0"/>
          <w:i/>
        </w:rPr>
        <w:t>B. burgdorferi</w:t>
      </w:r>
      <w:r>
        <w:rPr>
          <w:b w:val="0"/>
          <w:i w:val="0"/>
        </w:rPr>
        <w:t xml:space="preserve"> causes </w:t>
      </w:r>
      <w:r>
        <w:rPr>
          <w:b/>
          <w:i w:val="0"/>
        </w:rPr>
        <w:t>Lyme disease</w:t>
      </w:r>
      <w:r>
        <w:rPr>
          <w:b w:val="0"/>
          <w:i w:val="0"/>
        </w:rPr>
        <w:t xml:space="preserve"> (13.6).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hermsii</w:t>
            </w:r>
            <w:r>
              <w:rPr>
                <w:b/>
                <w:i w:val="0"/>
                <w:color w:val="FFFFFF"/>
                <w:sz w:val="18"/>
              </w:rPr>
              <w:t>: relapsing fever</w:t>
            </w:r>
          </w:p>
        </w:tc>
      </w:tr>
      <w:tr>
        <w:tc>
          <w:tcPr>
            <w:tcW w:type="dxa" w:w="5112"/>
          </w:tcPr>
          <w:p>
            <w:pPr>
              <w:spacing w:after="40"/>
            </w:pPr>
            <w:r>
              <w:rPr>
                <w:sz w:val="18"/>
              </w:rPr>
            </w:r>
            <w:r>
              <w:rPr>
                <w:b w:val="0"/>
                <w:i w:val="0"/>
                <w:sz w:val="18"/>
              </w:rPr>
              <w:t>Reservoirs</w:t>
            </w:r>
          </w:p>
        </w:tc>
        <w:tc>
          <w:tcPr>
            <w:tcW w:type="dxa" w:w="5112"/>
          </w:tcPr>
          <w:p>
            <w:pPr>
              <w:spacing w:after="40"/>
            </w:pPr>
            <w:r>
              <w:rPr>
                <w:sz w:val="18"/>
              </w:rPr>
            </w:r>
            <w:r>
              <w:rPr>
                <w:b w:val="0"/>
                <w:i w:val="0"/>
                <w:sz w:val="18"/>
              </w:rPr>
              <w:t xml:space="preserve">Mammals: </w:t>
            </w:r>
            <w:r>
              <w:rPr>
                <w:b/>
                <w:i w:val="0"/>
                <w:sz w:val="18"/>
              </w:rPr>
              <w:t>squirrels, chipmunks, wild rodents</w:t>
            </w:r>
          </w:p>
        </w:tc>
      </w:tr>
      <w:tr>
        <w:tc>
          <w:tcPr>
            <w:tcW w:type="dxa" w:w="5112"/>
          </w:tcPr>
          <w:p>
            <w:pPr>
              <w:spacing w:after="40"/>
            </w:pPr>
            <w:r>
              <w:rPr>
                <w:sz w:val="18"/>
              </w:rPr>
            </w:r>
            <w:r>
              <w:rPr>
                <w:b w:val="0"/>
                <w:i w:val="0"/>
                <w:sz w:val="18"/>
              </w:rPr>
              <w:t>Vector</w:t>
            </w:r>
          </w:p>
        </w:tc>
        <w:tc>
          <w:tcPr>
            <w:tcW w:type="dxa" w:w="5112"/>
          </w:tcPr>
          <w:p>
            <w:pPr>
              <w:spacing w:after="40"/>
            </w:pPr>
            <w:r>
              <w:rPr>
                <w:sz w:val="18"/>
              </w:rPr>
            </w:r>
            <w:r>
              <w:rPr>
                <w:b/>
                <w:i w:val="0"/>
                <w:sz w:val="18"/>
              </w:rPr>
              <w:t>Tick-borne</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After a 2–15-day incubation: high fever, shaking chills, headache and fatigue; nausea, vomiting, muscle aches, abdominal pain; extensive damage to liver, spleen, heart, kidneys and cranial nerves</w:t>
            </w:r>
          </w:p>
        </w:tc>
      </w:tr>
      <w:tr>
        <w:tc>
          <w:tcPr>
            <w:tcW w:type="dxa" w:w="5112"/>
          </w:tcPr>
          <w:p>
            <w:pPr>
              <w:spacing w:after="40"/>
            </w:pPr>
            <w:r>
              <w:rPr>
                <w:sz w:val="18"/>
              </w:rPr>
            </w:r>
            <w:r>
              <w:rPr>
                <w:b w:val="0"/>
                <w:i w:val="0"/>
                <w:sz w:val="18"/>
              </w:rPr>
              <w:t>Why it relapses</w:t>
            </w:r>
          </w:p>
        </w:tc>
        <w:tc>
          <w:tcPr>
            <w:tcW w:type="dxa" w:w="5112"/>
          </w:tcPr>
          <w:p>
            <w:pPr>
              <w:spacing w:after="40"/>
            </w:pPr>
            <w:r>
              <w:rPr>
                <w:sz w:val="18"/>
              </w:rPr>
            </w:r>
            <w:r>
              <w:rPr>
                <w:b w:val="0"/>
                <w:i w:val="0"/>
                <w:sz w:val="18"/>
              </w:rPr>
              <w:t xml:space="preserve">The organism </w:t>
            </w:r>
            <w:r>
              <w:rPr>
                <w:b/>
                <w:i w:val="0"/>
                <w:sz w:val="18"/>
              </w:rPr>
              <w:t>changes in the patient’s body</w:t>
            </w:r>
            <w:r>
              <w:rPr>
                <w:b w:val="0"/>
                <w:i w:val="0"/>
                <w:sz w:val="18"/>
              </w:rPr>
              <w:t xml:space="preserve"> while the immune system tries to control it, giving </w:t>
            </w:r>
            <w:r>
              <w:rPr>
                <w:b/>
                <w:i w:val="0"/>
                <w:sz w:val="18"/>
              </w:rPr>
              <w:t>recurrent febrile and afebrile cycles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w:t>
            </w:r>
            <w:r>
              <w:rPr>
                <w:b w:val="0"/>
                <w:i w:val="0"/>
                <w:sz w:val="18"/>
              </w:rPr>
              <w:t>, the most common option</w:t>
            </w:r>
          </w:p>
        </w:tc>
      </w:tr>
    </w:tbl>
    <w:p>
      <w:pPr>
        <w:spacing w:after="80"/>
      </w:pPr>
    </w:p>
    <w:p>
      <w:pPr>
        <w:jc w:val="center"/>
      </w:pPr>
      <w:r>
        <w:drawing>
          <wp:inline xmlns:a="http://schemas.openxmlformats.org/drawingml/2006/main" xmlns:pic="http://schemas.openxmlformats.org/drawingml/2006/picture">
            <wp:extent cx="3840480" cy="2467508"/>
            <wp:docPr id="53" name="Picture 53"/>
            <wp:cNvGraphicFramePr>
              <a:graphicFrameLocks noChangeAspect="1"/>
            </wp:cNvGraphicFramePr>
            <a:graphic>
              <a:graphicData uri="http://schemas.openxmlformats.org/drawingml/2006/picture">
                <pic:pic>
                  <pic:nvPicPr>
                    <pic:cNvPr id="0" name="Microbiology_Exam_2_micro-exam-2-study-guide-images_l13-s025-relapsing-fever-pattern.jpg"/>
                    <pic:cNvPicPr/>
                  </pic:nvPicPr>
                  <pic:blipFill>
                    <a:blip r:embed="rId61"/>
                    <a:stretch>
                      <a:fillRect/>
                    </a:stretch>
                  </pic:blipFill>
                  <pic:spPr>
                    <a:xfrm>
                      <a:off x="0" y="0"/>
                      <a:ext cx="3840480" cy="2467508"/>
                    </a:xfrm>
                    <a:prstGeom prst="rect"/>
                  </pic:spPr>
                </pic:pic>
              </a:graphicData>
            </a:graphic>
          </wp:inline>
        </w:drawing>
      </w:r>
    </w:p>
    <w:p>
      <w:pPr>
        <w:spacing w:after="160"/>
        <w:jc w:val="center"/>
      </w:pPr>
      <w:r>
        <w:rPr>
          <w:sz w:val="15"/>
        </w:rPr>
        <w:t>The relapsing pattern. Fever with the first infection; the first antibody response brings it down; a mutant Borrelia with a new antigen causes a relapse; a second antibody response, and again. Each relapse is a new antigenic form escaping the last antibody. Copyright © The McGraw-Hill Companies. Source: PAJ5200.Misc inf agents-2.pptx, Slide 25.</w:t>
      </w:r>
    </w:p>
    <w:p>
      <w:pPr>
        <w:pStyle w:val="Heading2"/>
        <w:spacing w:before="200" w:after="100"/>
      </w:pPr>
      <w:r>
        <w:rPr>
          <w:rFonts w:ascii="Georgia" w:hAnsi="Georgia"/>
          <w:color w:val="1F4D2B"/>
        </w:rPr>
        <w:t>13.6 · Objective 1 — Borrelia burgdorferi and Lyme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burgdorferi</w:t>
            </w:r>
            <w:r>
              <w:rPr>
                <w:b/>
                <w:i w:val="0"/>
                <w:color w:val="FFFFFF"/>
                <w:sz w:val="18"/>
              </w:rPr>
              <w:t>: Lyme disease</w:t>
            </w:r>
          </w:p>
        </w:tc>
      </w:tr>
      <w:tr>
        <w:tc>
          <w:tcPr>
            <w:tcW w:type="dxa" w:w="5112"/>
          </w:tcPr>
          <w:p>
            <w:pPr>
              <w:spacing w:after="40"/>
            </w:pPr>
            <w:r>
              <w:rPr>
                <w:sz w:val="18"/>
              </w:rPr>
            </w:r>
            <w:r>
              <w:rPr>
                <w:b w:val="0"/>
                <w:i w:val="0"/>
                <w:sz w:val="18"/>
              </w:rPr>
              <w:t>Reservoir and vector</w:t>
            </w:r>
          </w:p>
        </w:tc>
        <w:tc>
          <w:tcPr>
            <w:tcW w:type="dxa" w:w="5112"/>
          </w:tcPr>
          <w:p>
            <w:pPr>
              <w:spacing w:after="40"/>
            </w:pPr>
            <w:r>
              <w:rPr>
                <w:sz w:val="18"/>
              </w:rPr>
            </w:r>
            <w:r>
              <w:rPr>
                <w:b/>
                <w:i w:val="0"/>
                <w:sz w:val="18"/>
              </w:rPr>
              <w:t>Carried by the white-footed mouse</w:t>
            </w:r>
            <w:r>
              <w:rPr>
                <w:b w:val="0"/>
                <w:i w:val="0"/>
                <w:sz w:val="18"/>
              </w:rPr>
              <w:t xml:space="preserve">, </w:t>
            </w:r>
            <w:r>
              <w:rPr>
                <w:b/>
                <w:i w:val="0"/>
                <w:sz w:val="18"/>
              </w:rPr>
              <w:t xml:space="preserve">transmitted by </w:t>
            </w:r>
            <w:r>
              <w:rPr>
                <w:b/>
                <w:i/>
                <w:sz w:val="18"/>
              </w:rPr>
              <w:t>Ixodes</w:t>
            </w:r>
            <w:r>
              <w:rPr>
                <w:b/>
                <w:i w:val="0"/>
                <w:sz w:val="18"/>
              </w:rPr>
              <w:t xml:space="preserve"> ticks</w:t>
            </w:r>
            <w:r>
              <w:rPr>
                <w:b w:val="0"/>
                <w:i w:val="0"/>
                <w:sz w:val="18"/>
              </w:rPr>
              <w:t xml:space="preserve">, in a complex </w:t>
            </w:r>
            <w:r>
              <w:rPr>
                <w:b/>
                <w:i w:val="0"/>
                <w:sz w:val="18"/>
              </w:rPr>
              <w:t>two-year cycle</w:t>
            </w:r>
            <w:r>
              <w:rPr>
                <w:b w:val="0"/>
                <w:i w:val="0"/>
                <w:sz w:val="18"/>
              </w:rPr>
              <w:t xml:space="preserve"> involving mice and deer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A nonfatal, slowly progressive syndrome that </w:t>
            </w:r>
            <w:r>
              <w:rPr>
                <w:b/>
                <w:i w:val="0"/>
                <w:sz w:val="18"/>
              </w:rPr>
              <w:t>mimics neuromuscular and rheumatoid conditions</w:t>
            </w:r>
            <w:r>
              <w:rPr>
                <w:b w:val="0"/>
                <w:i w:val="0"/>
                <w:sz w:val="18"/>
              </w:rPr>
              <w:t xml:space="preserve"> (it can be mistaken for an autoimmune disorder)</w:t>
            </w:r>
          </w:p>
        </w:tc>
      </w:tr>
      <w:tr>
        <w:tc>
          <w:tcPr>
            <w:tcW w:type="dxa" w:w="5112"/>
          </w:tcPr>
          <w:p>
            <w:pPr>
              <w:spacing w:after="40"/>
            </w:pPr>
            <w:r>
              <w:rPr>
                <w:sz w:val="18"/>
              </w:rPr>
            </w:r>
            <w:r>
              <w:rPr>
                <w:b w:val="0"/>
                <w:i w:val="0"/>
                <w:sz w:val="18"/>
              </w:rPr>
              <w:t>Early signs</w:t>
            </w:r>
          </w:p>
        </w:tc>
        <w:tc>
          <w:tcPr>
            <w:tcW w:type="dxa" w:w="5112"/>
          </w:tcPr>
          <w:p>
            <w:pPr>
              <w:spacing w:after="40"/>
            </w:pPr>
            <w:r>
              <w:rPr>
                <w:sz w:val="18"/>
              </w:rPr>
            </w:r>
            <w:r>
              <w:rPr>
                <w:b w:val="0"/>
                <w:i w:val="0"/>
                <w:sz w:val="18"/>
              </w:rPr>
              <w:t xml:space="preserve">A </w:t>
            </w:r>
            <w:r>
              <w:rPr>
                <w:b/>
                <w:i w:val="0"/>
                <w:sz w:val="18"/>
              </w:rPr>
              <w:t>bull’s-eye rash</w:t>
            </w:r>
            <w:r>
              <w:rPr>
                <w:b w:val="0"/>
                <w:i w:val="0"/>
                <w:sz w:val="18"/>
              </w:rPr>
              <w:t xml:space="preserve"> at the tick-bite site (</w:t>
            </w:r>
            <w:r>
              <w:rPr>
                <w:b/>
                <w:i w:val="0"/>
                <w:sz w:val="18"/>
              </w:rPr>
              <w:t>erythema migrans</w:t>
            </w:r>
            <w:r>
              <w:rPr>
                <w:b w:val="0"/>
                <w:i w:val="0"/>
                <w:sz w:val="18"/>
              </w:rPr>
              <w:t>) in 50–70%; flu-like fever, headache, stiff neck and dizziness</w:t>
            </w:r>
          </w:p>
        </w:tc>
      </w:tr>
      <w:tr>
        <w:tc>
          <w:tcPr>
            <w:tcW w:type="dxa" w:w="5112"/>
          </w:tcPr>
          <w:p>
            <w:pPr>
              <w:spacing w:after="40"/>
            </w:pPr>
            <w:r>
              <w:rPr>
                <w:sz w:val="18"/>
              </w:rPr>
            </w:r>
            <w:r>
              <w:rPr>
                <w:b w:val="0"/>
                <w:i w:val="0"/>
                <w:sz w:val="18"/>
              </w:rPr>
              <w:t>Untreated</w:t>
            </w:r>
          </w:p>
        </w:tc>
        <w:tc>
          <w:tcPr>
            <w:tcW w:type="dxa" w:w="5112"/>
          </w:tcPr>
          <w:p>
            <w:pPr>
              <w:spacing w:after="40"/>
            </w:pPr>
            <w:r>
              <w:rPr>
                <w:sz w:val="18"/>
              </w:rPr>
            </w:r>
            <w:r>
              <w:rPr>
                <w:b w:val="0"/>
                <w:i w:val="0"/>
                <w:sz w:val="18"/>
              </w:rPr>
              <w:t xml:space="preserve">Can progress to </w:t>
            </w:r>
            <w:r>
              <w:rPr>
                <w:b/>
                <w:i w:val="0"/>
                <w:sz w:val="18"/>
              </w:rPr>
              <w:t>cardiac and neurological</w:t>
            </w:r>
            <w:r>
              <w:rPr>
                <w:b w:val="0"/>
                <w:i w:val="0"/>
                <w:sz w:val="18"/>
              </w:rPr>
              <w:t xml:space="preserve"> symptoms and </w:t>
            </w:r>
            <w:r>
              <w:rPr>
                <w:b/>
                <w:i w:val="0"/>
                <w:sz w:val="18"/>
              </w:rPr>
              <w:t>polyarthritis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 or amoxicillin</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Insect repellent containing </w:t>
            </w:r>
            <w:r>
              <w:rPr>
                <w:b/>
                <w:i w:val="0"/>
                <w:sz w:val="18"/>
              </w:rPr>
              <w:t>DEET</w:t>
            </w:r>
            <w:r>
              <w:rPr>
                <w:b w:val="0"/>
                <w:i w:val="0"/>
                <w:sz w:val="18"/>
              </w:rPr>
              <w:t xml:space="preserve"> (diethyltoluamide) is the best prevention; also, </w:t>
            </w:r>
            <w:r>
              <w:rPr>
                <w:b/>
                <w:i w:val="0"/>
                <w:sz w:val="18"/>
              </w:rPr>
              <w:t>check for ticks</w:t>
            </w:r>
            <w:r>
              <w:rPr>
                <w:b w:val="0"/>
                <w:i w:val="0"/>
                <w:sz w:val="18"/>
              </w:rPr>
              <w:t xml:space="preserve">. A </w:t>
            </w:r>
            <w:r>
              <w:rPr>
                <w:b/>
                <w:i w:val="0"/>
                <w:sz w:val="18"/>
              </w:rPr>
              <w:t>vaccine for dogs</w:t>
            </w:r>
            <w:r>
              <w:rPr>
                <w:b w:val="0"/>
                <w:i w:val="0"/>
                <w:sz w:val="18"/>
              </w:rPr>
              <w:t xml:space="preserve"> is available; the human vaccine (LYMErix, approved 1998) was </w:t>
            </w:r>
            <w:r>
              <w:rPr>
                <w:b/>
                <w:i w:val="0"/>
                <w:sz w:val="18"/>
              </w:rPr>
              <w:t>withdrawn from the United States market in 2002</w:t>
            </w:r>
          </w:p>
        </w:tc>
      </w:tr>
    </w:tbl>
    <w:p>
      <w:pPr>
        <w:spacing w:after="80"/>
      </w:pPr>
    </w:p>
    <w:p>
      <w:pPr>
        <w:spacing w:after="120"/>
      </w:pPr>
      <w:r>
        <w:rPr>
          <w:b/>
          <w:i w:val="0"/>
        </w:rPr>
        <w:t>Lyme disease vector.</w:t>
      </w:r>
      <w:r>
        <w:rPr>
          <w:b w:val="0"/>
          <w:i w:val="0"/>
        </w:rPr>
        <w:t xml:space="preserve"> Borrelia burgdorferi is carried by the white-footed mouse and transmitted by Ixodes ticks.</w:t>
      </w:r>
    </w:p>
    <w:p>
      <w:pPr>
        <w:jc w:val="center"/>
      </w:pPr>
      <w:r>
        <w:drawing>
          <wp:inline xmlns:a="http://schemas.openxmlformats.org/drawingml/2006/main" xmlns:pic="http://schemas.openxmlformats.org/drawingml/2006/picture">
            <wp:extent cx="3840480" cy="2854757"/>
            <wp:docPr id="54" name="Picture 54"/>
            <wp:cNvGraphicFramePr>
              <a:graphicFrameLocks noChangeAspect="1"/>
            </wp:cNvGraphicFramePr>
            <a:graphic>
              <a:graphicData uri="http://schemas.openxmlformats.org/drawingml/2006/picture">
                <pic:pic>
                  <pic:nvPicPr>
                    <pic:cNvPr id="0" name="Microbiology_Exam_2_micro-exam-2-study-guide-images_l13-s028-lyme-cycle.jpg"/>
                    <pic:cNvPicPr/>
                  </pic:nvPicPr>
                  <pic:blipFill>
                    <a:blip r:embed="rId62"/>
                    <a:stretch>
                      <a:fillRect/>
                    </a:stretch>
                  </pic:blipFill>
                  <pic:spPr>
                    <a:xfrm>
                      <a:off x="0" y="0"/>
                      <a:ext cx="3840480" cy="2854757"/>
                    </a:xfrm>
                    <a:prstGeom prst="rect"/>
                  </pic:spPr>
                </pic:pic>
              </a:graphicData>
            </a:graphic>
          </wp:inline>
        </w:drawing>
      </w:r>
    </w:p>
    <w:p>
      <w:pPr>
        <w:spacing w:after="160"/>
        <w:jc w:val="center"/>
      </w:pPr>
      <w:r>
        <w:rPr>
          <w:sz w:val="15"/>
        </w:rPr>
        <w:t>The two-year cycle. Year 1: larval ticks pick up Borrelia from mice . Year 2: nymphs , the aggressive feeding stage, bite deer and humans (an accidental host ); adults mate on deer and the eggs start the cycle again. Copyright © The McGraw-Hill Companies. Source: PAJ5200.Misc inf agents-2.pptx, Slide 28.</w:t>
      </w:r>
    </w:p>
    <w:p>
      <w:pPr>
        <w:spacing w:after="120"/>
      </w:pPr>
      <w:r>
        <w:rPr>
          <w:b/>
          <w:i w:val="0"/>
        </w:rPr>
        <w:t>Larval ticks.</w:t>
      </w:r>
      <w:r>
        <w:rPr>
          <w:b w:val="0"/>
          <w:i w:val="0"/>
        </w:rPr>
        <w:t xml:space="preserve"> Newly hatched larvae become infected when they feed on small animals such as mice, which harbor the spirochete, and continue development through the first year.</w:t>
      </w:r>
    </w:p>
    <w:p>
      <w:pPr>
        <w:jc w:val="center"/>
      </w:pPr>
      <w:r>
        <w:drawing>
          <wp:inline xmlns:a="http://schemas.openxmlformats.org/drawingml/2006/main" xmlns:pic="http://schemas.openxmlformats.org/drawingml/2006/picture">
            <wp:extent cx="3840480" cy="2789149"/>
            <wp:docPr id="55" name="Picture 55"/>
            <wp:cNvGraphicFramePr>
              <a:graphicFrameLocks noChangeAspect="1"/>
            </wp:cNvGraphicFramePr>
            <a:graphic>
              <a:graphicData uri="http://schemas.openxmlformats.org/drawingml/2006/picture">
                <pic:pic>
                  <pic:nvPicPr>
                    <pic:cNvPr id="0" name="Microbiology_Exam_2_micro-exam-2-study-guide-images_l13-s030-erythema-migrans.jpg"/>
                    <pic:cNvPicPr/>
                  </pic:nvPicPr>
                  <pic:blipFill>
                    <a:blip r:embed="rId63"/>
                    <a:stretch>
                      <a:fillRect/>
                    </a:stretch>
                  </pic:blipFill>
                  <pic:spPr>
                    <a:xfrm>
                      <a:off x="0" y="0"/>
                      <a:ext cx="3840480" cy="2789149"/>
                    </a:xfrm>
                    <a:prstGeom prst="rect"/>
                  </pic:spPr>
                </pic:pic>
              </a:graphicData>
            </a:graphic>
          </wp:inline>
        </w:drawing>
      </w:r>
    </w:p>
    <w:p>
      <w:pPr>
        <w:spacing w:after="160"/>
        <w:jc w:val="center"/>
      </w:pPr>
      <w:r>
        <w:rPr>
          <w:sz w:val="15"/>
        </w:rPr>
        <w:t>Erythema migrans , the bull’s-eye rash at the site of the tick bite. Copyright © The McGraw-Hill Companies. Source: PAJ5200.Misc inf agents-2.pptx, Slide 30.</w:t>
      </w:r>
    </w:p>
    <w:p>
      <w:pPr>
        <w:spacing w:after="120"/>
      </w:pPr>
      <w:r>
        <w:rPr>
          <w:b w:val="0"/>
          <w:i w:val="0"/>
        </w:rPr>
        <w:t>The deck’s map (slide 29) shows predicted Lyme transmission concentrated in the Northeast and the upper Midwest of the United States.</w:t>
      </w:r>
    </w:p>
    <w:p>
      <w:pPr>
        <w:pStyle w:val="Heading2"/>
        <w:spacing w:before="200" w:after="100"/>
      </w:pPr>
      <w:r>
        <w:rPr>
          <w:rFonts w:ascii="Georgia" w:hAnsi="Georgia"/>
          <w:color w:val="1F4D2B"/>
        </w:rPr>
        <w:t>13.7 · Objective 1 — The curviform bacteria and Vibrio cholerae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Genus</w:t>
            </w:r>
          </w:p>
        </w:tc>
        <w:tc>
          <w:tcPr>
            <w:tcW w:type="dxa" w:w="3408"/>
            <w:shd w:val="clear" w:color="auto" w:fill="1F4D2B"/>
          </w:tcPr>
          <w:p>
            <w:pPr>
              <w:spacing w:after="40"/>
            </w:pPr>
            <w:r>
              <w:rPr>
                <w:b/>
                <w:color w:val="FFFFFF"/>
                <w:sz w:val="18"/>
              </w:rPr>
            </w:r>
            <w:r>
              <w:rPr>
                <w:b/>
                <w:i w:val="0"/>
                <w:color w:val="FFFFFF"/>
                <w:sz w:val="18"/>
              </w:rPr>
              <w:t>Shape</w:t>
            </w:r>
          </w:p>
        </w:tc>
        <w:tc>
          <w:tcPr>
            <w:tcW w:type="dxa" w:w="3408"/>
            <w:shd w:val="clear" w:color="auto" w:fill="1F4D2B"/>
          </w:tcPr>
          <w:p>
            <w:pPr>
              <w:spacing w:after="40"/>
            </w:pPr>
            <w:r>
              <w:rPr>
                <w:b/>
                <w:color w:val="FFFFFF"/>
                <w:sz w:val="18"/>
              </w:rPr>
            </w:r>
            <w:r>
              <w:rPr>
                <w:b/>
                <w:i w:val="0"/>
                <w:color w:val="FFFFFF"/>
                <w:sz w:val="18"/>
              </w:rPr>
              <w:t>Flagella</w:t>
            </w:r>
          </w:p>
        </w:tc>
      </w:tr>
      <w:tr>
        <w:tc>
          <w:tcPr>
            <w:tcW w:type="dxa" w:w="3408"/>
          </w:tcPr>
          <w:p>
            <w:pPr>
              <w:spacing w:after="40"/>
            </w:pPr>
            <w:r>
              <w:rPr>
                <w:sz w:val="18"/>
              </w:rPr>
            </w:r>
            <w:r>
              <w:rPr>
                <w:b w:val="0"/>
                <w:i/>
                <w:sz w:val="18"/>
              </w:rPr>
              <w:t>Vibrio</w:t>
            </w:r>
          </w:p>
        </w:tc>
        <w:tc>
          <w:tcPr>
            <w:tcW w:type="dxa" w:w="3408"/>
          </w:tcPr>
          <w:p>
            <w:pPr>
              <w:spacing w:after="40"/>
            </w:pPr>
            <w:r>
              <w:rPr>
                <w:sz w:val="18"/>
              </w:rPr>
            </w:r>
            <w:r>
              <w:rPr>
                <w:b/>
                <w:i w:val="0"/>
                <w:sz w:val="18"/>
              </w:rPr>
              <w:t>Comma-shaped</w:t>
            </w:r>
            <w:r>
              <w:rPr>
                <w:b w:val="0"/>
                <w:i w:val="0"/>
                <w:sz w:val="18"/>
              </w:rPr>
              <w:t xml:space="preserve"> rods</w:t>
            </w:r>
          </w:p>
        </w:tc>
        <w:tc>
          <w:tcPr>
            <w:tcW w:type="dxa" w:w="3408"/>
          </w:tcPr>
          <w:p>
            <w:pPr>
              <w:spacing w:after="40"/>
            </w:pPr>
            <w:r>
              <w:rPr>
                <w:sz w:val="18"/>
              </w:rPr>
            </w:r>
            <w:r>
              <w:rPr>
                <w:b w:val="0"/>
                <w:i w:val="0"/>
                <w:sz w:val="18"/>
              </w:rPr>
              <w:t xml:space="preserve">A </w:t>
            </w:r>
            <w:r>
              <w:rPr>
                <w:b/>
                <w:i w:val="0"/>
                <w:sz w:val="18"/>
              </w:rPr>
              <w:t>single polar</w:t>
            </w:r>
            <w:r>
              <w:rPr>
                <w:b w:val="0"/>
                <w:i w:val="0"/>
                <w:sz w:val="18"/>
              </w:rPr>
              <w:t xml:space="preserve"> flagellum</w:t>
            </w:r>
          </w:p>
        </w:tc>
      </w:tr>
      <w:tr>
        <w:tc>
          <w:tcPr>
            <w:tcW w:type="dxa" w:w="3408"/>
          </w:tcPr>
          <w:p>
            <w:pPr>
              <w:spacing w:after="40"/>
            </w:pPr>
            <w:r>
              <w:rPr>
                <w:sz w:val="18"/>
              </w:rPr>
            </w:r>
            <w:r>
              <w:rPr>
                <w:b w:val="0"/>
                <w:i/>
                <w:sz w:val="18"/>
              </w:rPr>
              <w:t>Campylobacter</w:t>
            </w:r>
          </w:p>
        </w:tc>
        <w:tc>
          <w:tcPr>
            <w:tcW w:type="dxa" w:w="3408"/>
          </w:tcPr>
          <w:p>
            <w:pPr>
              <w:spacing w:after="40"/>
            </w:pPr>
            <w:r>
              <w:rPr>
                <w:sz w:val="18"/>
              </w:rPr>
            </w:r>
            <w:r>
              <w:rPr>
                <w:b w:val="0"/>
                <w:i w:val="0"/>
                <w:sz w:val="18"/>
              </w:rPr>
              <w:t>Short spirals or curved rods</w:t>
            </w:r>
          </w:p>
        </w:tc>
        <w:tc>
          <w:tcPr>
            <w:tcW w:type="dxa" w:w="3408"/>
          </w:tcPr>
          <w:p>
            <w:pPr>
              <w:spacing w:after="40"/>
            </w:pPr>
            <w:r>
              <w:rPr>
                <w:sz w:val="18"/>
              </w:rPr>
            </w:r>
            <w:r>
              <w:rPr>
                <w:b/>
                <w:i w:val="0"/>
                <w:sz w:val="18"/>
              </w:rPr>
              <w:t>One</w:t>
            </w:r>
            <w:r>
              <w:rPr>
                <w:b w:val="0"/>
                <w:i w:val="0"/>
                <w:sz w:val="18"/>
              </w:rPr>
              <w:t xml:space="preserve"> flagellum</w:t>
            </w:r>
          </w:p>
        </w:tc>
      </w:tr>
      <w:tr>
        <w:tc>
          <w:tcPr>
            <w:tcW w:type="dxa" w:w="3408"/>
          </w:tcPr>
          <w:p>
            <w:pPr>
              <w:spacing w:after="40"/>
            </w:pPr>
            <w:r>
              <w:rPr>
                <w:sz w:val="18"/>
              </w:rPr>
            </w:r>
            <w:r>
              <w:rPr>
                <w:b w:val="0"/>
                <w:i/>
                <w:sz w:val="18"/>
              </w:rPr>
              <w:t>Helicobacter</w:t>
            </w:r>
          </w:p>
        </w:tc>
        <w:tc>
          <w:tcPr>
            <w:tcW w:type="dxa" w:w="3408"/>
          </w:tcPr>
          <w:p>
            <w:pPr>
              <w:spacing w:after="40"/>
            </w:pPr>
            <w:r>
              <w:rPr>
                <w:sz w:val="18"/>
              </w:rPr>
            </w:r>
            <w:r>
              <w:rPr>
                <w:b w:val="0"/>
                <w:i w:val="0"/>
                <w:sz w:val="18"/>
              </w:rPr>
              <w:t>Tight spirals</w:t>
            </w:r>
          </w:p>
        </w:tc>
        <w:tc>
          <w:tcPr>
            <w:tcW w:type="dxa" w:w="3408"/>
          </w:tcPr>
          <w:p>
            <w:pPr>
              <w:spacing w:after="40"/>
            </w:pPr>
            <w:r>
              <w:rPr>
                <w:sz w:val="18"/>
              </w:rPr>
            </w:r>
            <w:r>
              <w:rPr>
                <w:b/>
                <w:i w:val="0"/>
                <w:sz w:val="18"/>
              </w:rPr>
              <w:t>Several polar</w:t>
            </w:r>
            <w:r>
              <w:rPr>
                <w:b w:val="0"/>
                <w:i w:val="0"/>
                <w:sz w:val="18"/>
              </w:rPr>
              <w:t xml:space="preserve"> flagella</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Vibrio cholerae</w:t>
            </w:r>
          </w:p>
        </w:tc>
      </w:tr>
      <w:tr>
        <w:tc>
          <w:tcPr>
            <w:tcW w:type="dxa" w:w="5112"/>
          </w:tcPr>
          <w:p>
            <w:pPr>
              <w:spacing w:after="40"/>
            </w:pPr>
            <w:r>
              <w:rPr>
                <w:sz w:val="18"/>
              </w:rPr>
            </w:r>
            <w:r>
              <w:rPr>
                <w:b w:val="0"/>
                <w:i w:val="0"/>
                <w:sz w:val="18"/>
              </w:rPr>
              <w:t>Morphology and antigens</w:t>
            </w:r>
          </w:p>
        </w:tc>
        <w:tc>
          <w:tcPr>
            <w:tcW w:type="dxa" w:w="5112"/>
          </w:tcPr>
          <w:p>
            <w:pPr>
              <w:spacing w:after="40"/>
            </w:pPr>
            <w:r>
              <w:rPr>
                <w:sz w:val="18"/>
              </w:rPr>
            </w:r>
            <w:r>
              <w:rPr>
                <w:b w:val="0"/>
                <w:i w:val="0"/>
                <w:sz w:val="18"/>
              </w:rPr>
              <w:t xml:space="preserve">Comma-shaped, with unique </w:t>
            </w:r>
            <w:r>
              <w:rPr>
                <w:b/>
                <w:i w:val="0"/>
                <w:sz w:val="18"/>
              </w:rPr>
              <w:t>O and H antigens</w:t>
            </w:r>
            <w:r>
              <w:rPr>
                <w:b w:val="0"/>
                <w:i w:val="0"/>
                <w:sz w:val="18"/>
              </w:rPr>
              <w:t xml:space="preserve">; the </w:t>
            </w:r>
            <w:r>
              <w:rPr>
                <w:b/>
                <w:i w:val="0"/>
                <w:sz w:val="18"/>
              </w:rPr>
              <w:t>El Tor</w:t>
            </w:r>
            <w:r>
              <w:rPr>
                <w:b w:val="0"/>
                <w:i w:val="0"/>
                <w:sz w:val="18"/>
              </w:rPr>
              <w:t xml:space="preserve"> biotype </w:t>
            </w:r>
            <w:r>
              <w:rPr>
                <w:b/>
                <w:i w:val="0"/>
                <w:sz w:val="18"/>
              </w:rPr>
              <w:t>survives longer and is more infectious</w:t>
            </w:r>
            <w:r>
              <w:rPr>
                <w:b w:val="0"/>
                <w:i w:val="0"/>
                <w:sz w:val="18"/>
              </w:rPr>
              <w:t xml:space="preserve"> than other strains</w:t>
            </w:r>
          </w:p>
        </w:tc>
      </w:tr>
      <w:tr>
        <w:tc>
          <w:tcPr>
            <w:tcW w:type="dxa" w:w="5112"/>
          </w:tcPr>
          <w:p>
            <w:pPr>
              <w:spacing w:after="40"/>
            </w:pPr>
            <w:r>
              <w:rPr>
                <w:sz w:val="18"/>
              </w:rPr>
            </w:r>
            <w:r>
              <w:rPr>
                <w:b w:val="0"/>
                <w:i w:val="0"/>
                <w:sz w:val="18"/>
              </w:rPr>
              <w:t>Transmission and dose</w:t>
            </w:r>
          </w:p>
        </w:tc>
        <w:tc>
          <w:tcPr>
            <w:tcW w:type="dxa" w:w="5112"/>
          </w:tcPr>
          <w:p>
            <w:pPr>
              <w:spacing w:after="40"/>
            </w:pPr>
            <w:r>
              <w:rPr>
                <w:sz w:val="18"/>
              </w:rPr>
            </w:r>
            <w:r>
              <w:rPr>
                <w:b w:val="0"/>
                <w:i w:val="0"/>
                <w:sz w:val="18"/>
              </w:rPr>
              <w:t xml:space="preserve">Ingested in </w:t>
            </w:r>
            <w:r>
              <w:rPr>
                <w:b/>
                <w:i w:val="0"/>
                <w:sz w:val="18"/>
              </w:rPr>
              <w:t>contaminated water</w:t>
            </w:r>
            <w:r>
              <w:rPr>
                <w:b w:val="0"/>
                <w:i w:val="0"/>
                <w:sz w:val="18"/>
              </w:rPr>
              <w:t xml:space="preserve">. The infectious dose is large, because the vibrios </w:t>
            </w:r>
            <w:r>
              <w:rPr>
                <w:b/>
                <w:i w:val="0"/>
                <w:sz w:val="18"/>
              </w:rPr>
              <w:t>must first pass through the stomach</w:t>
            </w:r>
            <w:r>
              <w:rPr>
                <w:b w:val="0"/>
                <w:i w:val="0"/>
                <w:sz w:val="18"/>
              </w:rPr>
              <w:t xml:space="preserve"> to reach the intestine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Infects the </w:t>
            </w:r>
            <w:r>
              <w:rPr>
                <w:b/>
                <w:i w:val="0"/>
                <w:sz w:val="18"/>
              </w:rPr>
              <w:t>mucous barrier of the small intestine</w:t>
            </w:r>
            <w:r>
              <w:rPr>
                <w:b w:val="0"/>
                <w:i w:val="0"/>
                <w:sz w:val="18"/>
              </w:rPr>
              <w:t xml:space="preserve"> and is </w:t>
            </w:r>
            <w:r>
              <w:rPr>
                <w:b/>
                <w:i w:val="0"/>
                <w:sz w:val="18"/>
              </w:rPr>
              <w:t>noninvasive</w:t>
            </w:r>
            <w:r>
              <w:rPr>
                <w:b w:val="0"/>
                <w:i w:val="0"/>
                <w:sz w:val="18"/>
              </w:rPr>
              <w:t xml:space="preserve">. </w:t>
            </w:r>
            <w:r>
              <w:rPr>
                <w:b/>
                <w:i w:val="0"/>
                <w:sz w:val="18"/>
              </w:rPr>
              <w:t>Cholera toxin</w:t>
            </w:r>
            <w:r>
              <w:rPr>
                <w:b w:val="0"/>
                <w:i w:val="0"/>
                <w:sz w:val="18"/>
              </w:rPr>
              <w:t xml:space="preserve"> causes loss of electrolytes and water by </w:t>
            </w:r>
            <w:r>
              <w:rPr>
                <w:b/>
                <w:i w:val="0"/>
                <w:sz w:val="18"/>
              </w:rPr>
              <w:t>secretory diarrhea</w:t>
            </w:r>
            <w:r>
              <w:rPr>
                <w:b w:val="0"/>
                <w:i w:val="0"/>
                <w:sz w:val="18"/>
              </w:rPr>
              <w:t xml:space="preserve">, the </w:t>
            </w:r>
            <w:r>
              <w:rPr>
                <w:b/>
                <w:i w:val="0"/>
                <w:sz w:val="18"/>
              </w:rPr>
              <w:t>“rice water stool”</w:t>
            </w:r>
            <w:r>
              <w:rPr>
                <w:b w:val="0"/>
                <w:i w:val="0"/>
                <w:sz w:val="18"/>
              </w:rPr>
              <w:t>; the resulting dehydration leads to muscle, circulatory and neurological symptoms</w:t>
            </w:r>
          </w:p>
        </w:tc>
      </w:tr>
      <w:tr>
        <w:tc>
          <w:tcPr>
            <w:tcW w:type="dxa" w:w="5112"/>
          </w:tcPr>
          <w:p>
            <w:pPr>
              <w:spacing w:after="40"/>
            </w:pPr>
            <w:r>
              <w:rPr>
                <w:sz w:val="18"/>
              </w:rPr>
            </w:r>
            <w:r>
              <w:rPr>
                <w:b w:val="0"/>
                <w:i w:val="0"/>
                <w:sz w:val="18"/>
              </w:rPr>
              <w:t>Treatment and prevention</w:t>
            </w:r>
          </w:p>
        </w:tc>
        <w:tc>
          <w:tcPr>
            <w:tcW w:type="dxa" w:w="5112"/>
          </w:tcPr>
          <w:p>
            <w:pPr>
              <w:spacing w:after="40"/>
            </w:pPr>
            <w:r>
              <w:rPr>
                <w:sz w:val="18"/>
              </w:rPr>
            </w:r>
            <w:r>
              <w:rPr>
                <w:b/>
                <w:i w:val="0"/>
                <w:sz w:val="18"/>
              </w:rPr>
              <w:t>Oral rehydration</w:t>
            </w:r>
            <w:r>
              <w:rPr>
                <w:b w:val="0"/>
                <w:i w:val="0"/>
                <w:sz w:val="18"/>
              </w:rPr>
              <w:t xml:space="preserve"> and tetracycline; a </w:t>
            </w:r>
            <w:r>
              <w:rPr>
                <w:b/>
                <w:i w:val="0"/>
                <w:sz w:val="18"/>
              </w:rPr>
              <w:t>vaccine</w:t>
            </w:r>
            <w:r>
              <w:rPr>
                <w:b w:val="0"/>
                <w:i w:val="0"/>
                <w:sz w:val="18"/>
              </w:rPr>
              <w:t xml:space="preserve"> is available</w:t>
            </w:r>
          </w:p>
        </w:tc>
      </w:tr>
    </w:tbl>
    <w:p>
      <w:pPr>
        <w:spacing w:after="80"/>
      </w:pPr>
    </w:p>
    <w:p>
      <w:pPr>
        <w:spacing w:after="120"/>
      </w:pPr>
      <w:r>
        <w:rPr>
          <w:b/>
          <w:i w:val="0"/>
        </w:rPr>
        <w:t>El Tor biotype.</w:t>
      </w:r>
      <w:r>
        <w:rPr>
          <w:b w:val="0"/>
          <w:i w:val="0"/>
        </w:rPr>
        <w:t xml:space="preserve"> The El Tor biotype of Vibrio cholerae survives longer and is more infectious than other strains.</w:t>
      </w:r>
    </w:p>
    <w:p>
      <w:pPr>
        <w:spacing w:after="120"/>
      </w:pPr>
      <w:r>
        <w:rPr>
          <w:b/>
          <w:i w:val="0"/>
        </w:rPr>
        <w:t>How Vibrio cholerae infects.</w:t>
      </w:r>
      <w:r>
        <w:rPr>
          <w:b w:val="0"/>
          <w:i w:val="0"/>
        </w:rPr>
        <w:t xml:space="preserve"> It infects the mucous barrier of the small intestine without invading the lining; its toxin causes the secretory diarrhea.</w:t>
      </w:r>
    </w:p>
    <w:p>
      <w:pPr>
        <w:jc w:val="center"/>
      </w:pPr>
      <w:r>
        <w:drawing>
          <wp:inline xmlns:a="http://schemas.openxmlformats.org/drawingml/2006/main" xmlns:pic="http://schemas.openxmlformats.org/drawingml/2006/picture">
            <wp:extent cx="3840480" cy="1374827"/>
            <wp:docPr id="56" name="Picture 56"/>
            <wp:cNvGraphicFramePr>
              <a:graphicFrameLocks noChangeAspect="1"/>
            </wp:cNvGraphicFramePr>
            <a:graphic>
              <a:graphicData uri="http://schemas.openxmlformats.org/drawingml/2006/picture">
                <pic:pic>
                  <pic:nvPicPr>
                    <pic:cNvPr id="0" name="Microbiology_Exam_2_micro-exam-2-study-guide-images_l13-s033-cholera-water-loss.jpg"/>
                    <pic:cNvPicPr/>
                  </pic:nvPicPr>
                  <pic:blipFill>
                    <a:blip r:embed="rId64"/>
                    <a:stretch>
                      <a:fillRect/>
                    </a:stretch>
                  </pic:blipFill>
                  <pic:spPr>
                    <a:xfrm>
                      <a:off x="0" y="0"/>
                      <a:ext cx="3840480" cy="1374827"/>
                    </a:xfrm>
                    <a:prstGeom prst="rect"/>
                  </pic:spPr>
                </pic:pic>
              </a:graphicData>
            </a:graphic>
          </wp:inline>
        </w:drawing>
      </w:r>
    </w:p>
    <w:p>
      <w:pPr>
        <w:spacing w:after="160"/>
        <w:jc w:val="center"/>
      </w:pPr>
      <w:r>
        <w:rPr>
          <w:sz w:val="15"/>
        </w:rPr>
        <w:t>What cholera toxin does. Normally water and electrolytes are absorbed from the lumen into the blood (slide 33, panel a). With the toxin the flow reverses: chloride, bicarbonate, sodium, potassium and water pour out into the lumen. Copyright © The McGraw-Hill Companies. Source: PAJ5200.Misc inf agents-2.pptx, Slide 33.</w:t>
      </w:r>
    </w:p>
    <w:p>
      <w:pPr>
        <w:pStyle w:val="Heading2"/>
        <w:spacing w:before="200" w:after="100"/>
      </w:pPr>
      <w:r>
        <w:rPr>
          <w:rFonts w:ascii="Georgia" w:hAnsi="Georgia"/>
          <w:color w:val="1F4D2B"/>
        </w:rPr>
        <w:t>13.8 · Objective 1 — Vibrios carried by seafood</w:t>
      </w:r>
    </w:p>
    <w:p>
      <w:pPr>
        <w:spacing w:after="120"/>
      </w:pPr>
      <w:r>
        <w:rPr>
          <w:b w:val="0"/>
          <w:i w:val="0"/>
        </w:rPr>
        <w:t xml:space="preserve">Salt-tolerant inhabitants of </w:t>
      </w:r>
      <w:r>
        <w:rPr>
          <w:b/>
          <w:i w:val="0"/>
        </w:rPr>
        <w:t>coastal waters</w:t>
      </w:r>
      <w:r>
        <w:rPr>
          <w:b w:val="0"/>
          <w:i w:val="0"/>
        </w:rPr>
        <w:t xml:space="preserve"> that associate with marine invertebrates.</w:t>
      </w:r>
    </w:p>
    <w:p>
      <w:pPr>
        <w:pStyle w:val="ListBullet"/>
        <w:spacing w:after="40"/>
      </w:pPr>
      <w:r>
        <w:rPr>
          <w:b/>
          <w:i/>
          <w:sz w:val="20"/>
        </w:rPr>
        <w:t>Vibrio parahaemolyticus</w:t>
      </w:r>
      <w:r>
        <w:rPr>
          <w:b w:val="0"/>
          <w:i w:val="0"/>
          <w:sz w:val="20"/>
        </w:rPr>
        <w:t xml:space="preserve">: gastroenteritis from </w:t>
      </w:r>
      <w:r>
        <w:rPr>
          <w:b/>
          <w:i w:val="0"/>
          <w:sz w:val="20"/>
        </w:rPr>
        <w:t>raw seafood</w:t>
      </w:r>
      <w:r>
        <w:rPr>
          <w:b w:val="0"/>
          <w:i w:val="0"/>
          <w:sz w:val="20"/>
        </w:rPr>
        <w:t>, with symptoms similar to cholera.</w:t>
      </w:r>
    </w:p>
    <w:p>
      <w:pPr>
        <w:pStyle w:val="ListBullet"/>
        <w:spacing w:after="40"/>
      </w:pPr>
      <w:r>
        <w:rPr>
          <w:b/>
          <w:i w:val="0"/>
          <w:sz w:val="20"/>
        </w:rPr>
        <w:t>Seafood vibrios.</w:t>
      </w:r>
      <w:r>
        <w:rPr>
          <w:b w:val="0"/>
          <w:i w:val="0"/>
          <w:sz w:val="20"/>
        </w:rPr>
        <w:t xml:space="preserve"> They are salt-tolerant inhabitants of coastal waters that associate with marine invertebrates.</w:t>
      </w:r>
    </w:p>
    <w:p>
      <w:pPr>
        <w:pStyle w:val="ListBullet"/>
        <w:spacing w:after="40"/>
      </w:pPr>
      <w:r>
        <w:rPr>
          <w:b/>
          <w:i/>
          <w:sz w:val="20"/>
        </w:rPr>
        <w:t>Vibrio vulnificus</w:t>
      </w:r>
      <w:r>
        <w:rPr>
          <w:b w:val="0"/>
          <w:i w:val="0"/>
          <w:sz w:val="20"/>
        </w:rPr>
        <w:t xml:space="preserve">: gastroenteritis from </w:t>
      </w:r>
      <w:r>
        <w:rPr>
          <w:b/>
          <w:i w:val="0"/>
          <w:sz w:val="20"/>
        </w:rPr>
        <w:t>raw oysters</w:t>
      </w:r>
      <w:r>
        <w:rPr>
          <w:b w:val="0"/>
          <w:i w:val="0"/>
          <w:sz w:val="20"/>
        </w:rPr>
        <w:t xml:space="preserve">, with </w:t>
      </w:r>
      <w:r>
        <w:rPr>
          <w:b/>
          <w:i w:val="0"/>
          <w:sz w:val="20"/>
        </w:rPr>
        <w:t>serious complications in people with diabetes or liver disease</w:t>
      </w:r>
      <w:r>
        <w:rPr>
          <w:b w:val="0"/>
          <w:i w:val="0"/>
          <w:sz w:val="20"/>
        </w:rPr>
        <w:t xml:space="preserve">; one of the “flesh-eating” bacteria, and a problem with </w:t>
      </w:r>
      <w:r>
        <w:rPr>
          <w:b/>
          <w:i w:val="0"/>
          <w:sz w:val="20"/>
        </w:rPr>
        <w:t>sewage overflow after hurricanes</w:t>
      </w:r>
      <w:r>
        <w:rPr>
          <w:b w:val="0"/>
          <w:i w:val="0"/>
          <w:sz w:val="20"/>
        </w:rPr>
        <w:t xml:space="preserve"> and other natural disasters.</w:t>
      </w:r>
    </w:p>
    <w:p>
      <w:pPr>
        <w:pStyle w:val="ListBullet"/>
        <w:spacing w:after="40"/>
      </w:pPr>
      <w:r>
        <w:rPr>
          <w:b/>
          <w:i w:val="0"/>
          <w:sz w:val="20"/>
        </w:rPr>
        <w:t>Treatment</w:t>
      </w:r>
      <w:r>
        <w:rPr>
          <w:b w:val="0"/>
          <w:i w:val="0"/>
          <w:sz w:val="20"/>
        </w:rPr>
        <w:t>: fluid and electrolyte replacement is the best option; antimicrobial drugs are used occasionally.</w:t>
      </w:r>
    </w:p>
    <w:p>
      <w:pPr>
        <w:pStyle w:val="ListBullet"/>
        <w:spacing w:after="40"/>
      </w:pPr>
      <w:r>
        <w:rPr>
          <w:b/>
          <w:i w:val="0"/>
          <w:sz w:val="20"/>
        </w:rPr>
        <w:t>Which seafood</w:t>
      </w:r>
      <w:r>
        <w:rPr>
          <w:b w:val="0"/>
          <w:i w:val="0"/>
          <w:sz w:val="20"/>
        </w:rPr>
        <w:t xml:space="preserve">: peak predators (squid, mackerel, tuna), smaller fish (sardines, herring) and filter or bottom feeders (crab, shrimp, oysters, clams) may all contribute to </w:t>
      </w:r>
      <w:r>
        <w:rPr>
          <w:b/>
          <w:i w:val="0"/>
          <w:sz w:val="20"/>
        </w:rPr>
        <w:t>bioaccumulation</w:t>
      </w:r>
      <w:r>
        <w:rPr>
          <w:b w:val="0"/>
          <w:i w:val="0"/>
          <w:sz w:val="20"/>
        </w:rPr>
        <w:t xml:space="preserve"> of the pathogens.</w:t>
      </w:r>
    </w:p>
    <w:p>
      <w:pPr>
        <w:pStyle w:val="Heading2"/>
        <w:spacing w:before="200" w:after="100"/>
      </w:pPr>
      <w:r>
        <w:rPr>
          <w:rFonts w:ascii="Georgia" w:hAnsi="Georgia"/>
          <w:color w:val="1F4D2B"/>
        </w:rPr>
        <w:t>13.9 · Objective 1 — Campylobacter</w:t>
      </w:r>
    </w:p>
    <w:p>
      <w:pPr>
        <w:spacing w:after="120"/>
      </w:pPr>
      <w:r>
        <w:rPr>
          <w:b w:val="0"/>
          <w:i w:val="0"/>
        </w:rPr>
        <w:t xml:space="preserve">Gram-negative, slender, curved or spiral rods, often </w:t>
      </w:r>
      <w:r>
        <w:rPr>
          <w:b/>
          <w:i w:val="0"/>
        </w:rPr>
        <w:t>S-shaped or in “gull-winged” pairs</w:t>
      </w:r>
      <w:r>
        <w:rPr>
          <w:b w:val="0"/>
          <w:i w:val="0"/>
        </w:rPr>
        <w:t xml:space="preserve">, with a </w:t>
      </w:r>
      <w:r>
        <w:rPr>
          <w:b/>
          <w:i w:val="0"/>
        </w:rPr>
        <w:t>single polar flagellum</w:t>
      </w:r>
      <w:r>
        <w:rPr>
          <w:b w:val="0"/>
          <w:i w:val="0"/>
        </w:rPr>
        <w:t xml:space="preserve">; common residents of the intestinal tract, genitourinary tract and oral cavity of birds and mammals. The two that matter are </w:t>
      </w:r>
      <w:r>
        <w:rPr>
          <w:b w:val="0"/>
          <w:i/>
        </w:rPr>
        <w:t>C. jejuni</w:t>
      </w:r>
      <w:r>
        <w:rPr>
          <w:b w:val="0"/>
          <w:i w:val="0"/>
        </w:rPr>
        <w:t xml:space="preserve"> and </w:t>
      </w:r>
      <w:r>
        <w:rPr>
          <w:b w:val="0"/>
          <w:i/>
        </w:rPr>
        <w:t>C. fetus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Campylobacter jejuni</w:t>
            </w:r>
            <w:r>
              <w:rPr>
                <w:b/>
                <w:i w:val="0"/>
                <w:color w:val="FFFFFF"/>
                <w:sz w:val="18"/>
              </w:rPr>
              <w:t xml:space="preserve"> enteritis</w:t>
            </w:r>
          </w:p>
        </w:tc>
        <w:tc>
          <w:tcPr>
            <w:tcW w:type="dxa" w:w="3408"/>
            <w:shd w:val="clear" w:color="auto" w:fill="1F4D2B"/>
          </w:tcPr>
          <w:p>
            <w:pPr>
              <w:spacing w:after="40"/>
            </w:pPr>
            <w:r>
              <w:rPr>
                <w:b/>
                <w:color w:val="FFFFFF"/>
                <w:sz w:val="18"/>
              </w:rPr>
            </w:r>
            <w:r>
              <w:rPr>
                <w:b/>
                <w:i/>
                <w:color w:val="FFFFFF"/>
                <w:sz w:val="18"/>
              </w:rPr>
              <w:t>Campylobacter fetus</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val="0"/>
                <w:i w:val="0"/>
                <w:sz w:val="18"/>
              </w:rPr>
              <w:t xml:space="preserve">An important cause of </w:t>
            </w:r>
            <w:r>
              <w:rPr>
                <w:b/>
                <w:i w:val="0"/>
                <w:sz w:val="18"/>
              </w:rPr>
              <w:t>bacterial gastroenteritis</w:t>
            </w:r>
          </w:p>
        </w:tc>
        <w:tc>
          <w:tcPr>
            <w:tcW w:type="dxa" w:w="3408"/>
          </w:tcPr>
          <w:p>
            <w:pPr>
              <w:spacing w:after="40"/>
            </w:pPr>
            <w:r>
              <w:rPr>
                <w:sz w:val="18"/>
              </w:rPr>
            </w:r>
            <w:r>
              <w:rPr>
                <w:b w:val="0"/>
                <w:i w:val="0"/>
                <w:sz w:val="18"/>
              </w:rPr>
              <w:t xml:space="preserve">An </w:t>
            </w:r>
            <w:r>
              <w:rPr>
                <w:b/>
                <w:i w:val="0"/>
                <w:sz w:val="18"/>
              </w:rPr>
              <w:t>opportunist</w:t>
            </w:r>
            <w:r>
              <w:rPr>
                <w:b w:val="0"/>
                <w:i w:val="0"/>
                <w:sz w:val="18"/>
              </w:rPr>
              <w:t xml:space="preserve"> in </w:t>
            </w:r>
            <w:r>
              <w:rPr>
                <w:b/>
                <w:i w:val="0"/>
                <w:sz w:val="18"/>
              </w:rPr>
              <w:t>debilitated persons</w:t>
            </w:r>
            <w:r>
              <w:rPr>
                <w:b w:val="0"/>
                <w:i w:val="0"/>
                <w:sz w:val="18"/>
              </w:rPr>
              <w:t xml:space="preserve"> or </w:t>
            </w:r>
            <w:r>
              <w:rPr>
                <w:b/>
                <w:i w:val="0"/>
                <w:sz w:val="18"/>
              </w:rPr>
              <w:t>women late in pregnancy</w:t>
            </w:r>
          </w:p>
        </w:tc>
      </w:tr>
      <w:tr>
        <w:tc>
          <w:tcPr>
            <w:tcW w:type="dxa" w:w="3408"/>
          </w:tcPr>
          <w:p>
            <w:pPr>
              <w:spacing w:after="40"/>
            </w:pPr>
            <w:r>
              <w:rPr>
                <w:sz w:val="18"/>
              </w:rPr>
            </w:r>
            <w:r>
              <w:rPr>
                <w:b w:val="0"/>
                <w:i w:val="0"/>
                <w:sz w:val="18"/>
              </w:rPr>
              <w:t>Transmission</w:t>
            </w:r>
          </w:p>
        </w:tc>
        <w:tc>
          <w:tcPr>
            <w:tcW w:type="dxa" w:w="3408"/>
          </w:tcPr>
          <w:p>
            <w:pPr>
              <w:spacing w:after="40"/>
            </w:pPr>
            <w:r>
              <w:rPr>
                <w:sz w:val="18"/>
              </w:rPr>
            </w:r>
            <w:r>
              <w:rPr>
                <w:b/>
                <w:i w:val="0"/>
                <w:sz w:val="18"/>
              </w:rPr>
              <w:t>Beverages and food</w:t>
            </w:r>
            <w:r>
              <w:rPr>
                <w:b w:val="0"/>
                <w:i w:val="0"/>
                <w:sz w:val="18"/>
              </w:rPr>
              <w:t>: water, milk, meat and chicken are common</w:t>
            </w:r>
          </w:p>
        </w:tc>
        <w:tc>
          <w:tcPr>
            <w:tcW w:type="dxa" w:w="3408"/>
          </w:tcPr>
          <w:p>
            <w:pPr>
              <w:spacing w:after="40"/>
            </w:pPr>
            <w:r>
              <w:rPr>
                <w:sz w:val="18"/>
              </w:rPr>
            </w:r>
            <w:r>
              <w:rPr>
                <w:b w:val="0"/>
                <w:i w:val="0"/>
                <w:sz w:val="18"/>
              </w:rPr>
              <w:t xml:space="preserve">To humans, </w:t>
            </w:r>
            <w:r>
              <w:rPr>
                <w:b/>
                <w:i w:val="0"/>
                <w:sz w:val="18"/>
              </w:rPr>
              <w:t>uncertain</w:t>
            </w:r>
            <w:r>
              <w:rPr>
                <w:b w:val="0"/>
                <w:i w:val="0"/>
                <w:sz w:val="18"/>
              </w:rPr>
              <w:t>; in veterinary medicine a sexually transmitted disease of domestic herd animals (cattle, sheep, goats)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Reaches the mucosa of the </w:t>
            </w:r>
            <w:r>
              <w:rPr>
                <w:b/>
                <w:i w:val="0"/>
                <w:sz w:val="18"/>
              </w:rPr>
              <w:t>last segment of the small intestine near the colon</w:t>
            </w:r>
            <w:r>
              <w:rPr>
                <w:b w:val="0"/>
                <w:i w:val="0"/>
                <w:sz w:val="18"/>
              </w:rPr>
              <w:t xml:space="preserve">, adheres to and burrows through the mucus, and multiplies; a </w:t>
            </w:r>
            <w:r>
              <w:rPr>
                <w:b/>
                <w:i w:val="0"/>
                <w:sz w:val="18"/>
              </w:rPr>
              <w:t>heat-labile enterotoxin</w:t>
            </w:r>
            <w:r>
              <w:rPr>
                <w:b w:val="0"/>
                <w:i w:val="0"/>
                <w:sz w:val="18"/>
              </w:rPr>
              <w:t xml:space="preserve"> stimulates a </w:t>
            </w:r>
            <w:r>
              <w:rPr>
                <w:b/>
                <w:i w:val="0"/>
                <w:sz w:val="18"/>
              </w:rPr>
              <w:t>secretory diarrhea like that of cholera</w:t>
            </w:r>
            <w:r>
              <w:rPr>
                <w:b w:val="0"/>
                <w:i w:val="0"/>
                <w:sz w:val="18"/>
              </w:rPr>
              <w:t xml:space="preserve">; headache, fever, abdominal pain, </w:t>
            </w:r>
            <w:r>
              <w:rPr>
                <w:b/>
                <w:i w:val="0"/>
                <w:sz w:val="18"/>
              </w:rPr>
              <w:t>bloody or watery diarrhea</w:t>
            </w:r>
          </w:p>
        </w:tc>
        <w:tc>
          <w:tcPr>
            <w:tcW w:type="dxa" w:w="3408"/>
          </w:tcPr>
          <w:p>
            <w:pPr>
              <w:spacing w:after="40"/>
            </w:pPr>
            <w:r>
              <w:rPr>
                <w:sz w:val="18"/>
              </w:rPr>
            </w:r>
            <w:r>
              <w:rPr>
                <w:b w:val="0"/>
                <w:i w:val="0"/>
                <w:sz w:val="18"/>
              </w:rPr>
              <w:t xml:space="preserve">Meningitis, pneumonia, arthritis; </w:t>
            </w:r>
            <w:r>
              <w:rPr>
                <w:b/>
                <w:i w:val="0"/>
                <w:sz w:val="18"/>
              </w:rPr>
              <w:t>septicemia in the newborn</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Rehydration and electrolyte balance</w:t>
            </w:r>
            <w:r>
              <w:rPr>
                <w:b w:val="0"/>
                <w:i w:val="0"/>
                <w:sz w:val="18"/>
              </w:rPr>
              <w:t xml:space="preserve"> (rarely antibiotics)</w:t>
            </w:r>
          </w:p>
        </w:tc>
        <w:tc>
          <w:tcPr>
            <w:tcW w:type="dxa" w:w="3408"/>
          </w:tcPr>
          <w:p>
            <w:pPr>
              <w:spacing w:after="40"/>
            </w:pPr>
            <w:r>
              <w:rPr>
                <w:sz w:val="18"/>
              </w:rPr>
            </w:r>
          </w:p>
        </w:tc>
      </w:tr>
    </w:tbl>
    <w:p>
      <w:pPr>
        <w:spacing w:after="80"/>
      </w:pPr>
    </w:p>
    <w:p>
      <w:pPr>
        <w:pStyle w:val="Heading2"/>
        <w:spacing w:before="200" w:after="100"/>
      </w:pPr>
      <w:r>
        <w:rPr>
          <w:rFonts w:ascii="Georgia" w:hAnsi="Georgia"/>
          <w:color w:val="1F4D2B"/>
        </w:rPr>
        <w:t>13.10 · Objective 1 — Helicobacter pylori</w:t>
      </w:r>
    </w:p>
    <w:p>
      <w:pPr>
        <w:pStyle w:val="ListBullet"/>
        <w:spacing w:after="40"/>
      </w:pPr>
      <w:r>
        <w:rPr>
          <w:b/>
          <w:i w:val="0"/>
          <w:sz w:val="20"/>
        </w:rPr>
        <w:t>Gram-negative, motile, curved cells</w:t>
      </w:r>
      <w:r>
        <w:rPr>
          <w:b w:val="0"/>
          <w:i w:val="0"/>
          <w:sz w:val="20"/>
        </w:rPr>
        <w:t xml:space="preserve"> with several polar flagella, discovered in </w:t>
      </w:r>
      <w:r>
        <w:rPr>
          <w:b/>
          <w:i w:val="0"/>
          <w:sz w:val="20"/>
        </w:rPr>
        <w:t>stomach biopsies from ulcer patients</w:t>
      </w:r>
      <w:r>
        <w:rPr>
          <w:b w:val="0"/>
          <w:i w:val="0"/>
          <w:sz w:val="20"/>
        </w:rPr>
        <w:t xml:space="preserve"> by the Australian doctors </w:t>
      </w:r>
      <w:r>
        <w:rPr>
          <w:b/>
          <w:i w:val="0"/>
          <w:sz w:val="20"/>
        </w:rPr>
        <w:t>Warren and Marshall</w:t>
      </w:r>
      <w:r>
        <w:rPr>
          <w:b w:val="0"/>
          <w:i w:val="0"/>
          <w:sz w:val="20"/>
        </w:rPr>
        <w:t xml:space="preserve"> (Nobel Prize in Medicine, 2005).</w:t>
      </w:r>
    </w:p>
    <w:p>
      <w:pPr>
        <w:pStyle w:val="ListBullet"/>
        <w:spacing w:after="40"/>
      </w:pPr>
      <w:r>
        <w:rPr>
          <w:b/>
          <w:i w:val="0"/>
          <w:sz w:val="20"/>
        </w:rPr>
        <w:t>Warren and Marshall.</w:t>
      </w:r>
      <w:r>
        <w:rPr>
          <w:b w:val="0"/>
          <w:i w:val="0"/>
          <w:sz w:val="20"/>
        </w:rPr>
        <w:t xml:space="preserve"> These Australian doctors discovered Helicobacter pylori in stomach biopsies from ulcer patients and received the Nobel Prize in Medicine in 2005.</w:t>
      </w:r>
    </w:p>
    <w:p>
      <w:pPr>
        <w:pStyle w:val="ListBullet"/>
        <w:spacing w:after="40"/>
      </w:pPr>
      <w:r>
        <w:rPr>
          <w:b w:val="0"/>
          <w:i w:val="0"/>
          <w:sz w:val="20"/>
        </w:rPr>
        <w:t xml:space="preserve">Causes most </w:t>
      </w:r>
      <w:r>
        <w:rPr>
          <w:b/>
          <w:i w:val="0"/>
          <w:sz w:val="20"/>
        </w:rPr>
        <w:t>stomach and duodenal ulcers</w:t>
      </w:r>
      <w:r>
        <w:rPr>
          <w:b w:val="0"/>
          <w:i w:val="0"/>
          <w:sz w:val="20"/>
        </w:rPr>
        <w:t xml:space="preserve"> and is an apparent </w:t>
      </w:r>
      <w:r>
        <w:rPr>
          <w:b/>
          <w:i w:val="0"/>
          <w:sz w:val="20"/>
        </w:rPr>
        <w:t>cofactor in gastric cancer</w:t>
      </w:r>
      <w:r>
        <w:rPr>
          <w:b w:val="0"/>
          <w:i w:val="0"/>
          <w:sz w:val="20"/>
        </w:rPr>
        <w:t>.</w:t>
      </w:r>
    </w:p>
    <w:p>
      <w:pPr>
        <w:pStyle w:val="ListBullet"/>
        <w:spacing w:after="40"/>
      </w:pPr>
      <w:r>
        <w:rPr>
          <w:b w:val="0"/>
          <w:i w:val="0"/>
          <w:sz w:val="20"/>
        </w:rPr>
        <w:t xml:space="preserve">Produces </w:t>
      </w:r>
      <w:r>
        <w:rPr>
          <w:b/>
          <w:i w:val="0"/>
          <w:sz w:val="20"/>
        </w:rPr>
        <w:t>urease</w:t>
      </w:r>
      <w:r>
        <w:rPr>
          <w:b w:val="0"/>
          <w:i w:val="0"/>
          <w:sz w:val="20"/>
        </w:rPr>
        <w:t xml:space="preserve">, which converts urea into ammonium and bicarbonate, so the bacterium survives the stomach by </w:t>
      </w:r>
      <w:r>
        <w:rPr>
          <w:b/>
          <w:i w:val="0"/>
          <w:sz w:val="20"/>
        </w:rPr>
        <w:t>raising its local pH</w:t>
      </w:r>
      <w:r>
        <w:rPr>
          <w:b w:val="0"/>
          <w:i w:val="0"/>
          <w:sz w:val="20"/>
        </w:rPr>
        <w:t>.</w:t>
      </w:r>
    </w:p>
    <w:p>
      <w:pPr>
        <w:pStyle w:val="ListBullet"/>
        <w:spacing w:after="40"/>
      </w:pPr>
      <w:r>
        <w:rPr>
          <w:b w:val="0"/>
          <w:i w:val="0"/>
          <w:sz w:val="20"/>
        </w:rPr>
        <w:t>The deck’s world map shows reported infection prevalence varying widely between countries.</w:t>
      </w:r>
    </w:p>
    <w:p>
      <w:pPr>
        <w:jc w:val="center"/>
      </w:pPr>
      <w:r>
        <w:drawing>
          <wp:inline xmlns:a="http://schemas.openxmlformats.org/drawingml/2006/main" xmlns:pic="http://schemas.openxmlformats.org/drawingml/2006/picture">
            <wp:extent cx="3840480" cy="5928701"/>
            <wp:docPr id="57" name="Picture 57"/>
            <wp:cNvGraphicFramePr>
              <a:graphicFrameLocks noChangeAspect="1"/>
            </wp:cNvGraphicFramePr>
            <a:graphic>
              <a:graphicData uri="http://schemas.openxmlformats.org/drawingml/2006/picture">
                <pic:pic>
                  <pic:nvPicPr>
                    <pic:cNvPr id="0" name="Microbiology_Exam_2_micro-exam-2-study-guide-images_l13-s041-helicobacter-urease-test.jpg"/>
                    <pic:cNvPicPr/>
                  </pic:nvPicPr>
                  <pic:blipFill>
                    <a:blip r:embed="rId65"/>
                    <a:stretch>
                      <a:fillRect/>
                    </a:stretch>
                  </pic:blipFill>
                  <pic:spPr>
                    <a:xfrm>
                      <a:off x="0" y="0"/>
                      <a:ext cx="3840480" cy="5928701"/>
                    </a:xfrm>
                    <a:prstGeom prst="rect"/>
                  </pic:spPr>
                </pic:pic>
              </a:graphicData>
            </a:graphic>
          </wp:inline>
        </w:drawing>
      </w:r>
    </w:p>
    <w:p>
      <w:pPr>
        <w:spacing w:after="160"/>
        <w:jc w:val="center"/>
      </w:pPr>
      <w:r>
        <w:rPr>
          <w:sz w:val="15"/>
        </w:rPr>
        <w:t>Finding it. (a) Helicobacter on the stomach mucosa. (b) A rapid urease test: a biopsy is pushed into the gel, and the urease’s ammonia raises the pH, turning the gel from negative (pH 5.2–5.8) to positive (pH 6.5 and up). Copyright © The McGraw-Hill Companies. Source: PAJ5200.Misc inf agents-2.pptx, Slide 41.</w:t>
      </w:r>
    </w:p>
    <w:p>
      <w:pPr>
        <w:pStyle w:val="Heading2"/>
        <w:spacing w:before="200" w:after="100"/>
      </w:pPr>
      <w:r>
        <w:rPr>
          <w:rFonts w:ascii="Georgia" w:hAnsi="Georgia"/>
          <w:color w:val="1F4D2B"/>
        </w:rPr>
        <w:t>13.11 · Objective 1 — Rickettsias and Ehrlichia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“the Rickettsia take-home message”</w:t>
            </w:r>
          </w:p>
          <w:p>
            <w:pPr>
              <w:spacing w:after="120"/>
            </w:pPr>
            <w:r>
              <w:rPr>
                <w:b w:val="0"/>
                <w:i w:val="0"/>
              </w:rPr>
              <w:t>Very small, obligate intracellular parasites, transmitted through arthropods. And “the main thing” about Rocky Mountain spotted fever: its rash looks like measles, a viral disease with very different treatment.</w:t>
            </w:r>
          </w:p>
        </w:tc>
      </w:tr>
    </w:tbl>
    <w:p>
      <w:pPr>
        <w:spacing w:after="80"/>
      </w:pPr>
    </w:p>
    <w:p>
      <w:pPr>
        <w:spacing w:after="120"/>
      </w:pPr>
      <w:r>
        <w:rPr>
          <w:b w:val="0"/>
          <w:i w:val="0"/>
        </w:rPr>
        <w:t xml:space="preserve">The bacteria of </w:t>
      </w:r>
      <w:r>
        <w:rPr>
          <w:b/>
          <w:i w:val="0"/>
        </w:rPr>
        <w:t>unique morphology and biology</w:t>
      </w:r>
      <w:r>
        <w:rPr>
          <w:b w:val="0"/>
          <w:i w:val="0"/>
        </w:rPr>
        <w:t xml:space="preserve"> (slide 42): the rickettsias and the chlamydias are </w:t>
      </w:r>
      <w:r>
        <w:rPr>
          <w:b/>
          <w:i w:val="0"/>
        </w:rPr>
        <w:t>Gram-negative coccobacilli</w:t>
      </w:r>
      <w:r>
        <w:rPr>
          <w:b w:val="0"/>
          <w:i w:val="0"/>
        </w:rPr>
        <w:t xml:space="preserve">; the mycoplasmas are unique among all bacteria in </w:t>
      </w:r>
      <w:r>
        <w:rPr>
          <w:b/>
          <w:i w:val="0"/>
        </w:rPr>
        <w:t>lacking a cell wall</w:t>
      </w:r>
      <w:r>
        <w:rPr>
          <w:b w:val="0"/>
          <w:i w:val="0"/>
        </w:rPr>
        <w:t>, and therefore peptidoglycan.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Rickettsia</w:t>
            </w:r>
            <w:r>
              <w:rPr>
                <w:b/>
                <w:i w:val="0"/>
                <w:color w:val="FFFFFF"/>
                <w:sz w:val="18"/>
              </w:rPr>
              <w:t xml:space="preserve"> (family Rickettsiaceae)</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Among the smallest of the bacteria</w:t>
            </w:r>
            <w:r>
              <w:rPr>
                <w:b w:val="0"/>
                <w:i w:val="0"/>
                <w:sz w:val="18"/>
              </w:rPr>
              <w:t xml:space="preserve">; Gram-negative cell wall; </w:t>
            </w:r>
            <w:r>
              <w:rPr>
                <w:b/>
                <w:i w:val="0"/>
                <w:sz w:val="18"/>
              </w:rPr>
              <w:t>nonmotile pleomorphic rods or coccobacilli</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i w:val="0"/>
                <w:sz w:val="18"/>
              </w:rPr>
              <w:t>Obligate intracellular parasites</w:t>
            </w:r>
            <w:r>
              <w:rPr>
                <w:b w:val="0"/>
                <w:i w:val="0"/>
                <w:sz w:val="18"/>
              </w:rPr>
              <w:t xml:space="preserve">, so they require </w:t>
            </w:r>
            <w:r>
              <w:rPr>
                <w:b/>
                <w:i w:val="0"/>
                <w:sz w:val="18"/>
              </w:rPr>
              <w:t>live cells for cultivation</w:t>
            </w:r>
            <w:r>
              <w:rPr>
                <w:b w:val="0"/>
                <w:i w:val="0"/>
                <w:sz w:val="18"/>
              </w:rPr>
              <w:t xml:space="preserve">; the family has about 23 species, mainly in the genus </w:t>
            </w:r>
            <w:r>
              <w:rPr>
                <w:b w:val="0"/>
                <w:i/>
                <w:sz w:val="18"/>
              </w:rPr>
              <w:t>Rickettsia</w:t>
            </w:r>
            <w:r>
              <w:rPr>
                <w:b w:val="0"/>
                <w:i w:val="0"/>
                <w:sz w:val="18"/>
              </w:rPr>
              <w:t>, causing the “rickettsioses”</w:t>
            </w:r>
          </w:p>
        </w:tc>
      </w:tr>
      <w:tr>
        <w:tc>
          <w:tcPr>
            <w:tcW w:type="dxa" w:w="5112"/>
          </w:tcPr>
          <w:p>
            <w:pPr>
              <w:spacing w:after="40"/>
            </w:pPr>
            <w:r>
              <w:rPr>
                <w:sz w:val="18"/>
              </w:rPr>
            </w:r>
            <w:r>
              <w:rPr>
                <w:b w:val="0"/>
                <w:i w:val="0"/>
                <w:sz w:val="18"/>
              </w:rPr>
              <w:t>Life cycle</w:t>
            </w:r>
          </w:p>
        </w:tc>
        <w:tc>
          <w:tcPr>
            <w:tcW w:type="dxa" w:w="5112"/>
          </w:tcPr>
          <w:p>
            <w:pPr>
              <w:spacing w:after="40"/>
            </w:pPr>
            <w:r>
              <w:rPr>
                <w:sz w:val="18"/>
              </w:rPr>
            </w:r>
            <w:r>
              <w:rPr>
                <w:b w:val="0"/>
                <w:i w:val="0"/>
                <w:sz w:val="18"/>
              </w:rPr>
              <w:t xml:space="preserve">Spend part of it in </w:t>
            </w:r>
            <w:r>
              <w:rPr>
                <w:b/>
                <w:i w:val="0"/>
                <w:sz w:val="18"/>
              </w:rPr>
              <w:t>arthropod vectors</w:t>
            </w:r>
            <w:r>
              <w:rPr>
                <w:b w:val="0"/>
                <w:i w:val="0"/>
                <w:sz w:val="18"/>
              </w:rPr>
              <w:t xml:space="preserve">: </w:t>
            </w:r>
            <w:r>
              <w:rPr>
                <w:b/>
                <w:i w:val="0"/>
                <w:sz w:val="18"/>
              </w:rPr>
              <w:t>ticks, fleas and lice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Enter </w:t>
            </w:r>
            <w:r>
              <w:rPr>
                <w:b/>
                <w:i w:val="0"/>
                <w:sz w:val="18"/>
              </w:rPr>
              <w:t>endothelial cells</w:t>
            </w:r>
            <w:r>
              <w:rPr>
                <w:b w:val="0"/>
                <w:i w:val="0"/>
                <w:sz w:val="18"/>
              </w:rPr>
              <w:t xml:space="preserve"> and cause necrosis of the vascular lining: </w:t>
            </w:r>
            <w:r>
              <w:rPr>
                <w:b/>
                <w:i w:val="0"/>
                <w:sz w:val="18"/>
              </w:rPr>
              <w:t>vasculitis, vascular leakage and thrombosis</w:t>
            </w:r>
          </w:p>
        </w:tc>
      </w:tr>
    </w:tbl>
    <w:p>
      <w:pPr>
        <w:spacing w:after="80"/>
      </w:pPr>
    </w:p>
    <w:p>
      <w:pPr>
        <w:spacing w:after="120"/>
      </w:pPr>
      <w:r>
        <w:rPr>
          <w:b/>
          <w:i w:val="0"/>
        </w:rPr>
        <w:t>Cultivating rickettsias.</w:t>
      </w:r>
      <w:r>
        <w:rPr>
          <w:b w:val="0"/>
          <w:i w:val="0"/>
        </w:rPr>
        <w:t xml:space="preserve"> Rickettsias are very small intracellular parasites that require live cells for cultivation.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Vector and reservoir</w:t>
            </w:r>
          </w:p>
        </w:tc>
        <w:tc>
          <w:tcPr>
            <w:tcW w:type="dxa" w:w="2556"/>
            <w:shd w:val="clear" w:color="auto" w:fill="1F4D2B"/>
          </w:tcPr>
          <w:p>
            <w:pPr>
              <w:spacing w:after="40"/>
            </w:pPr>
            <w:r>
              <w:rPr>
                <w:b/>
                <w:color w:val="FFFFFF"/>
                <w:sz w:val="18"/>
              </w:rPr>
            </w:r>
            <w:r>
              <w:rPr>
                <w:b/>
                <w:i w:val="0"/>
                <w:color w:val="FFFFFF"/>
                <w:sz w:val="18"/>
              </w:rPr>
              <w:t>Features</w:t>
            </w:r>
          </w:p>
        </w:tc>
      </w:tr>
      <w:tr>
        <w:tc>
          <w:tcPr>
            <w:tcW w:type="dxa" w:w="2556"/>
          </w:tcPr>
          <w:p>
            <w:pPr>
              <w:spacing w:after="40"/>
            </w:pPr>
            <w:r>
              <w:rPr>
                <w:sz w:val="18"/>
              </w:rPr>
            </w:r>
            <w:r>
              <w:rPr>
                <w:b/>
                <w:i w:val="0"/>
                <w:sz w:val="18"/>
              </w:rPr>
              <w:t>Epidemic typhus</w:t>
            </w:r>
          </w:p>
        </w:tc>
        <w:tc>
          <w:tcPr>
            <w:tcW w:type="dxa" w:w="2556"/>
          </w:tcPr>
          <w:p>
            <w:pPr>
              <w:spacing w:after="40"/>
            </w:pPr>
            <w:r>
              <w:rPr>
                <w:sz w:val="18"/>
              </w:rPr>
            </w:r>
            <w:r>
              <w:rPr>
                <w:b w:val="0"/>
                <w:i/>
                <w:sz w:val="18"/>
              </w:rPr>
              <w:t>R. prowazekii</w:t>
            </w:r>
          </w:p>
        </w:tc>
        <w:tc>
          <w:tcPr>
            <w:tcW w:type="dxa" w:w="2556"/>
          </w:tcPr>
          <w:p>
            <w:pPr>
              <w:spacing w:after="40"/>
            </w:pPr>
            <w:r>
              <w:rPr>
                <w:sz w:val="18"/>
              </w:rPr>
            </w:r>
            <w:r>
              <w:rPr>
                <w:b/>
                <w:i w:val="0"/>
                <w:sz w:val="18"/>
              </w:rPr>
              <w:t>Lice</w:t>
            </w:r>
            <w:r>
              <w:rPr>
                <w:b w:val="0"/>
                <w:i w:val="0"/>
                <w:sz w:val="18"/>
              </w:rPr>
              <w:t xml:space="preserve"> (the body louse); reservoir humans; louse feces rubbed into the bite, or inhaled</w:t>
            </w:r>
          </w:p>
        </w:tc>
        <w:tc>
          <w:tcPr>
            <w:tcW w:type="dxa" w:w="2556"/>
          </w:tcPr>
          <w:p>
            <w:pPr>
              <w:spacing w:after="40"/>
            </w:pPr>
            <w:r>
              <w:rPr>
                <w:sz w:val="18"/>
              </w:rPr>
            </w:r>
            <w:r>
              <w:rPr>
                <w:b w:val="0"/>
                <w:i w:val="0"/>
                <w:sz w:val="18"/>
              </w:rPr>
              <w:t xml:space="preserve">High fever, chills, headache, rash; </w:t>
            </w:r>
            <w:r>
              <w:rPr>
                <w:b/>
                <w:i w:val="0"/>
                <w:sz w:val="18"/>
              </w:rPr>
              <w:t>Brill-Zinsser disease</w:t>
            </w:r>
            <w:r>
              <w:rPr>
                <w:b w:val="0"/>
                <w:i w:val="0"/>
                <w:sz w:val="18"/>
              </w:rPr>
              <w:t xml:space="preserve"> is its chronic, recurrent form</w:t>
            </w:r>
          </w:p>
        </w:tc>
      </w:tr>
      <w:tr>
        <w:tc>
          <w:tcPr>
            <w:tcW w:type="dxa" w:w="2556"/>
          </w:tcPr>
          <w:p>
            <w:pPr>
              <w:spacing w:after="40"/>
            </w:pPr>
            <w:r>
              <w:rPr>
                <w:sz w:val="18"/>
              </w:rPr>
            </w:r>
            <w:r>
              <w:rPr>
                <w:b/>
                <w:i w:val="0"/>
                <w:sz w:val="18"/>
              </w:rPr>
              <w:t>Endemic (murine) typhus</w:t>
            </w:r>
          </w:p>
        </w:tc>
        <w:tc>
          <w:tcPr>
            <w:tcW w:type="dxa" w:w="2556"/>
          </w:tcPr>
          <w:p>
            <w:pPr>
              <w:spacing w:after="40"/>
            </w:pPr>
            <w:r>
              <w:rPr>
                <w:sz w:val="18"/>
              </w:rPr>
            </w:r>
            <w:r>
              <w:rPr>
                <w:b w:val="0"/>
                <w:i/>
                <w:sz w:val="18"/>
              </w:rPr>
              <w:t>R. typhi</w:t>
            </w:r>
          </w:p>
        </w:tc>
        <w:tc>
          <w:tcPr>
            <w:tcW w:type="dxa" w:w="2556"/>
          </w:tcPr>
          <w:p>
            <w:pPr>
              <w:spacing w:after="40"/>
            </w:pPr>
            <w:r>
              <w:rPr>
                <w:sz w:val="18"/>
              </w:rPr>
            </w:r>
            <w:r>
              <w:rPr>
                <w:b/>
                <w:i w:val="0"/>
                <w:sz w:val="18"/>
              </w:rPr>
              <w:t>Fleas</w:t>
            </w:r>
            <w:r>
              <w:rPr>
                <w:b w:val="0"/>
                <w:i w:val="0"/>
                <w:sz w:val="18"/>
              </w:rPr>
              <w:t xml:space="preserve">; harbored by </w:t>
            </w:r>
            <w:r>
              <w:rPr>
                <w:b/>
                <w:i w:val="0"/>
                <w:sz w:val="18"/>
              </w:rPr>
              <w:t>mice and rats</w:t>
            </w:r>
          </w:p>
        </w:tc>
        <w:tc>
          <w:tcPr>
            <w:tcW w:type="dxa" w:w="2556"/>
          </w:tcPr>
          <w:p>
            <w:pPr>
              <w:spacing w:after="40"/>
            </w:pPr>
            <w:r>
              <w:rPr>
                <w:sz w:val="18"/>
              </w:rPr>
            </w:r>
            <w:r>
              <w:rPr>
                <w:b w:val="0"/>
                <w:i w:val="0"/>
                <w:sz w:val="18"/>
              </w:rPr>
              <w:t xml:space="preserve">Sporadic, in areas of heavy flea infestation; </w:t>
            </w:r>
            <w:r>
              <w:rPr>
                <w:b/>
                <w:i w:val="0"/>
                <w:sz w:val="18"/>
              </w:rPr>
              <w:t>milder</w:t>
            </w:r>
          </w:p>
        </w:tc>
      </w:tr>
      <w:tr>
        <w:tc>
          <w:tcPr>
            <w:tcW w:type="dxa" w:w="2556"/>
          </w:tcPr>
          <w:p>
            <w:pPr>
              <w:spacing w:after="40"/>
            </w:pPr>
            <w:r>
              <w:rPr>
                <w:sz w:val="18"/>
              </w:rPr>
            </w:r>
            <w:r>
              <w:rPr>
                <w:b/>
                <w:i w:val="0"/>
                <w:sz w:val="18"/>
              </w:rPr>
              <w:t>Rocky Mountain spotted fever</w:t>
            </w:r>
          </w:p>
        </w:tc>
        <w:tc>
          <w:tcPr>
            <w:tcW w:type="dxa" w:w="2556"/>
          </w:tcPr>
          <w:p>
            <w:pPr>
              <w:spacing w:after="40"/>
            </w:pPr>
            <w:r>
              <w:rPr>
                <w:sz w:val="18"/>
              </w:rPr>
            </w:r>
            <w:r>
              <w:rPr>
                <w:b w:val="0"/>
                <w:i/>
                <w:sz w:val="18"/>
              </w:rPr>
              <w:t>R. rickettsii</w:t>
            </w:r>
          </w:p>
        </w:tc>
        <w:tc>
          <w:tcPr>
            <w:tcW w:type="dxa" w:w="2556"/>
          </w:tcPr>
          <w:p>
            <w:pPr>
              <w:spacing w:after="40"/>
            </w:pPr>
            <w:r>
              <w:rPr>
                <w:sz w:val="18"/>
              </w:rPr>
            </w:r>
            <w:r>
              <w:rPr>
                <w:b w:val="0"/>
                <w:i w:val="0"/>
                <w:sz w:val="18"/>
              </w:rPr>
              <w:t xml:space="preserve">A zoonosis carried by </w:t>
            </w:r>
            <w:r>
              <w:rPr>
                <w:b/>
                <w:i w:val="0"/>
                <w:sz w:val="18"/>
              </w:rPr>
              <w:t>dog and wood ticks</w:t>
            </w:r>
            <w:r>
              <w:rPr>
                <w:b w:val="0"/>
                <w:i w:val="0"/>
                <w:sz w:val="18"/>
              </w:rPr>
              <w:t>; small mammals</w:t>
            </w:r>
          </w:p>
        </w:tc>
        <w:tc>
          <w:tcPr>
            <w:tcW w:type="dxa" w:w="2556"/>
          </w:tcPr>
          <w:p>
            <w:pPr>
              <w:spacing w:after="40"/>
            </w:pPr>
            <w:r>
              <w:rPr>
                <w:sz w:val="18"/>
              </w:rPr>
            </w:r>
            <w:r>
              <w:rPr>
                <w:b w:val="0"/>
                <w:i w:val="0"/>
                <w:sz w:val="18"/>
              </w:rPr>
              <w:t xml:space="preserve">Most cases in the </w:t>
            </w:r>
            <w:r>
              <w:rPr>
                <w:b/>
                <w:i w:val="0"/>
                <w:sz w:val="18"/>
              </w:rPr>
              <w:t>Southeast and the eastern seaboard</w:t>
            </w:r>
            <w:r>
              <w:rPr>
                <w:b w:val="0"/>
                <w:i w:val="0"/>
                <w:sz w:val="18"/>
              </w:rPr>
              <w:t xml:space="preserve"> of the United States; a distinct </w:t>
            </w:r>
            <w:r>
              <w:rPr>
                <w:b/>
                <w:i w:val="0"/>
                <w:sz w:val="18"/>
              </w:rPr>
              <w:t>spotted rash</w:t>
            </w:r>
            <w:r>
              <w:rPr>
                <w:b w:val="0"/>
                <w:i w:val="0"/>
                <w:sz w:val="18"/>
              </w:rPr>
              <w:t>; may damage the heart and central nervous system</w:t>
            </w:r>
          </w:p>
        </w:tc>
      </w:tr>
      <w:tr>
        <w:tc>
          <w:tcPr>
            <w:tcW w:type="dxa" w:w="2556"/>
          </w:tcPr>
          <w:p>
            <w:pPr>
              <w:spacing w:after="40"/>
            </w:pPr>
            <w:r>
              <w:rPr>
                <w:sz w:val="18"/>
              </w:rPr>
            </w:r>
            <w:r>
              <w:rPr>
                <w:b w:val="0"/>
                <w:i w:val="0"/>
                <w:sz w:val="18"/>
              </w:rPr>
              <w:t>Rickettsialpox</w:t>
            </w:r>
          </w:p>
        </w:tc>
        <w:tc>
          <w:tcPr>
            <w:tcW w:type="dxa" w:w="2556"/>
          </w:tcPr>
          <w:p>
            <w:pPr>
              <w:spacing w:after="40"/>
            </w:pPr>
            <w:r>
              <w:rPr>
                <w:sz w:val="18"/>
              </w:rPr>
            </w:r>
            <w:r>
              <w:rPr>
                <w:b w:val="0"/>
                <w:i/>
                <w:sz w:val="18"/>
              </w:rPr>
              <w:t>R. akari</w:t>
            </w:r>
          </w:p>
        </w:tc>
        <w:tc>
          <w:tcPr>
            <w:tcW w:type="dxa" w:w="2556"/>
          </w:tcPr>
          <w:p>
            <w:pPr>
              <w:spacing w:after="40"/>
            </w:pPr>
            <w:r>
              <w:rPr>
                <w:sz w:val="18"/>
              </w:rPr>
            </w:r>
            <w:r>
              <w:rPr>
                <w:b w:val="0"/>
                <w:i w:val="0"/>
                <w:sz w:val="18"/>
              </w:rPr>
              <w:t>Mite; mice</w:t>
            </w:r>
          </w:p>
        </w:tc>
        <w:tc>
          <w:tcPr>
            <w:tcW w:type="dxa" w:w="2556"/>
          </w:tcPr>
          <w:p>
            <w:pPr>
              <w:spacing w:after="40"/>
            </w:pPr>
            <w:r>
              <w:rPr>
                <w:sz w:val="18"/>
              </w:rPr>
            </w:r>
            <w:r>
              <w:rPr>
                <w:b w:val="0"/>
                <w:i w:val="0"/>
                <w:sz w:val="18"/>
              </w:rPr>
              <w:t>Worldwide</w:t>
            </w:r>
          </w:p>
        </w:tc>
      </w:tr>
      <w:tr>
        <w:tc>
          <w:tcPr>
            <w:tcW w:type="dxa" w:w="2556"/>
          </w:tcPr>
          <w:p>
            <w:pPr>
              <w:spacing w:after="40"/>
            </w:pPr>
            <w:r>
              <w:rPr>
                <w:sz w:val="18"/>
              </w:rPr>
            </w:r>
            <w:r>
              <w:rPr>
                <w:b w:val="0"/>
                <w:i w:val="0"/>
                <w:sz w:val="18"/>
              </w:rPr>
              <w:t>Scrub typhus</w:t>
            </w:r>
          </w:p>
        </w:tc>
        <w:tc>
          <w:tcPr>
            <w:tcW w:type="dxa" w:w="2556"/>
          </w:tcPr>
          <w:p>
            <w:pPr>
              <w:spacing w:after="40"/>
            </w:pPr>
            <w:r>
              <w:rPr>
                <w:sz w:val="18"/>
              </w:rPr>
            </w:r>
            <w:r>
              <w:rPr>
                <w:b w:val="0"/>
                <w:i/>
                <w:sz w:val="18"/>
              </w:rPr>
              <w:t>Orientia tsutsugamushi</w:t>
            </w:r>
          </w:p>
        </w:tc>
        <w:tc>
          <w:tcPr>
            <w:tcW w:type="dxa" w:w="2556"/>
          </w:tcPr>
          <w:p>
            <w:pPr>
              <w:spacing w:after="40"/>
            </w:pPr>
            <w:r>
              <w:rPr>
                <w:sz w:val="18"/>
              </w:rPr>
            </w:r>
            <w:r>
              <w:rPr>
                <w:b w:val="0"/>
                <w:i w:val="0"/>
                <w:sz w:val="18"/>
              </w:rPr>
              <w:t>Immature mite; rodents</w:t>
            </w:r>
          </w:p>
        </w:tc>
        <w:tc>
          <w:tcPr>
            <w:tcW w:type="dxa" w:w="2556"/>
          </w:tcPr>
          <w:p>
            <w:pPr>
              <w:spacing w:after="40"/>
            </w:pPr>
            <w:r>
              <w:rPr>
                <w:sz w:val="18"/>
              </w:rPr>
            </w:r>
            <w:r>
              <w:rPr>
                <w:b w:val="0"/>
                <w:i w:val="0"/>
                <w:sz w:val="18"/>
              </w:rPr>
              <w:t>Asia, Australia, Pacific Islands</w:t>
            </w:r>
          </w:p>
        </w:tc>
      </w:tr>
      <w:tr>
        <w:tc>
          <w:tcPr>
            <w:tcW w:type="dxa" w:w="2556"/>
          </w:tcPr>
          <w:p>
            <w:pPr>
              <w:spacing w:after="40"/>
            </w:pPr>
            <w:r>
              <w:rPr>
                <w:sz w:val="18"/>
              </w:rPr>
            </w:r>
            <w:r>
              <w:rPr>
                <w:b/>
                <w:i w:val="0"/>
                <w:sz w:val="18"/>
              </w:rPr>
              <w:t>Human monocytic ehrlichiosis</w:t>
            </w:r>
          </w:p>
        </w:tc>
        <w:tc>
          <w:tcPr>
            <w:tcW w:type="dxa" w:w="2556"/>
          </w:tcPr>
          <w:p>
            <w:pPr>
              <w:spacing w:after="40"/>
            </w:pPr>
            <w:r>
              <w:rPr>
                <w:sz w:val="18"/>
              </w:rPr>
            </w:r>
            <w:r>
              <w:rPr>
                <w:b w:val="0"/>
                <w:i/>
                <w:sz w:val="18"/>
              </w:rPr>
              <w:t>Ehrlichia chaffeensis</w:t>
            </w:r>
          </w:p>
        </w:tc>
        <w:tc>
          <w:tcPr>
            <w:tcW w:type="dxa" w:w="2556"/>
          </w:tcPr>
          <w:p>
            <w:pPr>
              <w:spacing w:after="40"/>
            </w:pPr>
            <w:r>
              <w:rPr>
                <w:sz w:val="18"/>
              </w:rPr>
            </w:r>
            <w:r>
              <w:rPr>
                <w:b/>
                <w:i w:val="0"/>
                <w:sz w:val="18"/>
              </w:rPr>
              <w:t>Tick</w:t>
            </w:r>
            <w:r>
              <w:rPr>
                <w:b w:val="0"/>
                <w:i w:val="0"/>
                <w:sz w:val="18"/>
              </w:rPr>
              <w:t xml:space="preserve"> bite</w:t>
            </w:r>
          </w:p>
        </w:tc>
        <w:tc>
          <w:tcPr>
            <w:tcW w:type="dxa" w:w="2556"/>
          </w:tcPr>
          <w:p>
            <w:pPr>
              <w:spacing w:after="40"/>
            </w:pPr>
            <w:r>
              <w:rPr>
                <w:sz w:val="18"/>
              </w:rPr>
            </w:r>
            <w:r>
              <w:rPr>
                <w:b w:val="0"/>
                <w:i w:val="0"/>
                <w:sz w:val="18"/>
              </w:rPr>
              <w:t xml:space="preserve">The genus </w:t>
            </w:r>
            <w:r>
              <w:rPr>
                <w:b w:val="0"/>
                <w:i/>
                <w:sz w:val="18"/>
              </w:rPr>
              <w:t>Ehrlichia</w:t>
            </w:r>
            <w:r>
              <w:rPr>
                <w:b w:val="0"/>
                <w:i w:val="0"/>
                <w:sz w:val="18"/>
              </w:rPr>
              <w:t xml:space="preserve"> holds tick-borne rickettsias that cause human monocytic and granulocytic ehrlichiosis (13.17)</w:t>
            </w:r>
          </w:p>
        </w:tc>
      </w:tr>
    </w:tbl>
    <w:p>
      <w:pPr>
        <w:spacing w:after="80"/>
      </w:pPr>
    </w:p>
    <w:p>
      <w:pPr>
        <w:spacing w:after="120"/>
      </w:pPr>
      <w:r>
        <w:rPr>
          <w:b/>
          <w:i w:val="0"/>
        </w:rPr>
        <w:t>Endemic typhus spread.</w:t>
      </w:r>
      <w:r>
        <w:rPr>
          <w:b w:val="0"/>
          <w:i w:val="0"/>
        </w:rPr>
        <w:t xml:space="preserve"> Rickettsia typhi is harbored by mice and rats and spread by fleas; flea feces are rubbed into the skin (or inhaled), so it occurs where fleas are heavy.</w:t>
      </w:r>
    </w:p>
    <w:p>
      <w:pPr>
        <w:spacing w:after="120"/>
      </w:pPr>
      <w:r>
        <w:rPr>
          <w:b/>
          <w:i w:val="0"/>
        </w:rPr>
        <w:t>Where Rocky Mountain spotted fever occurs.</w:t>
      </w:r>
      <w:r>
        <w:rPr>
          <w:b w:val="0"/>
          <w:i w:val="0"/>
        </w:rPr>
        <w:t xml:space="preserve"> Despite its name, most cases occur in the Southeast United States and on the eastern seaboard.</w:t>
      </w:r>
    </w:p>
    <w:p>
      <w:pPr>
        <w:spacing w:after="120"/>
      </w:pPr>
      <w:r>
        <w:rPr>
          <w:b/>
          <w:i w:val="0"/>
        </w:rPr>
        <w:t>The Weil-Felix test</w:t>
      </w:r>
      <w:r>
        <w:rPr>
          <w:b w:val="0"/>
          <w:i w:val="0"/>
        </w:rPr>
        <w:t xml:space="preserve"> rests on a </w:t>
      </w:r>
      <w:r>
        <w:rPr>
          <w:b/>
          <w:i w:val="0"/>
        </w:rPr>
        <w:t xml:space="preserve">cross-reaction between </w:t>
      </w:r>
      <w:r>
        <w:rPr>
          <w:b/>
          <w:i/>
        </w:rPr>
        <w:t>Proteus</w:t>
      </w:r>
      <w:r>
        <w:rPr>
          <w:b/>
          <w:i w:val="0"/>
        </w:rPr>
        <w:t xml:space="preserve"> bacteria and </w:t>
      </w:r>
      <w:r>
        <w:rPr>
          <w:b/>
          <w:i/>
        </w:rPr>
        <w:t>R. prowazekii</w:t>
      </w:r>
      <w:r>
        <w:rPr>
          <w:b w:val="0"/>
          <w:i w:val="0"/>
        </w:rPr>
        <w:t>. During World War II two Polish doctors used it to make the occupying Germans, who feared typhus outbreaks, avoid towns in southeastern Poland.</w:t>
      </w:r>
    </w:p>
    <w:p>
      <w:pPr>
        <w:jc w:val="center"/>
      </w:pPr>
      <w:r>
        <w:drawing>
          <wp:inline xmlns:a="http://schemas.openxmlformats.org/drawingml/2006/main" xmlns:pic="http://schemas.openxmlformats.org/drawingml/2006/picture">
            <wp:extent cx="3840480" cy="2433904"/>
            <wp:docPr id="58" name="Picture 58"/>
            <wp:cNvGraphicFramePr>
              <a:graphicFrameLocks noChangeAspect="1"/>
            </wp:cNvGraphicFramePr>
            <a:graphic>
              <a:graphicData uri="http://schemas.openxmlformats.org/drawingml/2006/picture">
                <pic:pic>
                  <pic:nvPicPr>
                    <pic:cNvPr id="0" name="Microbiology_Exam_2_micro-exam-2-study-guide-images_l13-s049-spotted-fever-cycle.jpg"/>
                    <pic:cNvPicPr/>
                  </pic:nvPicPr>
                  <pic:blipFill>
                    <a:blip r:embed="rId66"/>
                    <a:stretch>
                      <a:fillRect/>
                    </a:stretch>
                  </pic:blipFill>
                  <pic:spPr>
                    <a:xfrm>
                      <a:off x="0" y="0"/>
                      <a:ext cx="3840480" cy="2433904"/>
                    </a:xfrm>
                    <a:prstGeom prst="rect"/>
                  </pic:spPr>
                </pic:pic>
              </a:graphicData>
            </a:graphic>
          </wp:inline>
        </w:drawing>
      </w:r>
    </w:p>
    <w:p>
      <w:pPr>
        <w:spacing w:after="160"/>
        <w:jc w:val="center"/>
      </w:pPr>
      <w:r>
        <w:rPr>
          <w:sz w:val="15"/>
        </w:rPr>
        <w:t>Rocky Mountain spotted fever. The tick passes Rickettsia rickettsii between dogs and ticks (and through the tick’s eggs); a bite infects a human, and the endothelial damage shows as rash, vascular damage, and central nervous system damage up to coma. Copyright © The McGraw-Hill Companies. Source: PAJ5200.Misc inf agents-2.pptx, Slide 49.</w:t>
      </w:r>
    </w:p>
    <w:p>
      <w:pPr>
        <w:jc w:val="center"/>
      </w:pPr>
      <w:r>
        <w:drawing>
          <wp:inline xmlns:a="http://schemas.openxmlformats.org/drawingml/2006/main" xmlns:pic="http://schemas.openxmlformats.org/drawingml/2006/picture">
            <wp:extent cx="3840480" cy="2678735"/>
            <wp:docPr id="59" name="Picture 59"/>
            <wp:cNvGraphicFramePr>
              <a:graphicFrameLocks noChangeAspect="1"/>
            </wp:cNvGraphicFramePr>
            <a:graphic>
              <a:graphicData uri="http://schemas.openxmlformats.org/drawingml/2006/picture">
                <pic:pic>
                  <pic:nvPicPr>
                    <pic:cNvPr id="0" name="Microbiology_Exam_2_micro-exam-2-study-guide-images_l13-s050-spotted-fever-rash.jpg"/>
                    <pic:cNvPicPr/>
                  </pic:nvPicPr>
                  <pic:blipFill>
                    <a:blip r:embed="rId67"/>
                    <a:stretch>
                      <a:fillRect/>
                    </a:stretch>
                  </pic:blipFill>
                  <pic:spPr>
                    <a:xfrm>
                      <a:off x="0" y="0"/>
                      <a:ext cx="3840480" cy="2678735"/>
                    </a:xfrm>
                    <a:prstGeom prst="rect"/>
                  </pic:spPr>
                </pic:pic>
              </a:graphicData>
            </a:graphic>
          </wp:inline>
        </w:drawing>
      </w:r>
    </w:p>
    <w:p>
      <w:pPr>
        <w:spacing w:after="160"/>
        <w:jc w:val="center"/>
      </w:pPr>
      <w:r>
        <w:rPr>
          <w:sz w:val="15"/>
        </w:rPr>
        <w:t>The spotted rash. Early on it may be misdiagnosed as measles , a viral disease with very different treatment. Copyright © The McGraw-Hill Companies. Source: PAJ5200.Misc inf agents-2.pptx, Slide 50.</w:t>
      </w:r>
    </w:p>
    <w:p>
      <w:pPr>
        <w:pStyle w:val="Heading2"/>
        <w:spacing w:before="200" w:after="100"/>
      </w:pPr>
      <w:r>
        <w:rPr>
          <w:rFonts w:ascii="Georgia" w:hAnsi="Georgia"/>
          <w:color w:val="1F4D2B"/>
        </w:rPr>
        <w:t>13.12 · Objective 1 — Coxiella and Bartonella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Coxiella burnetii</w:t>
            </w:r>
          </w:p>
        </w:tc>
        <w:tc>
          <w:tcPr>
            <w:tcW w:type="dxa" w:w="3408"/>
            <w:shd w:val="clear" w:color="auto" w:fill="1F4D2B"/>
          </w:tcPr>
          <w:p>
            <w:pPr>
              <w:spacing w:after="40"/>
            </w:pPr>
            <w:r>
              <w:rPr>
                <w:b/>
                <w:color w:val="FFFFFF"/>
                <w:sz w:val="18"/>
              </w:rPr>
            </w:r>
            <w:r>
              <w:rPr>
                <w:b/>
                <w:i/>
                <w:color w:val="FFFFFF"/>
                <w:sz w:val="18"/>
              </w:rPr>
              <w:t>Bartonella</w:t>
            </w:r>
            <w:r>
              <w:rPr>
                <w:b/>
                <w:i w:val="0"/>
                <w:color w:val="FFFFFF"/>
                <w:sz w:val="18"/>
              </w:rPr>
              <w:t xml:space="preserve"> species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 xml:space="preserve">An </w:t>
            </w:r>
            <w:r>
              <w:rPr>
                <w:b/>
                <w:i w:val="0"/>
                <w:sz w:val="18"/>
              </w:rPr>
              <w:t>intracellular parasite</w:t>
            </w:r>
            <w:r>
              <w:rPr>
                <w:b w:val="0"/>
                <w:i w:val="0"/>
                <w:sz w:val="18"/>
              </w:rPr>
              <w:t xml:space="preserve"> that produces an </w:t>
            </w:r>
            <w:r>
              <w:rPr>
                <w:b/>
                <w:i w:val="0"/>
                <w:sz w:val="18"/>
              </w:rPr>
              <w:t>unusually resistant endospore</w:t>
            </w:r>
            <w:r>
              <w:rPr>
                <w:b w:val="0"/>
                <w:i w:val="0"/>
                <w:sz w:val="18"/>
              </w:rPr>
              <w:t xml:space="preserve"> (13.17)</w:t>
            </w:r>
          </w:p>
        </w:tc>
        <w:tc>
          <w:tcPr>
            <w:tcW w:type="dxa" w:w="3408"/>
          </w:tcPr>
          <w:p>
            <w:pPr>
              <w:spacing w:after="40"/>
            </w:pPr>
            <w:r>
              <w:rPr>
                <w:sz w:val="18"/>
              </w:rPr>
            </w:r>
            <w:r>
              <w:rPr>
                <w:b w:val="0"/>
                <w:i w:val="0"/>
                <w:sz w:val="18"/>
              </w:rPr>
              <w:t xml:space="preserve">Small, </w:t>
            </w:r>
            <w:r>
              <w:rPr>
                <w:b/>
                <w:i w:val="0"/>
                <w:sz w:val="18"/>
              </w:rPr>
              <w:t>Gram-negative, fastidious</w:t>
            </w:r>
            <w:r>
              <w:rPr>
                <w:b w:val="0"/>
                <w:i w:val="0"/>
                <w:sz w:val="18"/>
              </w:rPr>
              <w:t xml:space="preserve">; </w:t>
            </w:r>
            <w:r>
              <w:rPr>
                <w:b/>
                <w:i w:val="0"/>
                <w:sz w:val="18"/>
              </w:rPr>
              <w:t>cultured on blood agar</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i w:val="0"/>
                <w:sz w:val="18"/>
              </w:rPr>
              <w:t>Q fever</w:t>
            </w:r>
            <w:r>
              <w:rPr>
                <w:b w:val="0"/>
                <w:i w:val="0"/>
                <w:sz w:val="18"/>
              </w:rPr>
              <w:t xml:space="preserve"> (Q for “query”, unknown; historic cases most likely arose from contaminated milking barns): usually </w:t>
            </w:r>
            <w:r>
              <w:rPr>
                <w:b/>
                <w:i w:val="0"/>
                <w:sz w:val="18"/>
              </w:rPr>
              <w:t>inhaled</w:t>
            </w:r>
            <w:r>
              <w:rPr>
                <w:b w:val="0"/>
                <w:i w:val="0"/>
                <w:sz w:val="18"/>
              </w:rPr>
              <w:t>, causing pneumonitis, fever and inflammation of the liver</w:t>
            </w:r>
          </w:p>
        </w:tc>
        <w:tc>
          <w:tcPr>
            <w:tcW w:type="dxa" w:w="3408"/>
          </w:tcPr>
          <w:p>
            <w:pPr>
              <w:spacing w:after="40"/>
            </w:pPr>
            <w:r>
              <w:rPr>
                <w:sz w:val="18"/>
              </w:rPr>
            </w:r>
            <w:r>
              <w:rPr>
                <w:b/>
                <w:i w:val="0"/>
                <w:sz w:val="18"/>
              </w:rPr>
              <w:t>Trench fever</w:t>
            </w:r>
            <w:r>
              <w:rPr>
                <w:b w:val="0"/>
                <w:i w:val="0"/>
                <w:sz w:val="18"/>
              </w:rPr>
              <w:t xml:space="preserve">, spread by </w:t>
            </w:r>
            <w:r>
              <w:rPr>
                <w:b/>
                <w:i w:val="0"/>
                <w:sz w:val="18"/>
              </w:rPr>
              <w:t>lice</w:t>
            </w:r>
            <w:r>
              <w:rPr>
                <w:b w:val="0"/>
                <w:i w:val="0"/>
                <w:sz w:val="18"/>
              </w:rPr>
              <w:t xml:space="preserve">; </w:t>
            </w:r>
            <w:r>
              <w:rPr>
                <w:b/>
                <w:i w:val="0"/>
                <w:sz w:val="18"/>
              </w:rPr>
              <w:t>cat-scratch disease</w:t>
            </w:r>
            <w:r>
              <w:rPr>
                <w:b w:val="0"/>
                <w:i w:val="0"/>
                <w:sz w:val="18"/>
              </w:rPr>
              <w:t xml:space="preserve">, a lymphatic infection after a clawing injury by a cat; </w:t>
            </w:r>
            <w:r>
              <w:rPr>
                <w:b/>
                <w:i w:val="0"/>
                <w:sz w:val="18"/>
              </w:rPr>
              <w:t>bacillary angiomatosis</w:t>
            </w:r>
            <w:r>
              <w:rPr>
                <w:b w:val="0"/>
                <w:i w:val="0"/>
                <w:sz w:val="18"/>
              </w:rPr>
              <w:t xml:space="preserve"> in patients with acquired immunodeficiency syndrome</w:t>
            </w:r>
          </w:p>
        </w:tc>
      </w:tr>
      <w:tr>
        <w:tc>
          <w:tcPr>
            <w:tcW w:type="dxa" w:w="3408"/>
          </w:tcPr>
          <w:p>
            <w:pPr>
              <w:spacing w:after="40"/>
            </w:pPr>
            <w:r>
              <w:rPr>
                <w:sz w:val="18"/>
              </w:rPr>
            </w:r>
            <w:r>
              <w:rPr>
                <w:b w:val="0"/>
                <w:i w:val="0"/>
                <w:sz w:val="18"/>
              </w:rPr>
              <w:t>Reservoir and transmission</w:t>
            </w:r>
          </w:p>
        </w:tc>
        <w:tc>
          <w:tcPr>
            <w:tcW w:type="dxa" w:w="3408"/>
          </w:tcPr>
          <w:p>
            <w:pPr>
              <w:spacing w:after="40"/>
            </w:pPr>
            <w:r>
              <w:rPr>
                <w:sz w:val="18"/>
              </w:rPr>
            </w:r>
            <w:r>
              <w:rPr>
                <w:b w:val="0"/>
                <w:i w:val="0"/>
                <w:sz w:val="18"/>
              </w:rPr>
              <w:t xml:space="preserve">Harbored by a wide range of vertebrates and arthropods; infectious material includes </w:t>
            </w:r>
            <w:r>
              <w:rPr>
                <w:b/>
                <w:i w:val="0"/>
                <w:sz w:val="18"/>
              </w:rPr>
              <w:t>urine, feces, milk and airborne particles</w:t>
            </w:r>
          </w:p>
        </w:tc>
        <w:tc>
          <w:tcPr>
            <w:tcW w:type="dxa" w:w="3408"/>
          </w:tcPr>
          <w:p>
            <w:pPr>
              <w:spacing w:after="40"/>
            </w:pPr>
            <w:r>
              <w:rPr>
                <w:sz w:val="18"/>
              </w:rPr>
            </w:r>
            <w:r>
              <w:rPr>
                <w:b w:val="0"/>
                <w:i w:val="0"/>
                <w:sz w:val="18"/>
              </w:rPr>
              <w:t>Lice (trench fever); cats (cat-scratch disease)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Tetracycline</w:t>
            </w:r>
          </w:p>
        </w:tc>
        <w:tc>
          <w:tcPr>
            <w:tcW w:type="dxa" w:w="3408"/>
          </w:tcPr>
          <w:p>
            <w:pPr>
              <w:spacing w:after="40"/>
            </w:pPr>
            <w:r>
              <w:rPr>
                <w:sz w:val="18"/>
              </w:rPr>
            </w:r>
            <w:r>
              <w:rPr>
                <w:b/>
                <w:i w:val="0"/>
                <w:sz w:val="18"/>
              </w:rPr>
              <w:t>Tetracycline, erythromycin, rifampin</w:t>
            </w:r>
          </w:p>
        </w:tc>
      </w:tr>
      <w:tr>
        <w:tc>
          <w:tcPr>
            <w:tcW w:type="dxa" w:w="3408"/>
          </w:tcPr>
          <w:p>
            <w:pPr>
              <w:spacing w:after="40"/>
            </w:pPr>
            <w:r>
              <w:rPr>
                <w:sz w:val="18"/>
              </w:rPr>
            </w:r>
            <w:r>
              <w:rPr>
                <w:b w:val="0"/>
                <w:i w:val="0"/>
                <w:sz w:val="18"/>
              </w:rPr>
              <w:t>Prevention</w:t>
            </w:r>
          </w:p>
        </w:tc>
        <w:tc>
          <w:tcPr>
            <w:tcW w:type="dxa" w:w="3408"/>
          </w:tcPr>
          <w:p>
            <w:pPr>
              <w:spacing w:after="40"/>
            </w:pPr>
            <w:r>
              <w:rPr>
                <w:sz w:val="18"/>
              </w:rPr>
            </w:r>
            <w:r>
              <w:rPr>
                <w:b w:val="0"/>
                <w:i w:val="0"/>
                <w:sz w:val="18"/>
              </w:rPr>
              <w:t xml:space="preserve">A </w:t>
            </w:r>
            <w:r>
              <w:rPr>
                <w:b/>
                <w:i w:val="0"/>
                <w:sz w:val="18"/>
              </w:rPr>
              <w:t>vaccine</w:t>
            </w:r>
            <w:r>
              <w:rPr>
                <w:b w:val="0"/>
                <w:i w:val="0"/>
                <w:sz w:val="18"/>
              </w:rPr>
              <w:t xml:space="preserve"> is available for those at highest risk: </w:t>
            </w:r>
            <w:r>
              <w:rPr>
                <w:b/>
                <w:i w:val="0"/>
                <w:sz w:val="18"/>
              </w:rPr>
              <w:t>veterinarians, farmers, laboratory technicians</w:t>
            </w:r>
          </w:p>
        </w:tc>
        <w:tc>
          <w:tcPr>
            <w:tcW w:type="dxa" w:w="3408"/>
          </w:tcPr>
          <w:p>
            <w:pPr>
              <w:spacing w:after="40"/>
            </w:pPr>
            <w:r>
              <w:rPr>
                <w:sz w:val="18"/>
              </w:rPr>
            </w:r>
          </w:p>
        </w:tc>
      </w:tr>
    </w:tbl>
    <w:p>
      <w:pPr>
        <w:spacing w:after="80"/>
      </w:pPr>
    </w:p>
    <w:p>
      <w:pPr>
        <w:spacing w:after="120"/>
      </w:pPr>
      <w:r>
        <w:rPr>
          <w:b/>
          <w:i w:val="0"/>
        </w:rPr>
        <w:t>Tetracycline.</w:t>
      </w:r>
      <w:r>
        <w:rPr>
          <w:b w:val="0"/>
          <w:i w:val="0"/>
        </w:rPr>
        <w:t xml:space="preserve"> Tetracycline is a very broad-spectrum antibiotic that targets prokaryotic ribosomes, at the 30S subunit; it is named for relapsing fever, Lyme disease, cholera, Q fever, Bartonella and Mycoplasma.</w:t>
      </w:r>
    </w:p>
    <w:p>
      <w:pPr>
        <w:pStyle w:val="Heading2"/>
        <w:spacing w:before="200" w:after="100"/>
      </w:pPr>
      <w:r>
        <w:rPr>
          <w:rFonts w:ascii="Georgia" w:hAnsi="Georgia"/>
          <w:color w:val="1F4D2B"/>
        </w:rPr>
        <w:t>13.13 · Objective 1 — Chlamydia and Chlamydophila</w:t>
      </w:r>
    </w:p>
    <w:p>
      <w:pPr>
        <w:spacing w:after="120"/>
      </w:pPr>
      <w:r>
        <w:rPr>
          <w:b w:val="0"/>
          <w:i w:val="0"/>
        </w:rPr>
        <w:t xml:space="preserve">The </w:t>
      </w:r>
      <w:r>
        <w:rPr>
          <w:b/>
          <w:i w:val="0"/>
        </w:rPr>
        <w:t>Chlamydiaceae</w:t>
      </w:r>
      <w:r>
        <w:rPr>
          <w:b w:val="0"/>
          <w:i w:val="0"/>
        </w:rPr>
        <w:t xml:space="preserve"> are </w:t>
      </w:r>
      <w:r>
        <w:rPr>
          <w:b/>
          <w:i w:val="0"/>
        </w:rPr>
        <w:t>obligate intracellular parasites</w:t>
      </w:r>
      <w:r>
        <w:rPr>
          <w:b w:val="0"/>
          <w:i w:val="0"/>
        </w:rPr>
        <w:t xml:space="preserve">, small cells with a Gram-negative cell wall, that </w:t>
      </w:r>
      <w:r>
        <w:rPr>
          <w:b/>
          <w:i w:val="0"/>
        </w:rPr>
        <w:t>alternate between two stages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Elementary body</w:t>
            </w:r>
          </w:p>
        </w:tc>
        <w:tc>
          <w:tcPr>
            <w:tcW w:type="dxa" w:w="5112"/>
            <w:shd w:val="clear" w:color="auto" w:fill="1F4D2B"/>
          </w:tcPr>
          <w:p>
            <w:pPr>
              <w:spacing w:after="40"/>
            </w:pPr>
            <w:r>
              <w:rPr>
                <w:b/>
                <w:color w:val="FFFFFF"/>
                <w:sz w:val="18"/>
              </w:rPr>
            </w:r>
            <w:r>
              <w:rPr>
                <w:b/>
                <w:i w:val="0"/>
                <w:color w:val="FFFFFF"/>
                <w:sz w:val="18"/>
              </w:rPr>
              <w:t>Reticulate body</w:t>
            </w:r>
          </w:p>
        </w:tc>
      </w:tr>
      <w:tr>
        <w:tc>
          <w:tcPr>
            <w:tcW w:type="dxa" w:w="5112"/>
          </w:tcPr>
          <w:p>
            <w:pPr>
              <w:spacing w:after="40"/>
            </w:pPr>
            <w:r>
              <w:rPr>
                <w:sz w:val="18"/>
              </w:rPr>
            </w:r>
            <w:r>
              <w:rPr>
                <w:b w:val="0"/>
                <w:i w:val="0"/>
                <w:sz w:val="18"/>
              </w:rPr>
              <w:t xml:space="preserve">Small, </w:t>
            </w:r>
            <w:r>
              <w:rPr>
                <w:b/>
                <w:i w:val="0"/>
                <w:sz w:val="18"/>
              </w:rPr>
              <w:t>metabolically inactive</w:t>
            </w:r>
            <w:r>
              <w:rPr>
                <w:b w:val="0"/>
                <w:i w:val="0"/>
                <w:sz w:val="18"/>
              </w:rPr>
              <w:t xml:space="preserve">, </w:t>
            </w:r>
            <w:r>
              <w:rPr>
                <w:b/>
                <w:i w:val="0"/>
                <w:sz w:val="18"/>
              </w:rPr>
              <w:t>extracellular</w:t>
            </w:r>
            <w:r>
              <w:rPr>
                <w:b w:val="0"/>
                <w:i w:val="0"/>
                <w:sz w:val="18"/>
              </w:rPr>
              <w:t xml:space="preserve"> and </w:t>
            </w:r>
            <w:r>
              <w:rPr>
                <w:b/>
                <w:i w:val="0"/>
                <w:sz w:val="18"/>
              </w:rPr>
              <w:t>infectious</w:t>
            </w:r>
            <w:r>
              <w:rPr>
                <w:b w:val="0"/>
                <w:i w:val="0"/>
                <w:sz w:val="18"/>
              </w:rPr>
              <w:t>; the form released by the infected host cell</w:t>
            </w:r>
          </w:p>
        </w:tc>
        <w:tc>
          <w:tcPr>
            <w:tcW w:type="dxa" w:w="5112"/>
          </w:tcPr>
          <w:p>
            <w:pPr>
              <w:spacing w:after="40"/>
            </w:pPr>
            <w:r>
              <w:rPr>
                <w:sz w:val="18"/>
              </w:rPr>
            </w:r>
            <w:r>
              <w:rPr>
                <w:b/>
                <w:i w:val="0"/>
                <w:sz w:val="18"/>
              </w:rPr>
              <w:t>Noninfectious</w:t>
            </w:r>
            <w:r>
              <w:rPr>
                <w:b w:val="0"/>
                <w:i w:val="0"/>
                <w:sz w:val="18"/>
              </w:rPr>
              <w:t xml:space="preserve"> and </w:t>
            </w:r>
            <w:r>
              <w:rPr>
                <w:b/>
                <w:i w:val="0"/>
                <w:sz w:val="18"/>
              </w:rPr>
              <w:t>actively dividing</w:t>
            </w:r>
            <w:r>
              <w:rPr>
                <w:b w:val="0"/>
                <w:i w:val="0"/>
                <w:sz w:val="18"/>
              </w:rPr>
              <w:t xml:space="preserve">; grows inside host-cell vacuoles, but </w:t>
            </w:r>
            <w:r>
              <w:rPr>
                <w:b/>
                <w:i w:val="0"/>
                <w:sz w:val="18"/>
              </w:rPr>
              <w:t>cannot make its own adenosine triphosphate</w:t>
            </w:r>
          </w:p>
        </w:tc>
      </w:tr>
    </w:tbl>
    <w:p>
      <w:pPr>
        <w:spacing w:after="80"/>
      </w:pPr>
    </w:p>
    <w:p>
      <w:pPr>
        <w:jc w:val="center"/>
      </w:pPr>
      <w:r>
        <w:drawing>
          <wp:inline xmlns:a="http://schemas.openxmlformats.org/drawingml/2006/main" xmlns:pic="http://schemas.openxmlformats.org/drawingml/2006/picture">
            <wp:extent cx="3840480" cy="5898348"/>
            <wp:docPr id="60" name="Picture 60"/>
            <wp:cNvGraphicFramePr>
              <a:graphicFrameLocks noChangeAspect="1"/>
            </wp:cNvGraphicFramePr>
            <a:graphic>
              <a:graphicData uri="http://schemas.openxmlformats.org/drawingml/2006/picture">
                <pic:pic>
                  <pic:nvPicPr>
                    <pic:cNvPr id="0" name="Microbiology_Exam_2_micro-exam-2-study-guide-images_l13-s057-chlamydia-life-cycle.jpg"/>
                    <pic:cNvPicPr/>
                  </pic:nvPicPr>
                  <pic:blipFill>
                    <a:blip r:embed="rId68"/>
                    <a:stretch>
                      <a:fillRect/>
                    </a:stretch>
                  </pic:blipFill>
                  <pic:spPr>
                    <a:xfrm>
                      <a:off x="0" y="0"/>
                      <a:ext cx="3840480" cy="5898348"/>
                    </a:xfrm>
                    <a:prstGeom prst="rect"/>
                  </pic:spPr>
                </pic:pic>
              </a:graphicData>
            </a:graphic>
          </wp:inline>
        </w:drawing>
      </w:r>
    </w:p>
    <w:p>
      <w:pPr>
        <w:spacing w:after="160"/>
        <w:jc w:val="center"/>
      </w:pPr>
      <w:r>
        <w:rPr>
          <w:sz w:val="15"/>
        </w:rPr>
        <w:t>The life cycle. Elementary bodies (EB) attach and are taken into a phagosome, turn into reticulate bodies (RB) that divide by binary fission, become elementary bodies again, and are released to infect new cells. Copyright © The McGraw-Hill Companies. Source: PAJ5200.Misc inf agents-2.pptx,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Disease</w:t>
            </w:r>
          </w:p>
        </w:tc>
      </w:tr>
      <w:tr>
        <w:tc>
          <w:tcPr>
            <w:tcW w:type="dxa" w:w="5112"/>
          </w:tcPr>
          <w:p>
            <w:pPr>
              <w:spacing w:after="40"/>
            </w:pPr>
            <w:r>
              <w:rPr>
                <w:sz w:val="18"/>
              </w:rPr>
            </w:r>
            <w:r>
              <w:rPr>
                <w:b w:val="0"/>
                <w:i/>
                <w:sz w:val="18"/>
              </w:rPr>
              <w:t>Chlamydia trachomatis</w:t>
            </w:r>
            <w:r>
              <w:rPr>
                <w:b w:val="0"/>
                <w:i w:val="0"/>
                <w:sz w:val="18"/>
              </w:rPr>
              <w:t xml:space="preserve"> (human reservoir; two strains, trachoma and lymphogranuloma venereum)</w:t>
            </w:r>
          </w:p>
        </w:tc>
        <w:tc>
          <w:tcPr>
            <w:tcW w:type="dxa" w:w="5112"/>
          </w:tcPr>
          <w:p>
            <w:pPr>
              <w:spacing w:after="40"/>
            </w:pPr>
            <w:r>
              <w:rPr>
                <w:sz w:val="18"/>
              </w:rPr>
            </w:r>
            <w:r>
              <w:rPr>
                <w:b w:val="0"/>
                <w:i w:val="0"/>
                <w:sz w:val="18"/>
              </w:rPr>
              <w:t xml:space="preserve">The trachoma strain attacks the mucous membranes of the </w:t>
            </w:r>
            <w:r>
              <w:rPr>
                <w:b/>
                <w:i w:val="0"/>
                <w:sz w:val="18"/>
              </w:rPr>
              <w:t>eyes, genitourinary tract and lungs</w:t>
            </w:r>
            <w:r>
              <w:rPr>
                <w:b w:val="0"/>
                <w:i w:val="0"/>
                <w:sz w:val="18"/>
              </w:rPr>
              <w:t xml:space="preserve">. </w:t>
            </w:r>
            <w:r>
              <w:rPr>
                <w:b/>
                <w:i w:val="0"/>
                <w:sz w:val="18"/>
              </w:rPr>
              <w:t>Ocular trachoma</w:t>
            </w:r>
            <w:r>
              <w:rPr>
                <w:b w:val="0"/>
                <w:i w:val="0"/>
                <w:sz w:val="18"/>
              </w:rPr>
              <w:t xml:space="preserve">: severe, deforms the eyelid and cornea, may cause </w:t>
            </w:r>
            <w:r>
              <w:rPr>
                <w:b/>
                <w:i w:val="0"/>
                <w:sz w:val="18"/>
              </w:rPr>
              <w:t>blindness</w:t>
            </w:r>
            <w:r>
              <w:rPr>
                <w:b w:val="0"/>
                <w:i w:val="0"/>
                <w:sz w:val="18"/>
              </w:rPr>
              <w:t xml:space="preserve">; it affects people in tropical climates with poor sanitation, flying insects and poor hygiene. </w:t>
            </w:r>
            <w:r>
              <w:rPr>
                <w:b/>
                <w:i w:val="0"/>
                <w:sz w:val="18"/>
              </w:rPr>
              <w:t>Inclusion conjunctivitis</w:t>
            </w:r>
            <w:r>
              <w:rPr>
                <w:b w:val="0"/>
                <w:i w:val="0"/>
                <w:sz w:val="18"/>
              </w:rPr>
              <w:t xml:space="preserve">: acquired as the baby passes through the birth canal; prevented by prophylaxis. </w:t>
            </w:r>
            <w:r>
              <w:rPr>
                <w:b/>
                <w:i w:val="0"/>
                <w:sz w:val="18"/>
              </w:rPr>
              <w:t>Sexually transmitted infection</w:t>
            </w:r>
            <w:r>
              <w:rPr>
                <w:b w:val="0"/>
                <w:i w:val="0"/>
                <w:sz w:val="18"/>
              </w:rPr>
              <w:t xml:space="preserve">: the first or second most prevalent in the United States in recent years; urethritis, cervicitis, salpingitis (pelvic inflammatory disease), infertility, scarring. </w:t>
            </w:r>
            <w:r>
              <w:rPr>
                <w:b/>
                <w:i w:val="0"/>
                <w:sz w:val="18"/>
              </w:rPr>
              <w:t>Lymphogranuloma venereum</w:t>
            </w:r>
            <w:r>
              <w:rPr>
                <w:b w:val="0"/>
                <w:i w:val="0"/>
                <w:sz w:val="18"/>
              </w:rPr>
              <w:t xml:space="preserve">: a disfiguring disease of the external genitalia and pelvic lymphatics. Diagnosis can show an </w:t>
            </w:r>
            <w:r>
              <w:rPr>
                <w:b/>
                <w:i w:val="0"/>
                <w:sz w:val="18"/>
              </w:rPr>
              <w:t>inclusion body</w:t>
            </w:r>
            <w:r>
              <w:rPr>
                <w:b w:val="0"/>
                <w:i w:val="0"/>
                <w:sz w:val="18"/>
              </w:rPr>
              <w:t xml:space="preserve"> next to the nucleus of an infected cell (slide 60)</w:t>
            </w:r>
          </w:p>
        </w:tc>
      </w:tr>
      <w:tr>
        <w:tc>
          <w:tcPr>
            <w:tcW w:type="dxa" w:w="5112"/>
          </w:tcPr>
          <w:p>
            <w:pPr>
              <w:spacing w:after="40"/>
            </w:pPr>
            <w:r>
              <w:rPr>
                <w:sz w:val="18"/>
              </w:rPr>
            </w:r>
            <w:r>
              <w:rPr>
                <w:b w:val="0"/>
                <w:i/>
                <w:sz w:val="18"/>
              </w:rPr>
              <w:t>Chlamydophila</w:t>
            </w:r>
            <w:r>
              <w:rPr>
                <w:b w:val="0"/>
                <w:i w:val="0"/>
                <w:sz w:val="18"/>
              </w:rPr>
              <w:t xml:space="preserve">, a new genus of former </w:t>
            </w:r>
            <w:r>
              <w:rPr>
                <w:b w:val="0"/>
                <w:i/>
                <w:sz w:val="18"/>
              </w:rPr>
              <w:t>Chlamydia</w:t>
            </w:r>
            <w:r>
              <w:rPr>
                <w:b w:val="0"/>
                <w:i w:val="0"/>
                <w:sz w:val="18"/>
              </w:rPr>
              <w:t xml:space="preserve"> members</w:t>
            </w:r>
          </w:p>
        </w:tc>
        <w:tc>
          <w:tcPr>
            <w:tcW w:type="dxa" w:w="5112"/>
          </w:tcPr>
          <w:p>
            <w:pPr>
              <w:spacing w:after="40"/>
            </w:pPr>
            <w:r>
              <w:rPr>
                <w:sz w:val="18"/>
              </w:rPr>
            </w:r>
            <w:r>
              <w:rPr>
                <w:b w:val="0"/>
                <w:i/>
                <w:sz w:val="18"/>
              </w:rPr>
              <w:t>C. pneumoniae</w:t>
            </w:r>
            <w:r>
              <w:rPr>
                <w:b w:val="0"/>
                <w:i w:val="0"/>
                <w:sz w:val="18"/>
              </w:rPr>
              <w:t xml:space="preserve">: an </w:t>
            </w:r>
            <w:r>
              <w:rPr>
                <w:b/>
                <w:i w:val="0"/>
                <w:sz w:val="18"/>
              </w:rPr>
              <w:t>atypical pneumonia</w:t>
            </w:r>
            <w:r>
              <w:rPr>
                <w:b w:val="0"/>
                <w:i w:val="0"/>
                <w:sz w:val="18"/>
              </w:rPr>
              <w:t xml:space="preserve">, serious in </w:t>
            </w:r>
            <w:r>
              <w:rPr>
                <w:b/>
                <w:i w:val="0"/>
                <w:sz w:val="18"/>
              </w:rPr>
              <w:t>asthma</w:t>
            </w:r>
            <w:r>
              <w:rPr>
                <w:b w:val="0"/>
                <w:i w:val="0"/>
                <w:sz w:val="18"/>
              </w:rPr>
              <w:t xml:space="preserve"> patients. </w:t>
            </w:r>
            <w:r>
              <w:rPr>
                <w:b w:val="0"/>
                <w:i/>
                <w:sz w:val="18"/>
              </w:rPr>
              <w:t>C. psittaci</w:t>
            </w:r>
            <w:r>
              <w:rPr>
                <w:b w:val="0"/>
                <w:i w:val="0"/>
                <w:sz w:val="18"/>
              </w:rPr>
              <w:t xml:space="preserve">: </w:t>
            </w:r>
            <w:r>
              <w:rPr>
                <w:b/>
                <w:i w:val="0"/>
                <w:sz w:val="18"/>
              </w:rPr>
              <w:t>ornithosis</w:t>
            </w:r>
            <w:r>
              <w:rPr>
                <w:b w:val="0"/>
                <w:i w:val="0"/>
                <w:sz w:val="18"/>
              </w:rPr>
              <w:t xml:space="preserve">, a zoonosis transmitted to humans from </w:t>
            </w:r>
            <w:r>
              <w:rPr>
                <w:b/>
                <w:i w:val="0"/>
                <w:sz w:val="18"/>
              </w:rPr>
              <w:t>birds</w:t>
            </w:r>
            <w:r>
              <w:rPr>
                <w:b w:val="0"/>
                <w:i w:val="0"/>
                <w:sz w:val="18"/>
              </w:rPr>
              <w:t xml:space="preserve"> (“ornith” = bird), highly communicable among birds; pneumonia or a flu-like infection with fever and lung congestion</w:t>
            </w:r>
          </w:p>
        </w:tc>
      </w:tr>
    </w:tbl>
    <w:p>
      <w:pPr>
        <w:spacing w:after="80"/>
      </w:pPr>
    </w:p>
    <w:p>
      <w:pPr>
        <w:pStyle w:val="Heading2"/>
        <w:spacing w:before="200" w:after="100"/>
      </w:pPr>
      <w:r>
        <w:rPr>
          <w:rFonts w:ascii="Georgia" w:hAnsi="Georgia"/>
          <w:color w:val="1F4D2B"/>
        </w:rPr>
        <w:t>13.14 · Objective 1 — Mycoplasmas</w:t>
      </w:r>
    </w:p>
    <w:p>
      <w:pPr>
        <w:pStyle w:val="ListBullet"/>
        <w:spacing w:after="40"/>
      </w:pPr>
      <w:r>
        <w:rPr>
          <w:b w:val="0"/>
          <w:i w:val="0"/>
          <w:sz w:val="20"/>
        </w:rPr>
        <w:t xml:space="preserve">The </w:t>
      </w:r>
      <w:r>
        <w:rPr>
          <w:b/>
          <w:i w:val="0"/>
          <w:sz w:val="20"/>
        </w:rPr>
        <w:t>mollicutes</w:t>
      </w:r>
      <w:r>
        <w:rPr>
          <w:b w:val="0"/>
          <w:i w:val="0"/>
          <w:sz w:val="20"/>
        </w:rPr>
        <w:t xml:space="preserve"> and other cell-wall-deficient bacteria: they </w:t>
      </w:r>
      <w:r>
        <w:rPr>
          <w:b/>
          <w:i w:val="0"/>
          <w:sz w:val="20"/>
        </w:rPr>
        <w:t>naturally lack cell walls</w:t>
      </w:r>
      <w:r>
        <w:rPr>
          <w:b w:val="0"/>
          <w:i w:val="0"/>
          <w:sz w:val="20"/>
        </w:rPr>
        <w:t xml:space="preserve"> and are </w:t>
      </w:r>
      <w:r>
        <w:rPr>
          <w:b/>
          <w:i w:val="0"/>
          <w:sz w:val="20"/>
        </w:rPr>
        <w:t>highly pleomorphic</w:t>
      </w:r>
      <w:r>
        <w:rPr>
          <w:b w:val="0"/>
          <w:i w:val="0"/>
          <w:sz w:val="20"/>
        </w:rPr>
        <w:t xml:space="preserve"> (cell shapes vary widely).</w:t>
      </w:r>
    </w:p>
    <w:p>
      <w:pPr>
        <w:pStyle w:val="ListBullet"/>
        <w:spacing w:after="40"/>
      </w:pPr>
      <w:r>
        <w:rPr>
          <w:b w:val="0"/>
          <w:i w:val="0"/>
          <w:sz w:val="20"/>
        </w:rPr>
        <w:t xml:space="preserve">They </w:t>
      </w:r>
      <w:r>
        <w:rPr>
          <w:b/>
          <w:i w:val="0"/>
          <w:sz w:val="20"/>
        </w:rPr>
        <w:t>require special lipids from host membranes</w:t>
      </w:r>
      <w:r>
        <w:rPr>
          <w:b w:val="0"/>
          <w:i w:val="0"/>
          <w:sz w:val="20"/>
        </w:rPr>
        <w:t>.</w:t>
      </w:r>
    </w:p>
    <w:p>
      <w:pPr>
        <w:pStyle w:val="ListBullet"/>
        <w:spacing w:after="40"/>
      </w:pPr>
      <w:r>
        <w:rPr>
          <w:b/>
          <w:i w:val="0"/>
          <w:sz w:val="20"/>
        </w:rPr>
        <w:t>Treated with tetracycline or erythromycin</w:t>
      </w:r>
      <w:r>
        <w:rPr>
          <w:b w:val="0"/>
          <w:i w:val="0"/>
          <w:sz w:val="20"/>
        </w:rPr>
        <w:t xml:space="preserve">. Not penicillin: </w:t>
      </w:r>
      <w:r>
        <w:rPr>
          <w:b/>
          <w:i w:val="0"/>
          <w:sz w:val="20"/>
        </w:rPr>
        <w:t>no peptidoglycan is present</w:t>
      </w:r>
      <w:r>
        <w:rPr>
          <w:b w:val="0"/>
          <w:i w:val="0"/>
          <w:sz w:val="20"/>
        </w:rPr>
        <w:t xml:space="preserve"> for it to act on.</w:t>
      </w:r>
    </w:p>
    <w:p>
      <w:pPr>
        <w:pStyle w:val="ListBullet"/>
        <w:spacing w:after="40"/>
      </w:pPr>
      <w:r>
        <w:rPr>
          <w:b/>
          <w:i/>
          <w:sz w:val="20"/>
        </w:rPr>
        <w:t>Mycoplasma pneumoniae</w:t>
      </w:r>
      <w:r>
        <w:rPr>
          <w:b w:val="0"/>
          <w:i w:val="0"/>
          <w:sz w:val="20"/>
        </w:rPr>
        <w:t xml:space="preserve">: </w:t>
      </w:r>
      <w:r>
        <w:rPr>
          <w:b/>
          <w:i w:val="0"/>
          <w:sz w:val="20"/>
        </w:rPr>
        <w:t>primary atypical pneumonia</w:t>
      </w:r>
      <w:r>
        <w:rPr>
          <w:b w:val="0"/>
          <w:i w:val="0"/>
          <w:sz w:val="20"/>
        </w:rPr>
        <w:t>; the pathogen spreads slowly over the interior respiratory surfaces, causing fever, chest pain and sore throat.</w:t>
      </w:r>
    </w:p>
    <w:p>
      <w:pPr>
        <w:pStyle w:val="ListBullet"/>
        <w:spacing w:after="40"/>
      </w:pPr>
      <w:r>
        <w:rPr>
          <w:b w:val="0"/>
          <w:i/>
          <w:sz w:val="20"/>
        </w:rPr>
        <w:t>M. genitalium</w:t>
      </w:r>
      <w:r>
        <w:rPr>
          <w:b w:val="0"/>
          <w:i w:val="0"/>
          <w:sz w:val="20"/>
        </w:rPr>
        <w:t xml:space="preserve"> and </w:t>
      </w:r>
      <w:r>
        <w:rPr>
          <w:b w:val="0"/>
          <w:i/>
          <w:sz w:val="20"/>
        </w:rPr>
        <w:t>Ureaplasma urealyticum</w:t>
      </w:r>
      <w:r>
        <w:rPr>
          <w:b w:val="0"/>
          <w:i w:val="0"/>
          <w:sz w:val="20"/>
        </w:rPr>
        <w:t xml:space="preserve">: </w:t>
      </w:r>
      <w:r>
        <w:rPr>
          <w:b/>
          <w:i w:val="0"/>
          <w:sz w:val="20"/>
        </w:rPr>
        <w:t>weak sexually transmitted</w:t>
      </w:r>
      <w:r>
        <w:rPr>
          <w:b w:val="0"/>
          <w:i w:val="0"/>
          <w:sz w:val="20"/>
        </w:rPr>
        <w:t xml:space="preserve"> pathogens.</w:t>
      </w:r>
    </w:p>
    <w:p>
      <w:pPr>
        <w:pStyle w:val="Heading2"/>
        <w:spacing w:before="200" w:after="100"/>
      </w:pPr>
      <w:r>
        <w:rPr>
          <w:rFonts w:ascii="Georgia" w:hAnsi="Georgia"/>
          <w:color w:val="1F4D2B"/>
        </w:rPr>
        <w:t>13.15 · Objective 1 — Bacteria in dental disease</w:t>
      </w:r>
    </w:p>
    <w:p>
      <w:pPr>
        <w:pStyle w:val="ListBullet"/>
        <w:spacing w:after="40"/>
      </w:pPr>
      <w:r>
        <w:rPr>
          <w:b w:val="0"/>
          <w:i w:val="0"/>
          <w:sz w:val="20"/>
        </w:rPr>
        <w:t xml:space="preserve">The oral cavity is a complex, dynamic ecosystem of </w:t>
      </w:r>
      <w:r>
        <w:rPr>
          <w:b/>
          <w:i w:val="0"/>
          <w:sz w:val="20"/>
        </w:rPr>
        <w:t>over 400 microbial species</w:t>
      </w:r>
      <w:r>
        <w:rPr>
          <w:b w:val="0"/>
          <w:i w:val="0"/>
          <w:sz w:val="20"/>
        </w:rPr>
        <w:t>.</w:t>
      </w:r>
    </w:p>
    <w:p>
      <w:pPr>
        <w:pStyle w:val="ListBullet"/>
        <w:spacing w:after="40"/>
      </w:pPr>
      <w:r>
        <w:rPr>
          <w:b/>
          <w:i w:val="0"/>
          <w:sz w:val="20"/>
        </w:rPr>
        <w:t>Dental caries</w:t>
      </w:r>
      <w:r>
        <w:rPr>
          <w:b w:val="0"/>
          <w:i w:val="0"/>
          <w:sz w:val="20"/>
        </w:rPr>
        <w:t xml:space="preserve"> (cavities) is a slow, progressive infection of irregular areas of the enamel surface, and the </w:t>
      </w:r>
      <w:r>
        <w:rPr>
          <w:b/>
          <w:i w:val="0"/>
          <w:sz w:val="20"/>
        </w:rPr>
        <w:t>most commonly diagnosed of all human diseases</w:t>
      </w:r>
      <w:r>
        <w:rPr>
          <w:b w:val="0"/>
          <w:i w:val="0"/>
          <w:sz w:val="20"/>
        </w:rPr>
        <w:t>.</w:t>
      </w:r>
    </w:p>
    <w:p>
      <w:pPr>
        <w:pStyle w:val="ListBullet"/>
        <w:spacing w:after="40"/>
      </w:pPr>
      <w:r>
        <w:rPr>
          <w:b w:val="0"/>
          <w:i w:val="0"/>
          <w:sz w:val="20"/>
        </w:rPr>
        <w:t xml:space="preserve">It begins with colonization by </w:t>
      </w:r>
      <w:r>
        <w:rPr>
          <w:b/>
          <w:i w:val="0"/>
          <w:sz w:val="20"/>
        </w:rPr>
        <w:t xml:space="preserve">slime-forming </w:t>
      </w:r>
      <w:r>
        <w:rPr>
          <w:b/>
          <w:i/>
          <w:sz w:val="20"/>
        </w:rPr>
        <w:t>Streptococcus</w:t>
      </w:r>
      <w:r>
        <w:rPr>
          <w:b w:val="0"/>
          <w:i w:val="0"/>
          <w:sz w:val="20"/>
        </w:rPr>
        <w:t xml:space="preserve"> species, with cross-adherence of </w:t>
      </w:r>
      <w:r>
        <w:rPr>
          <w:b w:val="0"/>
          <w:i/>
          <w:sz w:val="20"/>
        </w:rPr>
        <w:t>Actinomyces</w:t>
      </w:r>
      <w:r>
        <w:rPr>
          <w:b w:val="0"/>
          <w:i w:val="0"/>
          <w:sz w:val="20"/>
        </w:rPr>
        <w:t xml:space="preserve"> in the biofilm; </w:t>
      </w:r>
      <w:r>
        <w:rPr>
          <w:b/>
          <w:i/>
          <w:sz w:val="20"/>
        </w:rPr>
        <w:t>Streptococcus mutans</w:t>
      </w:r>
      <w:r>
        <w:rPr>
          <w:b w:val="0"/>
          <w:i w:val="0"/>
          <w:sz w:val="20"/>
        </w:rPr>
        <w:t xml:space="preserve"> is commonly found. This forms </w:t>
      </w:r>
      <w:r>
        <w:rPr>
          <w:b/>
          <w:i w:val="0"/>
          <w:sz w:val="20"/>
        </w:rPr>
        <w:t>plaque</w:t>
      </w:r>
      <w:r>
        <w:rPr>
          <w:b w:val="0"/>
          <w:i w:val="0"/>
          <w:sz w:val="20"/>
        </w:rPr>
        <w:t xml:space="preserve">, a thick, adherent layer harboring masses of bacteria whose </w:t>
      </w:r>
      <w:r>
        <w:rPr>
          <w:b/>
          <w:i w:val="0"/>
          <w:sz w:val="20"/>
        </w:rPr>
        <w:t>acid dissolves enamel</w:t>
      </w:r>
      <w:r>
        <w:rPr>
          <w:b w:val="0"/>
          <w:i w:val="0"/>
          <w:sz w:val="20"/>
        </w:rPr>
        <w:t>; mature biofilms are polymicrobial.</w:t>
      </w:r>
    </w:p>
    <w:p>
      <w:pPr>
        <w:pStyle w:val="ListBullet"/>
        <w:spacing w:after="40"/>
      </w:pPr>
      <w:r>
        <w:rPr>
          <w:b/>
          <w:i w:val="0"/>
          <w:sz w:val="20"/>
        </w:rPr>
        <w:t>Plaque and enamel.</w:t>
      </w:r>
      <w:r>
        <w:rPr>
          <w:b w:val="0"/>
          <w:i w:val="0"/>
          <w:sz w:val="20"/>
        </w:rPr>
        <w:t xml:space="preserve"> Plaque harbors masses of bacteria that produce acid, which dissolves the enamel, leading to dental caries.</w:t>
      </w:r>
    </w:p>
    <w:p>
      <w:pPr>
        <w:pStyle w:val="ListBullet"/>
        <w:spacing w:after="40"/>
      </w:pPr>
      <w:r>
        <w:rPr>
          <w:b w:val="0"/>
          <w:i w:val="0"/>
          <w:sz w:val="20"/>
        </w:rPr>
        <w:t xml:space="preserve">Plaque left on and between teeth brings </w:t>
      </w:r>
      <w:r>
        <w:rPr>
          <w:b/>
          <w:i w:val="0"/>
          <w:sz w:val="20"/>
        </w:rPr>
        <w:t>secondary invaders</w:t>
      </w:r>
      <w:r>
        <w:rPr>
          <w:b w:val="0"/>
          <w:i w:val="0"/>
          <w:sz w:val="20"/>
        </w:rPr>
        <w:t xml:space="preserve"> such as </w:t>
      </w:r>
      <w:r>
        <w:rPr>
          <w:b w:val="0"/>
          <w:i/>
          <w:sz w:val="20"/>
        </w:rPr>
        <w:t>Lactobacillus</w:t>
      </w:r>
      <w:r>
        <w:rPr>
          <w:b w:val="0"/>
          <w:i w:val="0"/>
          <w:sz w:val="20"/>
        </w:rPr>
        <w:t xml:space="preserve">, </w:t>
      </w:r>
      <w:r>
        <w:rPr>
          <w:b w:val="0"/>
          <w:i/>
          <w:sz w:val="20"/>
        </w:rPr>
        <w:t>Bacteroides</w:t>
      </w:r>
      <w:r>
        <w:rPr>
          <w:b w:val="0"/>
          <w:i w:val="0"/>
          <w:sz w:val="20"/>
        </w:rPr>
        <w:t xml:space="preserve"> and </w:t>
      </w:r>
      <w:r>
        <w:rPr>
          <w:b w:val="0"/>
          <w:i/>
          <w:sz w:val="20"/>
        </w:rPr>
        <w:t>Fusobacterium</w:t>
      </w:r>
      <w:r>
        <w:rPr>
          <w:b w:val="0"/>
          <w:i w:val="0"/>
          <w:sz w:val="20"/>
        </w:rPr>
        <w:t>.</w:t>
      </w:r>
    </w:p>
    <w:p>
      <w:pPr>
        <w:pStyle w:val="ListBullet"/>
        <w:spacing w:after="40"/>
      </w:pPr>
      <w:r>
        <w:rPr>
          <w:b/>
          <w:i w:val="0"/>
          <w:sz w:val="20"/>
        </w:rPr>
        <w:t>Periodontal disease</w:t>
      </w:r>
      <w:r>
        <w:rPr>
          <w:b w:val="0"/>
          <w:i w:val="0"/>
          <w:sz w:val="20"/>
        </w:rPr>
        <w:t xml:space="preserve">, a soft-tissue disease: plaque </w:t>
      </w:r>
      <w:r>
        <w:rPr>
          <w:b/>
          <w:i w:val="0"/>
          <w:sz w:val="20"/>
        </w:rPr>
        <w:t>calcified into calculus</w:t>
      </w:r>
      <w:r>
        <w:rPr>
          <w:b w:val="0"/>
          <w:i w:val="0"/>
          <w:sz w:val="20"/>
        </w:rPr>
        <w:t xml:space="preserve"> above and below the gingiva irritates it, causing </w:t>
      </w:r>
      <w:r>
        <w:rPr>
          <w:b/>
          <w:i w:val="0"/>
          <w:sz w:val="20"/>
        </w:rPr>
        <w:t>gingivitis</w:t>
      </w:r>
      <w:r>
        <w:rPr>
          <w:b w:val="0"/>
          <w:i w:val="0"/>
          <w:sz w:val="20"/>
        </w:rPr>
        <w:t xml:space="preserve">; the pockets between tooth and gingiva are invaded by </w:t>
      </w:r>
      <w:r>
        <w:rPr>
          <w:b/>
          <w:i w:val="0"/>
          <w:sz w:val="20"/>
        </w:rPr>
        <w:t>spirochetes and Gram-negative bacilli</w:t>
      </w:r>
      <w:r>
        <w:rPr>
          <w:b w:val="0"/>
          <w:i w:val="0"/>
          <w:sz w:val="20"/>
        </w:rPr>
        <w:t>; the tooth socket may become involved (</w:t>
      </w:r>
      <w:r>
        <w:rPr>
          <w:b/>
          <w:i w:val="0"/>
          <w:sz w:val="20"/>
        </w:rPr>
        <w:t>periodontitis</w:t>
      </w:r>
      <w:r>
        <w:rPr>
          <w:b w:val="0"/>
          <w:i w:val="0"/>
          <w:sz w:val="20"/>
        </w:rPr>
        <w:t>) and the tooth may be lost.</w:t>
      </w:r>
    </w:p>
    <w:p>
      <w:pPr>
        <w:pStyle w:val="ListBullet"/>
        <w:spacing w:after="40"/>
      </w:pPr>
      <w:r>
        <w:rPr>
          <w:b/>
          <w:i w:val="0"/>
          <w:sz w:val="20"/>
        </w:rPr>
        <w:t>Periodontitis.</w:t>
      </w:r>
      <w:r>
        <w:rPr>
          <w:b w:val="0"/>
          <w:i w:val="0"/>
          <w:sz w:val="20"/>
        </w:rPr>
        <w:t xml:space="preserve"> When bacteria invade the pockets between tooth and gingiva, the tooth socket may become involved (periodontitis) and the tooth may be lost.</w:t>
      </w:r>
    </w:p>
    <w:p>
      <w:pPr>
        <w:jc w:val="center"/>
      </w:pPr>
      <w:r>
        <w:drawing>
          <wp:inline xmlns:a="http://schemas.openxmlformats.org/drawingml/2006/main" xmlns:pic="http://schemas.openxmlformats.org/drawingml/2006/picture">
            <wp:extent cx="3840480" cy="4483051"/>
            <wp:docPr id="61" name="Picture 61"/>
            <wp:cNvGraphicFramePr>
              <a:graphicFrameLocks noChangeAspect="1"/>
            </wp:cNvGraphicFramePr>
            <a:graphic>
              <a:graphicData uri="http://schemas.openxmlformats.org/drawingml/2006/picture">
                <pic:pic>
                  <pic:nvPicPr>
                    <pic:cNvPr id="0" name="Microbiology_Exam_2_micro-exam-2-study-guide-images_l13-s066-dental-disease-flow.jpg"/>
                    <pic:cNvPicPr/>
                  </pic:nvPicPr>
                  <pic:blipFill>
                    <a:blip r:embed="rId69"/>
                    <a:stretch>
                      <a:fillRect/>
                    </a:stretch>
                  </pic:blipFill>
                  <pic:spPr>
                    <a:xfrm>
                      <a:off x="0" y="0"/>
                      <a:ext cx="3840480" cy="4483051"/>
                    </a:xfrm>
                    <a:prstGeom prst="rect"/>
                  </pic:spPr>
                </pic:pic>
              </a:graphicData>
            </a:graphic>
          </wp:inline>
        </w:drawing>
      </w:r>
    </w:p>
    <w:p>
      <w:pPr>
        <w:spacing w:after="160"/>
        <w:jc w:val="center"/>
      </w:pPr>
      <w:r>
        <w:rPr>
          <w:sz w:val="15"/>
        </w:rPr>
        <w:t>Two roads from plaque to tooth loss. Acid gives caries and tooth destruction; calculus gives gingivitis, periodontal disease and bone resorption. Copyright © The McGraw-Hill Companies. Source: PAJ5200.Misc inf agents-2.pptx, Slide 66.</w:t>
      </w:r>
    </w:p>
    <w:p>
      <w:pPr>
        <w:spacing w:after="120"/>
      </w:pPr>
      <w:r>
        <w:rPr>
          <w:b/>
          <w:i w:val="0"/>
        </w:rPr>
        <w:t>Two branches after plaque.</w:t>
      </w:r>
      <w:r>
        <w:rPr>
          <w:b w:val="0"/>
          <w:i w:val="0"/>
        </w:rPr>
        <w:t xml:space="preserve"> One branch is acidification and cavitation leading to caries; the other is calculus (tartar) formation, leading to gingivitis, periodontal disease and bone resorption.</w:t>
      </w:r>
    </w:p>
    <w:p>
      <w:pPr>
        <w:pStyle w:val="Heading2"/>
        <w:spacing w:before="200" w:after="100"/>
      </w:pPr>
      <w:r>
        <w:rPr>
          <w:rFonts w:ascii="Georgia" w:hAnsi="Georgia"/>
          <w:color w:val="1F4D2B"/>
        </w:rPr>
        <w:t>13.16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Treponema pallidum</w:t>
            </w:r>
            <w:r>
              <w:rPr>
                <w:b w:val="0"/>
                <w:i w:val="0"/>
                <w:sz w:val="18"/>
              </w:rPr>
              <w:t xml:space="preserve"> (syphilis)</w:t>
            </w:r>
          </w:p>
        </w:tc>
        <w:tc>
          <w:tcPr>
            <w:tcW w:type="dxa" w:w="5112"/>
          </w:tcPr>
          <w:p>
            <w:pPr>
              <w:spacing w:after="40"/>
            </w:pPr>
            <w:r>
              <w:rPr>
                <w:sz w:val="18"/>
              </w:rPr>
            </w:r>
            <w:r>
              <w:rPr>
                <w:b/>
                <w:i w:val="0"/>
                <w:sz w:val="18"/>
              </w:rPr>
              <w:t>Sexual</w:t>
            </w:r>
            <w:r>
              <w:rPr>
                <w:b w:val="0"/>
                <w:i w:val="0"/>
                <w:sz w:val="18"/>
              </w:rPr>
              <w:t xml:space="preserve"> contact and </w:t>
            </w:r>
            <w:r>
              <w:rPr>
                <w:b/>
                <w:i w:val="0"/>
                <w:sz w:val="18"/>
              </w:rPr>
              <w:t>transplacental</w:t>
            </w:r>
            <w:r>
              <w:rPr>
                <w:b w:val="0"/>
                <w:i w:val="0"/>
                <w:sz w:val="18"/>
              </w:rPr>
              <w:t xml:space="preserve"> (congenital syphilis); humans are the only natural host</w:t>
            </w:r>
          </w:p>
        </w:tc>
      </w:tr>
      <w:tr>
        <w:tc>
          <w:tcPr>
            <w:tcW w:type="dxa" w:w="5112"/>
          </w:tcPr>
          <w:p>
            <w:pPr>
              <w:spacing w:after="40"/>
            </w:pPr>
            <w:r>
              <w:rPr>
                <w:sz w:val="18"/>
              </w:rPr>
            </w:r>
            <w:r>
              <w:rPr>
                <w:b w:val="0"/>
                <w:i w:val="0"/>
                <w:sz w:val="18"/>
              </w:rPr>
              <w:t>Bejel, yaws, pinta</w:t>
            </w:r>
          </w:p>
        </w:tc>
        <w:tc>
          <w:tcPr>
            <w:tcW w:type="dxa" w:w="5112"/>
          </w:tcPr>
          <w:p>
            <w:pPr>
              <w:spacing w:after="40"/>
            </w:pPr>
            <w:r>
              <w:rPr>
                <w:sz w:val="18"/>
              </w:rPr>
            </w:r>
            <w:r>
              <w:rPr>
                <w:b/>
                <w:i w:val="0"/>
                <w:sz w:val="18"/>
              </w:rPr>
              <w:t>Rarely</w:t>
            </w:r>
            <w:r>
              <w:rPr>
                <w:b w:val="0"/>
                <w:i w:val="0"/>
                <w:sz w:val="18"/>
              </w:rPr>
              <w:t xml:space="preserve"> sexual or congenital; endemic in particular regions; yaws invades a skin cut</w:t>
            </w:r>
          </w:p>
        </w:tc>
      </w:tr>
      <w:tr>
        <w:tc>
          <w:tcPr>
            <w:tcW w:type="dxa" w:w="5112"/>
          </w:tcPr>
          <w:p>
            <w:pPr>
              <w:spacing w:after="40"/>
            </w:pPr>
            <w:r>
              <w:rPr>
                <w:sz w:val="18"/>
              </w:rPr>
            </w:r>
            <w:r>
              <w:rPr>
                <w:b w:val="0"/>
                <w:i/>
                <w:sz w:val="18"/>
              </w:rPr>
              <w:t>Leptospira interrogans</w:t>
            </w:r>
          </w:p>
        </w:tc>
        <w:tc>
          <w:tcPr>
            <w:tcW w:type="dxa" w:w="5112"/>
          </w:tcPr>
          <w:p>
            <w:pPr>
              <w:spacing w:after="40"/>
            </w:pPr>
            <w:r>
              <w:rPr>
                <w:sz w:val="18"/>
              </w:rPr>
            </w:r>
            <w:r>
              <w:rPr>
                <w:b/>
                <w:i w:val="0"/>
                <w:sz w:val="18"/>
              </w:rPr>
              <w:t>Contact with mammal urine</w:t>
            </w:r>
            <w:r>
              <w:rPr>
                <w:b w:val="0"/>
                <w:i w:val="0"/>
                <w:sz w:val="18"/>
              </w:rPr>
              <w:t>, in moist settings (surfers, water-skiers, veterinarians, farmers, slaughterhouse workers)</w:t>
            </w:r>
          </w:p>
        </w:tc>
      </w:tr>
      <w:tr>
        <w:tc>
          <w:tcPr>
            <w:tcW w:type="dxa" w:w="5112"/>
          </w:tcPr>
          <w:p>
            <w:pPr>
              <w:spacing w:after="40"/>
            </w:pPr>
            <w:r>
              <w:rPr>
                <w:sz w:val="18"/>
              </w:rPr>
            </w:r>
            <w:r>
              <w:rPr>
                <w:b w:val="0"/>
                <w:i/>
                <w:sz w:val="18"/>
              </w:rPr>
              <w:t>Borrelia hermsii</w:t>
            </w:r>
          </w:p>
        </w:tc>
        <w:tc>
          <w:tcPr>
            <w:tcW w:type="dxa" w:w="5112"/>
          </w:tcPr>
          <w:p>
            <w:pPr>
              <w:spacing w:after="40"/>
            </w:pPr>
            <w:r>
              <w:rPr>
                <w:sz w:val="18"/>
              </w:rPr>
            </w:r>
            <w:r>
              <w:rPr>
                <w:b/>
                <w:i w:val="0"/>
                <w:sz w:val="18"/>
              </w:rPr>
              <w:t>Tick</w:t>
            </w:r>
            <w:r>
              <w:rPr>
                <w:b w:val="0"/>
                <w:i w:val="0"/>
                <w:sz w:val="18"/>
              </w:rPr>
              <w:t xml:space="preserve"> bite; rodent reservoirs (squirrels, chipmunks)</w:t>
            </w:r>
          </w:p>
        </w:tc>
      </w:tr>
      <w:tr>
        <w:tc>
          <w:tcPr>
            <w:tcW w:type="dxa" w:w="5112"/>
          </w:tcPr>
          <w:p>
            <w:pPr>
              <w:spacing w:after="40"/>
            </w:pPr>
            <w:r>
              <w:rPr>
                <w:sz w:val="18"/>
              </w:rPr>
            </w:r>
            <w:r>
              <w:rPr>
                <w:b w:val="0"/>
                <w:i/>
                <w:sz w:val="18"/>
              </w:rPr>
              <w:t>Borrelia burgdorferi</w:t>
            </w:r>
          </w:p>
        </w:tc>
        <w:tc>
          <w:tcPr>
            <w:tcW w:type="dxa" w:w="5112"/>
          </w:tcPr>
          <w:p>
            <w:pPr>
              <w:spacing w:after="40"/>
            </w:pPr>
            <w:r>
              <w:rPr>
                <w:sz w:val="18"/>
              </w:rPr>
            </w:r>
            <w:r>
              <w:rPr>
                <w:b/>
                <w:i/>
                <w:sz w:val="18"/>
              </w:rPr>
              <w:t>Ixodes</w:t>
            </w:r>
            <w:r>
              <w:rPr>
                <w:b/>
                <w:i w:val="0"/>
                <w:sz w:val="18"/>
              </w:rPr>
              <w:t xml:space="preserve"> tick</w:t>
            </w:r>
            <w:r>
              <w:rPr>
                <w:b w:val="0"/>
                <w:i w:val="0"/>
                <w:sz w:val="18"/>
              </w:rPr>
              <w:t xml:space="preserve"> bite; white-footed mouse reservoir, deer in the cycle, humans accidental hosts</w:t>
            </w:r>
          </w:p>
        </w:tc>
      </w:tr>
      <w:tr>
        <w:tc>
          <w:tcPr>
            <w:tcW w:type="dxa" w:w="5112"/>
          </w:tcPr>
          <w:p>
            <w:pPr>
              <w:spacing w:after="40"/>
            </w:pPr>
            <w:r>
              <w:rPr>
                <w:sz w:val="18"/>
              </w:rPr>
            </w:r>
            <w:r>
              <w:rPr>
                <w:b w:val="0"/>
                <w:i/>
                <w:sz w:val="18"/>
              </w:rPr>
              <w:t>Vibrio cholerae</w:t>
            </w:r>
          </w:p>
        </w:tc>
        <w:tc>
          <w:tcPr>
            <w:tcW w:type="dxa" w:w="5112"/>
          </w:tcPr>
          <w:p>
            <w:pPr>
              <w:spacing w:after="40"/>
            </w:pPr>
            <w:r>
              <w:rPr>
                <w:sz w:val="18"/>
              </w:rPr>
            </w:r>
            <w:r>
              <w:rPr>
                <w:b/>
                <w:i w:val="0"/>
                <w:sz w:val="18"/>
              </w:rPr>
              <w:t>Contaminated water</w:t>
            </w:r>
            <w:r>
              <w:rPr>
                <w:b w:val="0"/>
                <w:i w:val="0"/>
                <w:sz w:val="18"/>
              </w:rPr>
              <w:t>, ingested</w:t>
            </w:r>
          </w:p>
        </w:tc>
      </w:tr>
      <w:tr>
        <w:tc>
          <w:tcPr>
            <w:tcW w:type="dxa" w:w="5112"/>
          </w:tcPr>
          <w:p>
            <w:pPr>
              <w:spacing w:after="40"/>
            </w:pPr>
            <w:r>
              <w:rPr>
                <w:sz w:val="18"/>
              </w:rPr>
            </w:r>
            <w:r>
              <w:rPr>
                <w:b w:val="0"/>
                <w:i/>
                <w:sz w:val="18"/>
              </w:rPr>
              <w:t>Vibrio parahaemolyticus</w:t>
            </w:r>
            <w:r>
              <w:rPr>
                <w:b w:val="0"/>
                <w:i w:val="0"/>
                <w:sz w:val="18"/>
              </w:rPr>
              <w:t xml:space="preserve">, </w:t>
            </w:r>
            <w:r>
              <w:rPr>
                <w:b w:val="0"/>
                <w:i/>
                <w:sz w:val="18"/>
              </w:rPr>
              <w:t>V. vulnificus</w:t>
            </w:r>
          </w:p>
        </w:tc>
        <w:tc>
          <w:tcPr>
            <w:tcW w:type="dxa" w:w="5112"/>
          </w:tcPr>
          <w:p>
            <w:pPr>
              <w:spacing w:after="40"/>
            </w:pPr>
            <w:r>
              <w:rPr>
                <w:sz w:val="18"/>
              </w:rPr>
            </w:r>
            <w:r>
              <w:rPr>
                <w:b/>
                <w:i w:val="0"/>
                <w:sz w:val="18"/>
              </w:rPr>
              <w:t>Raw seafood</w:t>
            </w:r>
            <w:r>
              <w:rPr>
                <w:b w:val="0"/>
                <w:i w:val="0"/>
                <w:sz w:val="18"/>
              </w:rPr>
              <w:t>; raw oysters</w:t>
            </w:r>
          </w:p>
        </w:tc>
      </w:tr>
      <w:tr>
        <w:tc>
          <w:tcPr>
            <w:tcW w:type="dxa" w:w="5112"/>
          </w:tcPr>
          <w:p>
            <w:pPr>
              <w:spacing w:after="40"/>
            </w:pPr>
            <w:r>
              <w:rPr>
                <w:sz w:val="18"/>
              </w:rPr>
            </w:r>
            <w:r>
              <w:rPr>
                <w:b w:val="0"/>
                <w:i/>
                <w:sz w:val="18"/>
              </w:rPr>
              <w:t>Campylobacter jejuni</w:t>
            </w:r>
          </w:p>
        </w:tc>
        <w:tc>
          <w:tcPr>
            <w:tcW w:type="dxa" w:w="5112"/>
          </w:tcPr>
          <w:p>
            <w:pPr>
              <w:spacing w:after="40"/>
            </w:pPr>
            <w:r>
              <w:rPr>
                <w:sz w:val="18"/>
              </w:rPr>
            </w:r>
            <w:r>
              <w:rPr>
                <w:b/>
                <w:i w:val="0"/>
                <w:sz w:val="18"/>
              </w:rPr>
              <w:t>Food and beverages</w:t>
            </w:r>
            <w:r>
              <w:rPr>
                <w:b w:val="0"/>
                <w:i w:val="0"/>
                <w:sz w:val="18"/>
              </w:rPr>
              <w:t>: water, milk, meat, chicken</w:t>
            </w:r>
          </w:p>
        </w:tc>
      </w:tr>
      <w:tr>
        <w:tc>
          <w:tcPr>
            <w:tcW w:type="dxa" w:w="5112"/>
          </w:tcPr>
          <w:p>
            <w:pPr>
              <w:spacing w:after="40"/>
            </w:pPr>
            <w:r>
              <w:rPr>
                <w:sz w:val="18"/>
              </w:rPr>
            </w:r>
            <w:r>
              <w:rPr>
                <w:b w:val="0"/>
                <w:i/>
                <w:sz w:val="18"/>
              </w:rPr>
              <w:t>Campylobacter fetus</w:t>
            </w:r>
          </w:p>
        </w:tc>
        <w:tc>
          <w:tcPr>
            <w:tcW w:type="dxa" w:w="5112"/>
          </w:tcPr>
          <w:p>
            <w:pPr>
              <w:spacing w:after="40"/>
            </w:pPr>
            <w:r>
              <w:rPr>
                <w:sz w:val="18"/>
              </w:rPr>
            </w:r>
            <w:r>
              <w:rPr>
                <w:b w:val="0"/>
                <w:i w:val="0"/>
                <w:sz w:val="18"/>
              </w:rPr>
              <w:t>Uncertain in humans; sexually transmitted among herd animals</w:t>
            </w:r>
          </w:p>
        </w:tc>
      </w:tr>
      <w:tr>
        <w:tc>
          <w:tcPr>
            <w:tcW w:type="dxa" w:w="5112"/>
          </w:tcPr>
          <w:p>
            <w:pPr>
              <w:spacing w:after="40"/>
            </w:pPr>
            <w:r>
              <w:rPr>
                <w:sz w:val="18"/>
              </w:rPr>
            </w:r>
            <w:r>
              <w:rPr>
                <w:b w:val="0"/>
                <w:i/>
                <w:sz w:val="18"/>
              </w:rPr>
              <w:t>Rickettsia prowazekii</w:t>
            </w:r>
          </w:p>
        </w:tc>
        <w:tc>
          <w:tcPr>
            <w:tcW w:type="dxa" w:w="5112"/>
          </w:tcPr>
          <w:p>
            <w:pPr>
              <w:spacing w:after="40"/>
            </w:pPr>
            <w:r>
              <w:rPr>
                <w:sz w:val="18"/>
              </w:rPr>
            </w:r>
            <w:r>
              <w:rPr>
                <w:b/>
                <w:i w:val="0"/>
                <w:sz w:val="18"/>
              </w:rPr>
              <w:t>Lice</w:t>
            </w:r>
          </w:p>
        </w:tc>
      </w:tr>
      <w:tr>
        <w:tc>
          <w:tcPr>
            <w:tcW w:type="dxa" w:w="5112"/>
          </w:tcPr>
          <w:p>
            <w:pPr>
              <w:spacing w:after="40"/>
            </w:pPr>
            <w:r>
              <w:rPr>
                <w:sz w:val="18"/>
              </w:rPr>
            </w:r>
            <w:r>
              <w:rPr>
                <w:b w:val="0"/>
                <w:i/>
                <w:sz w:val="18"/>
              </w:rPr>
              <w:t>Rickettsia typhi</w:t>
            </w:r>
          </w:p>
        </w:tc>
        <w:tc>
          <w:tcPr>
            <w:tcW w:type="dxa" w:w="5112"/>
          </w:tcPr>
          <w:p>
            <w:pPr>
              <w:spacing w:after="40"/>
            </w:pPr>
            <w:r>
              <w:rPr>
                <w:sz w:val="18"/>
              </w:rPr>
            </w:r>
            <w:r>
              <w:rPr>
                <w:b/>
                <w:i w:val="0"/>
                <w:sz w:val="18"/>
              </w:rPr>
              <w:t>Fleas</w:t>
            </w:r>
            <w:r>
              <w:rPr>
                <w:b w:val="0"/>
                <w:i w:val="0"/>
                <w:sz w:val="18"/>
              </w:rPr>
              <w:t xml:space="preserve"> (mice and rats)</w:t>
            </w:r>
          </w:p>
        </w:tc>
      </w:tr>
      <w:tr>
        <w:tc>
          <w:tcPr>
            <w:tcW w:type="dxa" w:w="5112"/>
          </w:tcPr>
          <w:p>
            <w:pPr>
              <w:spacing w:after="40"/>
            </w:pPr>
            <w:r>
              <w:rPr>
                <w:sz w:val="18"/>
              </w:rPr>
            </w:r>
            <w:r>
              <w:rPr>
                <w:b w:val="0"/>
                <w:i/>
                <w:sz w:val="18"/>
              </w:rPr>
              <w:t>Rickettsia rickettsii</w:t>
            </w:r>
          </w:p>
        </w:tc>
        <w:tc>
          <w:tcPr>
            <w:tcW w:type="dxa" w:w="5112"/>
          </w:tcPr>
          <w:p>
            <w:pPr>
              <w:spacing w:after="40"/>
            </w:pPr>
            <w:r>
              <w:rPr>
                <w:sz w:val="18"/>
              </w:rPr>
            </w:r>
            <w:r>
              <w:rPr>
                <w:b/>
                <w:i w:val="0"/>
                <w:sz w:val="18"/>
              </w:rPr>
              <w:t>Dog and wood ticks</w:t>
            </w:r>
          </w:p>
        </w:tc>
      </w:tr>
      <w:tr>
        <w:tc>
          <w:tcPr>
            <w:tcW w:type="dxa" w:w="5112"/>
          </w:tcPr>
          <w:p>
            <w:pPr>
              <w:spacing w:after="40"/>
            </w:pPr>
            <w:r>
              <w:rPr>
                <w:sz w:val="18"/>
              </w:rPr>
            </w:r>
            <w:r>
              <w:rPr>
                <w:b w:val="0"/>
                <w:i/>
                <w:sz w:val="18"/>
              </w:rPr>
              <w:t>Ehrlichia</w:t>
            </w:r>
          </w:p>
        </w:tc>
        <w:tc>
          <w:tcPr>
            <w:tcW w:type="dxa" w:w="5112"/>
          </w:tcPr>
          <w:p>
            <w:pPr>
              <w:spacing w:after="40"/>
            </w:pPr>
            <w:r>
              <w:rPr>
                <w:sz w:val="18"/>
              </w:rPr>
            </w:r>
            <w:r>
              <w:rPr>
                <w:b/>
                <w:i w:val="0"/>
                <w:sz w:val="18"/>
              </w:rPr>
              <w:t>Ticks</w:t>
            </w:r>
          </w:p>
        </w:tc>
      </w:tr>
      <w:tr>
        <w:tc>
          <w:tcPr>
            <w:tcW w:type="dxa" w:w="5112"/>
          </w:tcPr>
          <w:p>
            <w:pPr>
              <w:spacing w:after="40"/>
            </w:pPr>
            <w:r>
              <w:rPr>
                <w:sz w:val="18"/>
              </w:rPr>
            </w:r>
            <w:r>
              <w:rPr>
                <w:b w:val="0"/>
                <w:i/>
                <w:sz w:val="18"/>
              </w:rPr>
              <w:t>Coxiella burnetii</w:t>
            </w:r>
          </w:p>
        </w:tc>
        <w:tc>
          <w:tcPr>
            <w:tcW w:type="dxa" w:w="5112"/>
          </w:tcPr>
          <w:p>
            <w:pPr>
              <w:spacing w:after="40"/>
            </w:pPr>
            <w:r>
              <w:rPr>
                <w:sz w:val="18"/>
              </w:rPr>
            </w:r>
            <w:r>
              <w:rPr>
                <w:b w:val="0"/>
                <w:i w:val="0"/>
                <w:sz w:val="18"/>
              </w:rPr>
              <w:t xml:space="preserve">Usually </w:t>
            </w:r>
            <w:r>
              <w:rPr>
                <w:b/>
                <w:i w:val="0"/>
                <w:sz w:val="18"/>
              </w:rPr>
              <w:t>inhaled</w:t>
            </w:r>
            <w:r>
              <w:rPr>
                <w:b w:val="0"/>
                <w:i w:val="0"/>
                <w:sz w:val="18"/>
              </w:rPr>
              <w:t xml:space="preserve"> (urine, feces, milk, airborne particles from animals)</w:t>
            </w:r>
          </w:p>
        </w:tc>
      </w:tr>
      <w:tr>
        <w:tc>
          <w:tcPr>
            <w:tcW w:type="dxa" w:w="5112"/>
          </w:tcPr>
          <w:p>
            <w:pPr>
              <w:spacing w:after="40"/>
            </w:pPr>
            <w:r>
              <w:rPr>
                <w:sz w:val="18"/>
              </w:rPr>
            </w:r>
            <w:r>
              <w:rPr>
                <w:b w:val="0"/>
                <w:i/>
                <w:sz w:val="18"/>
              </w:rPr>
              <w:t>Bartonella</w:t>
            </w:r>
          </w:p>
        </w:tc>
        <w:tc>
          <w:tcPr>
            <w:tcW w:type="dxa" w:w="5112"/>
          </w:tcPr>
          <w:p>
            <w:pPr>
              <w:spacing w:after="40"/>
            </w:pPr>
            <w:r>
              <w:rPr>
                <w:sz w:val="18"/>
              </w:rPr>
            </w:r>
            <w:r>
              <w:rPr>
                <w:b/>
                <w:i w:val="0"/>
                <w:sz w:val="18"/>
              </w:rPr>
              <w:t>Lice</w:t>
            </w:r>
            <w:r>
              <w:rPr>
                <w:b w:val="0"/>
                <w:i w:val="0"/>
                <w:sz w:val="18"/>
              </w:rPr>
              <w:t xml:space="preserve"> (trench fever); a </w:t>
            </w:r>
            <w:r>
              <w:rPr>
                <w:b/>
                <w:i w:val="0"/>
                <w:sz w:val="18"/>
              </w:rPr>
              <w:t>cat’s scratch</w:t>
            </w:r>
            <w:r>
              <w:rPr>
                <w:b w:val="0"/>
                <w:i w:val="0"/>
                <w:sz w:val="18"/>
              </w:rPr>
              <w:t xml:space="preserve"> (cat-scratch disease)</w:t>
            </w:r>
          </w:p>
        </w:tc>
      </w:tr>
      <w:tr>
        <w:tc>
          <w:tcPr>
            <w:tcW w:type="dxa" w:w="5112"/>
          </w:tcPr>
          <w:p>
            <w:pPr>
              <w:spacing w:after="40"/>
            </w:pPr>
            <w:r>
              <w:rPr>
                <w:sz w:val="18"/>
              </w:rPr>
            </w:r>
            <w:r>
              <w:rPr>
                <w:b w:val="0"/>
                <w:i/>
                <w:sz w:val="18"/>
              </w:rPr>
              <w:t>Chlamydia trachomatis</w:t>
            </w:r>
          </w:p>
        </w:tc>
        <w:tc>
          <w:tcPr>
            <w:tcW w:type="dxa" w:w="5112"/>
          </w:tcPr>
          <w:p>
            <w:pPr>
              <w:spacing w:after="40"/>
            </w:pPr>
            <w:r>
              <w:rPr>
                <w:sz w:val="18"/>
              </w:rPr>
            </w:r>
            <w:r>
              <w:rPr>
                <w:b/>
                <w:i w:val="0"/>
                <w:sz w:val="18"/>
              </w:rPr>
              <w:t>Sexual</w:t>
            </w:r>
            <w:r>
              <w:rPr>
                <w:b w:val="0"/>
                <w:i w:val="0"/>
                <w:sz w:val="18"/>
              </w:rPr>
              <w:t xml:space="preserve"> contact; </w:t>
            </w:r>
            <w:r>
              <w:rPr>
                <w:b/>
                <w:i w:val="0"/>
                <w:sz w:val="18"/>
              </w:rPr>
              <w:t>passage through the birth canal</w:t>
            </w:r>
            <w:r>
              <w:rPr>
                <w:b w:val="0"/>
                <w:i w:val="0"/>
                <w:sz w:val="18"/>
              </w:rPr>
              <w:t xml:space="preserve"> (inclusion conjunctivitis)</w:t>
            </w:r>
          </w:p>
        </w:tc>
      </w:tr>
      <w:tr>
        <w:tc>
          <w:tcPr>
            <w:tcW w:type="dxa" w:w="5112"/>
          </w:tcPr>
          <w:p>
            <w:pPr>
              <w:spacing w:after="40"/>
            </w:pPr>
            <w:r>
              <w:rPr>
                <w:sz w:val="18"/>
              </w:rPr>
            </w:r>
            <w:r>
              <w:rPr>
                <w:b w:val="0"/>
                <w:i/>
                <w:sz w:val="18"/>
              </w:rPr>
              <w:t>Chlamydophila psittaci</w:t>
            </w:r>
          </w:p>
        </w:tc>
        <w:tc>
          <w:tcPr>
            <w:tcW w:type="dxa" w:w="5112"/>
          </w:tcPr>
          <w:p>
            <w:pPr>
              <w:spacing w:after="40"/>
            </w:pPr>
            <w:r>
              <w:rPr>
                <w:sz w:val="18"/>
              </w:rPr>
            </w:r>
            <w:r>
              <w:rPr>
                <w:b/>
                <w:i w:val="0"/>
                <w:sz w:val="18"/>
              </w:rPr>
              <w:t>Birds</w:t>
            </w:r>
          </w:p>
        </w:tc>
      </w:tr>
      <w:tr>
        <w:tc>
          <w:tcPr>
            <w:tcW w:type="dxa" w:w="5112"/>
          </w:tcPr>
          <w:p>
            <w:pPr>
              <w:spacing w:after="40"/>
            </w:pPr>
            <w:r>
              <w:rPr>
                <w:sz w:val="18"/>
              </w:rPr>
            </w:r>
            <w:r>
              <w:rPr>
                <w:b w:val="0"/>
                <w:i/>
                <w:sz w:val="18"/>
              </w:rPr>
              <w:t>Mycoplasma genitalium</w:t>
            </w:r>
            <w:r>
              <w:rPr>
                <w:b w:val="0"/>
                <w:i w:val="0"/>
                <w:sz w:val="18"/>
              </w:rPr>
              <w:t xml:space="preserve">, </w:t>
            </w:r>
            <w:r>
              <w:rPr>
                <w:b w:val="0"/>
                <w:i/>
                <w:sz w:val="18"/>
              </w:rPr>
              <w:t>Ureaplasma urealyticum</w:t>
            </w:r>
          </w:p>
        </w:tc>
        <w:tc>
          <w:tcPr>
            <w:tcW w:type="dxa" w:w="5112"/>
          </w:tcPr>
          <w:p>
            <w:pPr>
              <w:spacing w:after="40"/>
            </w:pPr>
            <w:r>
              <w:rPr>
                <w:sz w:val="18"/>
              </w:rPr>
            </w:r>
            <w:r>
              <w:rPr>
                <w:b/>
                <w:i w:val="0"/>
                <w:sz w:val="18"/>
              </w:rPr>
              <w:t>Sexual</w:t>
            </w:r>
            <w:r>
              <w:rPr>
                <w:b w:val="0"/>
                <w:i w:val="0"/>
                <w:sz w:val="18"/>
              </w:rPr>
              <w:t xml:space="preserve"> contact</w:t>
            </w:r>
          </w:p>
        </w:tc>
      </w:tr>
    </w:tbl>
    <w:p>
      <w:pPr>
        <w:spacing w:after="80"/>
      </w:pPr>
    </w:p>
    <w:p>
      <w:pPr>
        <w:spacing w:after="120"/>
      </w:pPr>
      <w:r>
        <w:rPr>
          <w:b/>
          <w:i w:val="0"/>
        </w:rPr>
        <w:t>Treponema pallidum transmission.</w:t>
      </w:r>
      <w:r>
        <w:rPr>
          <w:b w:val="0"/>
          <w:i w:val="0"/>
        </w:rPr>
        <w:t xml:space="preserve"> Humans are the natural hosts of Treponema pallidum, which spreads by sexual and trans-placental transmission and cannot survive long outside the human host.</w:t>
      </w:r>
    </w:p>
    <w:p>
      <w:pPr>
        <w:spacing w:after="120"/>
      </w:pPr>
      <w:r>
        <w:rPr>
          <w:b/>
          <w:i w:val="0"/>
        </w:rPr>
        <w:t>Campylobacter jejuni.</w:t>
      </w:r>
      <w:r>
        <w:rPr>
          <w:b w:val="0"/>
          <w:i w:val="0"/>
        </w:rPr>
        <w:t xml:space="preserve"> It is transmitted by beverages and food; water, milk, meat and chicken are common sources.</w:t>
      </w:r>
    </w:p>
    <w:p>
      <w:pPr>
        <w:spacing w:after="120"/>
      </w:pPr>
      <w:r>
        <w:rPr>
          <w:b/>
          <w:i w:val="0"/>
        </w:rPr>
        <w:t>Q fever.</w:t>
      </w:r>
      <w:r>
        <w:rPr>
          <w:b w:val="0"/>
          <w:i w:val="0"/>
        </w:rPr>
        <w:t xml:space="preserve"> Coxiella's infectious material includes urine, feces, milk and airborne particles, and it is usually inhaled, causing pneumonitis, fever and inflammation of the liver.</w:t>
      </w:r>
    </w:p>
    <w:p>
      <w:pPr>
        <w:pStyle w:val="Heading2"/>
        <w:spacing w:before="200" w:after="100"/>
      </w:pPr>
      <w:r>
        <w:rPr>
          <w:rFonts w:ascii="Georgia" w:hAnsi="Georgia"/>
          <w:color w:val="1F4D2B"/>
        </w:rPr>
        <w:t>13.17 · Where the slides and current practice differ</w:t>
      </w:r>
    </w:p>
    <w:p>
      <w:pPr>
        <w:spacing w:after="120"/>
      </w:pPr>
      <w:r>
        <w:rPr>
          <w:b w:val="0"/>
          <w:i w:val="0"/>
        </w:rPr>
        <w:t xml:space="preserve">The quizzes key what the slides say. Where a slide differs from current usage, or contradicts another slide, it is noted here; </w:t>
      </w:r>
      <w:r>
        <w:rPr>
          <w:b/>
          <w:i w:val="0"/>
        </w:rPr>
        <w:t>points the deck contradicts itself on are not asked</w:t>
      </w:r>
      <w:r>
        <w:rPr>
          <w:b w:val="0"/>
          <w:i w:val="0"/>
        </w:rPr>
        <w:t>.</w:t>
      </w:r>
    </w:p>
    <w:p>
      <w:pPr>
        <w:pStyle w:val="ListBullet"/>
        <w:spacing w:after="40"/>
      </w:pPr>
      <w:r>
        <w:rPr>
          <w:b/>
          <w:i/>
          <w:sz w:val="20"/>
        </w:rPr>
        <w:t>Helicobacter</w:t>
      </w:r>
      <w:r>
        <w:rPr>
          <w:b/>
          <w:i w:val="0"/>
          <w:sz w:val="20"/>
        </w:rPr>
        <w:t xml:space="preserve"> as a “spirochete” (slide 31).</w:t>
      </w:r>
      <w:r>
        <w:rPr>
          <w:b w:val="0"/>
          <w:i w:val="0"/>
          <w:sz w:val="20"/>
        </w:rPr>
        <w:t xml:space="preserve"> Slide 39 calls it “curved cells”, and a spirochete swims with endoflagella (slide 3) while </w:t>
      </w:r>
      <w:r>
        <w:rPr>
          <w:b w:val="0"/>
          <w:i/>
          <w:sz w:val="20"/>
        </w:rPr>
        <w:t>Helicobacter</w:t>
      </w:r>
      <w:r>
        <w:rPr>
          <w:b w:val="0"/>
          <w:i w:val="0"/>
          <w:sz w:val="20"/>
        </w:rPr>
        <w:t xml:space="preserve"> has several polar flagella outside the cell; it is a curved, spiral Gram-negative rod. Not asked.</w:t>
      </w:r>
    </w:p>
    <w:p>
      <w:pPr>
        <w:pStyle w:val="ListBullet"/>
        <w:spacing w:after="40"/>
      </w:pPr>
      <w:r>
        <w:rPr>
          <w:b/>
          <w:i w:val="0"/>
          <w:sz w:val="20"/>
        </w:rPr>
        <w:t>Spirochetes “human pathogens” and “not primary pathogens” (slide 3)</w:t>
      </w:r>
      <w:r>
        <w:rPr>
          <w:b w:val="0"/>
          <w:i w:val="0"/>
          <w:sz w:val="20"/>
        </w:rPr>
        <w:t xml:space="preserve"> sit side by side. Not asked.</w:t>
      </w:r>
    </w:p>
    <w:p>
      <w:pPr>
        <w:pStyle w:val="ListBullet"/>
        <w:spacing w:after="40"/>
      </w:pPr>
      <w:r>
        <w:rPr>
          <w:b/>
          <w:i w:val="0"/>
          <w:sz w:val="20"/>
        </w:rPr>
        <w:t>“Rickettsioses identified only in the last 20–30 years” (slide 43)</w:t>
      </w:r>
      <w:r>
        <w:rPr>
          <w:b w:val="0"/>
          <w:i w:val="0"/>
          <w:sz w:val="20"/>
        </w:rPr>
        <w:t xml:space="preserve"> conflicts with the deck’s own wartime typhus history (slide 45). Not asked.</w:t>
      </w:r>
    </w:p>
    <w:p>
      <w:pPr>
        <w:pStyle w:val="ListBullet"/>
        <w:spacing w:after="40"/>
      </w:pPr>
      <w:r>
        <w:rPr>
          <w:b/>
          <w:i w:val="0"/>
          <w:sz w:val="20"/>
        </w:rPr>
        <w:t>Human granulocytic ehrlichiosis (slides 46–47)</w:t>
      </w:r>
      <w:r>
        <w:rPr>
          <w:b w:val="0"/>
          <w:i w:val="0"/>
          <w:sz w:val="20"/>
        </w:rPr>
        <w:t xml:space="preserve"> is now called </w:t>
      </w:r>
      <w:r>
        <w:rPr>
          <w:b/>
          <w:i w:val="0"/>
          <w:sz w:val="20"/>
        </w:rPr>
        <w:t>human granulocytic anaplasmosis</w:t>
      </w:r>
      <w:r>
        <w:rPr>
          <w:b w:val="0"/>
          <w:i w:val="0"/>
          <w:sz w:val="20"/>
        </w:rPr>
        <w:t xml:space="preserve">, caused by </w:t>
      </w:r>
      <w:r>
        <w:rPr>
          <w:b w:val="0"/>
          <w:i/>
          <w:sz w:val="20"/>
        </w:rPr>
        <w:t>Anaplasma phagocytophilum</w:t>
      </w:r>
      <w:r>
        <w:rPr>
          <w:b w:val="0"/>
          <w:i w:val="0"/>
          <w:sz w:val="20"/>
        </w:rPr>
        <w:t xml:space="preserve">, also tick-borne. The syllabus lists </w:t>
      </w:r>
      <w:r>
        <w:rPr>
          <w:b w:val="0"/>
          <w:i/>
          <w:sz w:val="20"/>
        </w:rPr>
        <w:t>Anaplasma</w:t>
      </w:r>
      <w:r>
        <w:rPr>
          <w:b w:val="0"/>
          <w:i w:val="0"/>
          <w:sz w:val="20"/>
        </w:rPr>
        <w:t>; the deck never names it. Only monocytic ehrlichiosis is keyed.</w:t>
      </w:r>
    </w:p>
    <w:p>
      <w:pPr>
        <w:pStyle w:val="ListBullet"/>
        <w:spacing w:after="40"/>
      </w:pPr>
      <w:r>
        <w:rPr>
          <w:b/>
          <w:i w:val="0"/>
          <w:sz w:val="20"/>
        </w:rPr>
        <w:t>The human Lyme vaccine.</w:t>
      </w:r>
      <w:r>
        <w:rPr>
          <w:b w:val="0"/>
          <w:i w:val="0"/>
          <w:sz w:val="20"/>
        </w:rPr>
        <w:t xml:space="preserve"> Slide 26 says it was discontinued “due to adverse effects”; slide 27 says researchers found no connection between the vaccine and the complaints. That it was withdrawn, and that a dog vaccine exists, are asked; the reason is not.</w:t>
      </w:r>
    </w:p>
    <w:p>
      <w:pPr>
        <w:pStyle w:val="ListBullet"/>
        <w:spacing w:after="40"/>
      </w:pPr>
      <w:r>
        <w:rPr>
          <w:b/>
          <w:i/>
          <w:sz w:val="20"/>
        </w:rPr>
        <w:t>Coxiella</w:t>
      </w:r>
      <w:r>
        <w:rPr>
          <w:b/>
          <w:i w:val="0"/>
          <w:sz w:val="20"/>
        </w:rPr>
        <w:t>’s “endospore” (slide 52).</w:t>
      </w:r>
      <w:r>
        <w:rPr>
          <w:b w:val="0"/>
          <w:i w:val="0"/>
          <w:sz w:val="20"/>
        </w:rPr>
        <w:t xml:space="preserve"> Current texts describe a resistant, spore-like small-cell form rather than a true endospore like those of </w:t>
      </w:r>
      <w:r>
        <w:rPr>
          <w:b w:val="0"/>
          <w:i/>
          <w:sz w:val="20"/>
        </w:rPr>
        <w:t>Bacillus</w:t>
      </w:r>
      <w:r>
        <w:rPr>
          <w:b w:val="0"/>
          <w:i w:val="0"/>
          <w:sz w:val="20"/>
        </w:rPr>
        <w:t xml:space="preserve"> and </w:t>
      </w:r>
      <w:r>
        <w:rPr>
          <w:b w:val="0"/>
          <w:i/>
          <w:sz w:val="20"/>
        </w:rPr>
        <w:t>Clostridium</w:t>
      </w:r>
      <w:r>
        <w:rPr>
          <w:b w:val="0"/>
          <w:i w:val="0"/>
          <w:sz w:val="20"/>
        </w:rPr>
        <w:t>.</w:t>
      </w:r>
    </w:p>
    <w:p>
      <w:pPr>
        <w:pStyle w:val="ListBullet"/>
        <w:spacing w:after="40"/>
      </w:pPr>
      <w:r>
        <w:rPr>
          <w:b/>
          <w:i w:val="0"/>
          <w:sz w:val="20"/>
        </w:rPr>
        <w:t>Spellings</w:t>
      </w:r>
      <w:r>
        <w:rPr>
          <w:b w:val="0"/>
          <w:i w:val="0"/>
          <w:sz w:val="20"/>
        </w:rPr>
        <w:t xml:space="preserve">: the test is the rapid plasma </w:t>
      </w:r>
      <w:r>
        <w:rPr>
          <w:b w:val="0"/>
          <w:i/>
          <w:sz w:val="20"/>
        </w:rPr>
        <w:t>reagin</w:t>
      </w:r>
      <w:r>
        <w:rPr>
          <w:b w:val="0"/>
          <w:i w:val="0"/>
          <w:sz w:val="20"/>
        </w:rPr>
        <w:t xml:space="preserve"> (slide 16 writes “reagent”); </w:t>
      </w:r>
      <w:r>
        <w:rPr>
          <w:b w:val="0"/>
          <w:i/>
          <w:sz w:val="20"/>
        </w:rPr>
        <w:t>Ureaplasma</w:t>
      </w:r>
      <w:r>
        <w:rPr>
          <w:b w:val="0"/>
          <w:i w:val="0"/>
          <w:sz w:val="20"/>
        </w:rPr>
        <w:t xml:space="preserve"> (slide 62, “Ureplasma”); bacillary angiomatosis (slide 53, “angiomatosus”); </w:t>
      </w:r>
      <w:r>
        <w:rPr>
          <w:b w:val="0"/>
          <w:i/>
          <w:sz w:val="20"/>
        </w:rPr>
        <w:t>Coxiella burnetii</w:t>
      </w:r>
      <w:r>
        <w:rPr>
          <w:b w:val="0"/>
          <w:i w:val="0"/>
          <w:sz w:val="20"/>
        </w:rPr>
        <w:t xml:space="preserve"> (slides 51–52, “burnetti”).</w:t>
      </w:r>
    </w:p>
    <w:p>
      <w:pPr>
        <w:pStyle w:val="ListBullet"/>
        <w:spacing w:after="40"/>
      </w:pPr>
      <w:r>
        <w:rPr>
          <w:b/>
          <w:i w:val="0"/>
          <w:sz w:val="20"/>
        </w:rPr>
        <w:t>Percentages and counts</w:t>
      </w:r>
      <w:r>
        <w:rPr>
          <w:b w:val="0"/>
          <w:i w:val="0"/>
          <w:sz w:val="20"/>
        </w:rPr>
        <w:t xml:space="preserve"> (30% reaching tertiary syphilis, 50–70% with the Lyme rash, ulcer percentages, blood-type ratios, case counts, infectious-dose numbers) are context; no question keys one.</w:t>
      </w:r>
    </w:p>
    <w:p>
      <w:pPr>
        <w:spacing w:after="120"/>
      </w:pPr>
      <w:r>
        <w:rPr>
          <w:b w:val="0"/>
          <w:i w:val="0"/>
        </w:rPr>
        <w:t xml:space="preserve">Source: </w:t>
      </w:r>
      <w:r>
        <w:rPr>
          <w:b w:val="0"/>
          <w:i/>
        </w:rPr>
        <w:t>Miscellaneous bacterial agents of infection</w:t>
      </w:r>
      <w:r>
        <w:rPr>
          <w:b w:val="0"/>
          <w:i w:val="0"/>
        </w:rPr>
        <w:t xml:space="preserve"> (PAJ5200.Misc inf agents-2.pptx), Slides 1–70, and the PAJ 5200 syllabus instructional objectives and Appendix 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