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The whole Exam 4 block condensed — hypertension, hypotension, atherosclerosis and lipid disorders, valvular heart disease, coronary artery disease and heart failure: classification and causes, the orthostatic heart-rate tell, the lipid memory aid and 2018 statin decisions, the murmur words and valve-by-valve essentials, the troponin numbers and lead-to-artery chart, and the 2022 heart failure groups, stages and therapy.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, then fuel if triglyceride is still &gt;200.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 and/or niacin</w:t>
            </w:r>
            <w:r>
              <w:rPr>
                <w:b w:val="0"/>
                <w:i w:val="0"/>
                <w:sz w:val="18"/>
              </w:rPr>
              <w:t>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“Address the LDLs, then address the triglycerides.” If triglyceride stays &gt;200 after the LDL target, add triglyceride treatment. 200–499: intensify LDL drugs and/or add fibrate or niacin.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(the course figure; his spoken 10% is the looser Dietary Guidelines limit),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 and shows the </w:t>
            </w:r>
            <w:r>
              <w:rPr>
                <w:b/>
                <w:i w:val="0"/>
                <w:sz w:val="18"/>
              </w:rPr>
              <w:t>anterior mitral leaflet fluttering</w:t>
            </w:r>
            <w:r>
              <w:rPr>
                <w:b w:val="0"/>
                <w:i w:val="0"/>
                <w:sz w:val="18"/>
              </w:rPr>
              <w:t xml:space="preserve"> (the slide is right; “aortic leaflet” said in class is not).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side; softer with Valsalva (slide 38’s “increased” is wrong).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 cause of SIGNIFICANT regurgitation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cause, commonest overall (usually mild).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Rheumatic worldwide, congenital in the US; women.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Pig or cow tissue → no anticoagulation beyond the immediate postoperative period; preferred when anticoagulation is contraindicated. By age: </w:t>
            </w:r>
            <w:r>
              <w:rPr>
                <w:b/>
                <w:i w:val="0"/>
                <w:sz w:val="18"/>
              </w:rPr>
              <w:t>mechanical if younger, bioprosthetic / transcatheter if older</w:t>
            </w:r>
            <w:r>
              <w:rPr>
                <w:b w:val="0"/>
                <w:i w:val="0"/>
                <w:sz w:val="18"/>
              </w:rPr>
              <w:t xml:space="preserve"> (slide 74’s cut-offs are reversed; no age is keyed).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Anatomy, Pain &amp; Workup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 </w:t>
            </w:r>
            <w:r>
              <w:rPr>
                <w:b/>
                <w:i w:val="0"/>
                <w:sz w:val="18"/>
              </w:rPr>
              <w:t>demand vs supply</w:t>
            </w:r>
            <w:r>
              <w:rPr>
                <w:b w:val="0"/>
                <w:i w:val="0"/>
                <w:sz w:val="18"/>
              </w:rPr>
              <w:t xml:space="preserve"> mismatch. Heart = 0.3% of body weight, 7% of oxygen use. </w:t>
            </w:r>
            <w:r>
              <w:rPr>
                <w:b/>
                <w:i w:val="0"/>
                <w:sz w:val="18"/>
              </w:rPr>
              <w:t>Irreversible injury in 40–60 minutes.</w:t>
            </w:r>
            <w:r>
              <w:rPr>
                <w:b w:val="0"/>
                <w:i w:val="0"/>
                <w:sz w:val="18"/>
              </w:rPr>
              <w:t xml:space="preserve"> Wall motion on echo: hypokinesia (reduced), akinesia (none), dyskinesia (bulging).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Three main: right coronary, left anterior descending, circumflex. </w:t>
            </w:r>
            <w:r>
              <w:rPr>
                <w:b/>
                <w:i w:val="0"/>
                <w:sz w:val="18"/>
              </w:rPr>
              <w:t>Right coronary supplies the atrioventricular node</w:t>
            </w:r>
            <w:r>
              <w:rPr>
                <w:b w:val="0"/>
                <w:i w:val="0"/>
                <w:sz w:val="18"/>
              </w:rPr>
              <w:t xml:space="preserve"> → complete heart block. </w:t>
            </w:r>
            <w:r>
              <w:rPr>
                <w:b/>
                <w:i w:val="0"/>
                <w:sz w:val="18"/>
              </w:rPr>
              <w:t>Anterior interventricular artery = LAD (left anterior descending)</w:t>
            </w:r>
            <w:r>
              <w:rPr>
                <w:b w:val="0"/>
                <w:i w:val="0"/>
                <w:sz w:val="18"/>
              </w:rPr>
              <w:t>, the most common culprit (40–50%), then right coronary (30–40%), circumflex (15–20%).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Men ≥45, women ≥55; family history male &lt;55 / female &lt;65. Smoking = strong predictor in </w:t>
            </w:r>
            <w:r>
              <w:rPr>
                <w:b/>
                <w:i w:val="0"/>
                <w:sz w:val="18"/>
              </w:rPr>
              <w:t>women &lt;45</w:t>
            </w:r>
            <w:r>
              <w:rPr>
                <w:b w:val="0"/>
                <w:i w:val="0"/>
                <w:sz w:val="18"/>
              </w:rPr>
              <w:t>. Plaque rupture → platelets + tissue factor → clotting cascade →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Substernal pressure, worse with exertion, </w:t>
            </w:r>
            <w:r>
              <w:rPr>
                <w:b/>
                <w:i w:val="0"/>
                <w:sz w:val="18"/>
              </w:rPr>
              <w:t>not positional</w:t>
            </w:r>
            <w:r>
              <w:rPr>
                <w:b w:val="0"/>
                <w:i w:val="0"/>
                <w:sz w:val="18"/>
              </w:rPr>
              <w:t xml:space="preserve">, relieved by nitroglycerin; Levine's sign = clenched fist over the sternum. </w:t>
            </w:r>
            <w:r>
              <w:rPr>
                <w:b/>
                <w:i w:val="0"/>
                <w:sz w:val="18"/>
              </w:rPr>
              <w:t>Silent ischemia</w:t>
            </w:r>
            <w:r>
              <w:rPr>
                <w:b w:val="0"/>
                <w:i w:val="0"/>
                <w:sz w:val="18"/>
              </w:rPr>
              <w:t xml:space="preserve"> in diabetes, neuropathy, transplanted heart → dyspnea, nausea, fatigue. Referred: jaw, tooth,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chest pain: </w:t>
            </w:r>
            <w:r>
              <w:rPr>
                <w:b/>
                <w:i w:val="0"/>
                <w:sz w:val="18"/>
              </w:rPr>
              <w:t>chest radiograph + STAT electrocardiogram</w:t>
            </w:r>
            <w:r>
              <w:rPr>
                <w:b w:val="0"/>
                <w:i w:val="0"/>
                <w:sz w:val="18"/>
              </w:rPr>
              <w:t xml:space="preserve">. Calcium score = </w:t>
            </w:r>
            <w:r>
              <w:rPr>
                <w:b/>
                <w:i w:val="0"/>
                <w:sz w:val="18"/>
              </w:rPr>
              <w:t>risk stratification, not acute coronary syndrome</w:t>
            </w:r>
            <w:r>
              <w:rPr>
                <w:b w:val="0"/>
                <w:i w:val="0"/>
                <w:sz w:val="18"/>
              </w:rPr>
              <w:t>. Abnormal nuclear stress test ⇒ cardiac catheterization.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Risk scores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= History, EKG (electrocardiogram), Age, Risk factors, Troponin (parts only). </w:t>
            </w:r>
            <w:r>
              <w:rPr>
                <w:b/>
                <w:i w:val="0"/>
                <w:sz w:val="18"/>
              </w:rPr>
              <w:t>TIMI (Thrombolysis in Myocardial Infarction) 3 or higher → early invasive approach</w:t>
            </w:r>
            <w:r>
              <w:rPr>
                <w:b w:val="0"/>
                <w:i w:val="0"/>
                <w:sz w:val="18"/>
              </w:rPr>
              <w:t xml:space="preserve"> — the only score cut-off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Troponin, Angina &amp; the ECG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Troponin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Standard: </w:t>
            </w:r>
            <w:r>
              <w:rPr>
                <w:b/>
                <w:i w:val="0"/>
                <w:sz w:val="18"/>
              </w:rPr>
              <w:t>abnormal above 0.04 ng/mL</w:t>
            </w:r>
            <w:r>
              <w:rPr>
                <w:b w:val="0"/>
                <w:i w:val="0"/>
                <w:sz w:val="18"/>
              </w:rPr>
              <w:t xml:space="preserve">. High-sensitivity: </w:t>
            </w:r>
            <w:r>
              <w:rPr>
                <w:b/>
                <w:i w:val="0"/>
                <w:sz w:val="18"/>
              </w:rPr>
              <w:t>12 ng/L women, 20 ng/L men</w:t>
            </w:r>
            <w:r>
              <w:rPr>
                <w:b w:val="0"/>
                <w:i w:val="0"/>
                <w:sz w:val="18"/>
              </w:rPr>
              <w:t xml:space="preserve"> (99th percentile). </w:t>
            </w:r>
            <w:r>
              <w:rPr>
                <w:b/>
                <w:i w:val="0"/>
                <w:sz w:val="18"/>
              </w:rPr>
              <w:t>Rules OUT</w:t>
            </w:r>
            <w:r>
              <w:rPr>
                <w:b w:val="0"/>
                <w:i w:val="0"/>
                <w:sz w:val="18"/>
              </w:rPr>
              <w:t xml:space="preserve"> (who can go home); </w:t>
            </w:r>
            <w:r>
              <w:rPr>
                <w:b/>
                <w:i w:val="0"/>
                <w:sz w:val="18"/>
              </w:rPr>
              <w:t>one means two</w:t>
            </w:r>
            <w:r>
              <w:rPr>
                <w:b w:val="0"/>
                <w:i w:val="0"/>
                <w:sz w:val="18"/>
              </w:rPr>
              <w:t xml:space="preserve"> (repeat, watch for a rise). Troponin I is heart-specific; smooth muscle has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common; with exertion, relieved by rest + nitroglycerin. Stress-test T-wave inversion; </w:t>
            </w:r>
            <w:r>
              <w:rPr>
                <w:b/>
                <w:i w:val="0"/>
                <w:sz w:val="18"/>
              </w:rPr>
              <w:t>coronary angiography = gold standard</w:t>
            </w:r>
            <w:r>
              <w:rPr>
                <w:b w:val="0"/>
                <w:i w:val="0"/>
                <w:sz w:val="18"/>
              </w:rPr>
              <w:t xml:space="preserve">. Beta blocker (calcium channel blocker if contraindicated), statin, aspirin ± clopidogrel. </w:t>
            </w:r>
            <w:r>
              <w:rPr>
                <w:b/>
                <w:i w:val="0"/>
                <w:sz w:val="18"/>
              </w:rPr>
              <w:t>Call emergency medical services if unimproved 5 min after one dose or after 3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 angina vs the infarcts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 angina: rest pain, inverted T waves, </w:t>
            </w:r>
            <w:r>
              <w:rPr>
                <w:b/>
                <w:i w:val="0"/>
                <w:sz w:val="18"/>
              </w:rPr>
              <w:t>troponin normal</w:t>
            </w:r>
            <w:r>
              <w:rPr>
                <w:b w:val="0"/>
                <w:i w:val="0"/>
                <w:sz w:val="18"/>
              </w:rPr>
              <w:t xml:space="preserve">. Non-ST-elevation infarction: </w:t>
            </w:r>
            <w:r>
              <w:rPr>
                <w:b/>
                <w:i w:val="0"/>
                <w:sz w:val="18"/>
              </w:rPr>
              <w:t>ST depression &gt;1 mm and/or T inversion</w:t>
            </w:r>
            <w:r>
              <w:rPr>
                <w:b w:val="0"/>
                <w:i w:val="0"/>
                <w:sz w:val="18"/>
              </w:rPr>
              <w:t xml:space="preserve"> in ≥2 consecutive leads + </w:t>
            </w:r>
            <w:r>
              <w:rPr>
                <w:b/>
                <w:i w:val="0"/>
                <w:sz w:val="18"/>
              </w:rPr>
              <w:t>troponin elevated</w:t>
            </w:r>
            <w:r>
              <w:rPr>
                <w:b w:val="0"/>
                <w:i w:val="0"/>
                <w:sz w:val="18"/>
              </w:rPr>
              <w:t xml:space="preserve">. ST-elevation: &gt;1 mm in ≥2 consecutive leads; </w:t>
            </w:r>
            <w:r>
              <w:rPr>
                <w:b/>
                <w:i w:val="0"/>
                <w:sz w:val="18"/>
              </w:rPr>
              <w:t>new left bundle branch block = equivalent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UA / NSTEMI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Medical emergency: chewable aspirin, beta blocker, intravenous nitrates, dual antiplatelet ± anticoagulation. </w:t>
            </w:r>
            <w:r>
              <w:rPr>
                <w:b/>
                <w:i w:val="0"/>
                <w:sz w:val="18"/>
              </w:rPr>
              <w:t>Oxygen only if SpO2 &lt;91%.</w:t>
            </w:r>
            <w:r>
              <w:rPr>
                <w:b w:val="0"/>
                <w:i w:val="0"/>
                <w:sz w:val="18"/>
              </w:rPr>
              <w:t xml:space="preserve"> Then catheterization and angiography.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 → artery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II, III, aVF = inferior = right coronary</w:t>
            </w:r>
            <w:r>
              <w:rPr>
                <w:b w:val="0"/>
                <w:i w:val="0"/>
                <w:sz w:val="18"/>
              </w:rPr>
              <w:t xml:space="preserve"> · I, aVL, V5–V6 = lateral = circumflex · V1–V4 = anterior/septal = LAD (V4 is anterior). Subendocardial → ST depression; transmural → ST elevation. Q waves = infarct already done.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 depression in V1–V3</w:t>
            </w:r>
            <w:r>
              <w:rPr>
                <w:b w:val="0"/>
                <w:i w:val="0"/>
                <w:sz w:val="18"/>
              </w:rPr>
              <w:t xml:space="preserve"> = posterior infarct (easy to miss) → record </w:t>
            </w:r>
            <w:r>
              <w:rPr>
                <w:b/>
                <w:i w:val="0"/>
                <w:sz w:val="18"/>
              </w:rPr>
              <w:t>posterior leads V7–V9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STEMI Care, Stents &amp; 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Time is muscle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</w:t>
            </w:r>
            <w:r>
              <w:rPr>
                <w:b/>
                <w:i w:val="0"/>
                <w:sz w:val="18"/>
              </w:rPr>
              <w:t>within 10 min</w:t>
            </w:r>
            <w:r>
              <w:rPr>
                <w:b w:val="0"/>
                <w:i w:val="0"/>
                <w:sz w:val="18"/>
              </w:rPr>
              <w:t xml:space="preserve">; door-to-balloon </w:t>
            </w:r>
            <w:r>
              <w:rPr>
                <w:b/>
                <w:i w:val="0"/>
                <w:sz w:val="18"/>
              </w:rPr>
              <w:t>&lt;90 min</w:t>
            </w:r>
            <w:r>
              <w:rPr>
                <w:b w:val="0"/>
                <w:i w:val="0"/>
                <w:sz w:val="18"/>
              </w:rPr>
              <w:t xml:space="preserve">. Chewable aspirin, call the catheterization team, then P2Y12 antagonist + heparin; beta blocker if no bradycardia. </w:t>
            </w:r>
            <w:r>
              <w:rPr>
                <w:b/>
                <w:i w:val="0"/>
                <w:sz w:val="18"/>
              </w:rPr>
              <w:t>Thrombolytics if intervention is 2+ hours away</w:t>
            </w:r>
            <w:r>
              <w:rPr>
                <w:b w:val="0"/>
                <w:i w:val="0"/>
                <w:sz w:val="18"/>
              </w:rPr>
              <w:t>, within 30 min of arrival; tenecteplase most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ventricular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Right coronary occlusion reaching the right ventricle (15–30%; ST elevation V1, V4R): </w:t>
            </w:r>
            <w:r>
              <w:rPr>
                <w:b/>
                <w:i w:val="0"/>
                <w:sz w:val="18"/>
              </w:rPr>
              <w:t>NO nitroglycerin</w:t>
            </w:r>
            <w:r>
              <w:rPr>
                <w:b w:val="0"/>
                <w:i w:val="0"/>
                <w:sz w:val="18"/>
              </w:rPr>
              <w:t xml:space="preserve"> — preload falls, shock. Also no nitroglycerin within 24 h of a phosphodiesterase inhibitor (ask women: pulmonary arterial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Thrombolytic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Absolute: active bleeding, major surgery/trauma 4 weeks, hemorrhagic stroke in the previous year, unknown stroke 6 weeks, pregnancy, uncontrolled &gt;190/100.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Words have meaning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Catheterization = the tube in; </w:t>
            </w:r>
            <w:r>
              <w:rPr>
                <w:b/>
                <w:i w:val="0"/>
                <w:sz w:val="18"/>
              </w:rPr>
              <w:t>angiography = dye + pictures</w:t>
            </w:r>
            <w:r>
              <w:rPr>
                <w:b w:val="0"/>
                <w:i w:val="0"/>
                <w:sz w:val="18"/>
              </w:rPr>
              <w:t xml:space="preserve">; plain old balloon angioplasty = no stent; </w:t>
            </w:r>
            <w:r>
              <w:rPr>
                <w:b/>
                <w:i w:val="0"/>
                <w:sz w:val="18"/>
              </w:rPr>
              <w:t>percutaneous coronary intervention = stent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Stopping dual antiplatelet therapy in the first 6 weeks → sudden stent THROMBOSIS</w:t>
            </w:r>
            <w:r>
              <w:rPr>
                <w:b w:val="0"/>
                <w:i w:val="0"/>
                <w:sz w:val="18"/>
              </w:rPr>
              <w:t xml:space="preserve"> (the slide’s “50% sudden in-stent restenosis” is wrong on both counts). Bypass: mammary/radial </w:t>
            </w:r>
            <w:r>
              <w:rPr>
                <w:b/>
                <w:i w:val="0"/>
                <w:sz w:val="18"/>
              </w:rPr>
              <w:t>artery first</w:t>
            </w:r>
            <w:r>
              <w:rPr>
                <w:b w:val="0"/>
                <w:i w:val="0"/>
                <w:sz w:val="18"/>
              </w:rPr>
              <w:t>, saphenous vein if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the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improve survival; calcium channel blockers do not</w:t>
            </w:r>
            <w:r>
              <w:rPr>
                <w:b w:val="0"/>
                <w:i w:val="0"/>
                <w:sz w:val="18"/>
              </w:rPr>
              <w:t xml:space="preserve"> (diltiazem/verapamil only with preserved function). High-intensity statin for every acute coronary syndrome before discharge; ACE (angiotensin-converting enzyme) inhibitor if reduced function; warfarin for large anterior infarcts. Dressler = pericarditis; cardiogenic shock more with left-sided.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ventricular fibrillation</w:t>
            </w:r>
            <w:r>
              <w:rPr>
                <w:b w:val="0"/>
                <w:i w:val="0"/>
                <w:sz w:val="18"/>
              </w:rPr>
              <w:t xml:space="preserve">; the first sign of coronary disease in </w:t>
            </w:r>
            <w:r>
              <w:rPr>
                <w:b/>
                <w:i w:val="0"/>
                <w:sz w:val="18"/>
              </w:rPr>
              <w:t>over 20%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Vasospastic (Prinzmetal)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&lt;50, smoker, </w:t>
            </w:r>
            <w:r>
              <w:rPr>
                <w:b/>
                <w:i w:val="0"/>
                <w:sz w:val="18"/>
              </w:rPr>
              <w:t>rest pain midnight–8 a.m.</w:t>
            </w:r>
            <w:r>
              <w:rPr>
                <w:b w:val="0"/>
                <w:i w:val="0"/>
                <w:sz w:val="18"/>
              </w:rPr>
              <w:t xml:space="preserve">, 5–15 min, transient ST elevation, normal coronaries. </w:t>
            </w:r>
            <w:r>
              <w:rPr>
                <w:b/>
                <w:i w:val="0"/>
                <w:sz w:val="18"/>
              </w:rPr>
              <w:t>Gold standard: ergonovine/acetylcholine at angiography</w:t>
            </w:r>
            <w:r>
              <w:rPr>
                <w:b w:val="0"/>
                <w:i w:val="0"/>
                <w:sz w:val="18"/>
              </w:rPr>
              <w:t xml:space="preserve">, relieved by nitroglycerin. </w:t>
            </w:r>
            <w:r>
              <w:rPr>
                <w:b/>
                <w:i w:val="0"/>
                <w:sz w:val="18"/>
              </w:rPr>
              <w:t>Calcium channel blocker first-line</w:t>
            </w:r>
            <w:r>
              <w:rPr>
                <w:b w:val="0"/>
                <w:i w:val="0"/>
                <w:sz w:val="18"/>
              </w:rPr>
              <w:t xml:space="preserve">; avoid </w:t>
            </w:r>
            <w:r>
              <w:rPr>
                <w:b/>
                <w:i w:val="0"/>
                <w:sz w:val="18"/>
              </w:rPr>
              <w:t>nonselective</w:t>
            </w:r>
            <w:r>
              <w:rPr>
                <w:b w:val="0"/>
                <w:i w:val="0"/>
                <w:sz w:val="18"/>
              </w:rPr>
              <w:t xml:space="preserve"> beta blockers, aspirin, triptans.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Microvascular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Formerly cardiac syndrome X: angina + ST changes, </w:t>
            </w:r>
            <w:r>
              <w:rPr>
                <w:b/>
                <w:i w:val="0"/>
                <w:sz w:val="18"/>
              </w:rPr>
              <w:t>normal coronaries</w:t>
            </w:r>
            <w:r>
              <w:rPr>
                <w:b w:val="0"/>
                <w:i w:val="0"/>
                <w:sz w:val="18"/>
              </w:rPr>
              <w:t>, women, stress; diagnosis of exclusion (needs angiography); treated like coronary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is right; he said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