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positional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Positional orthostatic tachycardia syndrome (POTS), as expanded on the slide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if TG stays &gt;200, add TG lowering. TG 200–499: intensify LDL-lowering drugs and/or add a fibrate or niacin. TG &gt;500: very low-fat diet (&lt;15% of calories), weight management, activity, fibrate and/or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&gt;500 management: very low-fat diet (&lt;15% of calories), weight management, activity, fibrate and/or niacin.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Not keyed: which leaflet flutters on echo (slide 29; he changed mitral to aortic, against standard teaching), valve type by age (slide 74), the mitral stenosis maneuvers (slide 38 Valsalva), the overlapping mild and moderate mitral stenosis bands (slide 40), and pulmonic regurgitation "almost always congenital" (slide 64; he gave iatrogenic as the most common cause).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which leaflet flutters on echo is unsettled and not keyed;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maneuver effects not keyed (slide 38's Valsalva line is contested and was not addressed in the lecture)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overall (said three times)</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(slide 61, confirmed in the lecture)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worldwide; in the US almost always congenital; carcinoid disease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(slide 74: TAVR/TMVR "&lt;55", mechanical "&lt;70") conflicts with the lecture's spoken teaching and is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val="0"/>
          <w:i w:val="0"/>
        </w:rPr>
        <w:t>Ischemic heart disease (general CAD)</w:t>
      </w:r>
      <w:r>
        <w:br/>
      </w: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LAD (left anterior descending, anterior interventricular) 40–50%; RCA (right coronary artery) 30–40%; left circumflex 15–20% </w:t>
      </w:r>
      <w:r>
        <w:rPr>
          <w:b w:val="0"/>
          <w:i w:val="0"/>
        </w:rPr>
        <w:t>Slide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Cardiac CT (computed tomography) calcium score (risk stratification, not ACS (acute coronary syndrome)); treadmill ECG; nuclear stress (abnormal → cardiac catheterization; sensitivity 90%, specificity 77%); echo;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2 not covered</w:t>
      </w:r>
      <w:r>
        <w:br/>
      </w: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Silent ischemia (diabetes, neuropathy, transplanted heart)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2 not covered</w:t>
      </w:r>
      <w:r>
        <w:br/>
      </w: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coronary angiography is the gold standard for CAD (coronary artery disease)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1 not covered</w:t>
      </w:r>
      <w:r>
        <w:br/>
      </w: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risk scores GRACE, TIMI, PURSUIT, HEART. HEART (History, ECG, Age, Risk factors, Troponin): 0–3 → 0.9–1.7% MACE (major adverse cardiac events), discharge; 4–6 → 12–16.6%, admit; ≥7 → 50–65%, likely cath lab for PCI (percutaneous coronary intervention) </w:t>
      </w:r>
      <w:r>
        <w:rPr>
          <w:b w:val="0"/>
          <w:i w:val="0"/>
        </w:rPr>
        <w:t>Slides 32–34</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HEART ≥7: 50–65% risk of MACE (major adverse cardiac events: all-cause death, MI (myocardial infarction) or revascularization within 6 weeks) </w:t>
      </w:r>
      <w:r>
        <w:rPr>
          <w:b w:val="0"/>
          <w:i w:val="0"/>
        </w:rPr>
        <w:t>Slide 34</w:t>
      </w:r>
    </w:p>
    <w:p>
      <w:pPr>
        <w:spacing w:after="120"/>
      </w:pPr>
      <w:r>
        <w:rPr>
          <w:b w:val="0"/>
          <w:i w:val="0"/>
        </w:rPr>
        <w:t>Unstable angina</w:t>
      </w:r>
      <w:r>
        <w:rPr>
          <w:b w:val="0"/>
          <w:i w:val="0"/>
        </w:rPr>
        <w:t>2 not covered</w:t>
      </w:r>
      <w:r>
        <w:br/>
      </w: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Braunwald clinical situation: A secondary (extracardiac condition worsens ischemia); B primary; C post-infarction (within 2 weeks of MI (myocardial infarction)) </w:t>
      </w:r>
      <w:r>
        <w:rPr>
          <w:b w:val="0"/>
          <w:i w:val="0"/>
        </w:rPr>
        <w:t>Slide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NORMAL troponin (troponin separates UA from NSTEMI (non-ST-elevation MI)); stress-test ST depression or T inversion; nuclear stress: reversible defect = ischemia, fixed = infarction; Braunwald classification (severity I–III, situation A–C) </w:t>
      </w:r>
      <w:r>
        <w:rPr>
          <w:b w:val="0"/>
          <w:i w:val="0"/>
        </w:rPr>
        <w:t>Slides 46–47, 54</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oxygen only if SpO2 &lt;91%. After stabilization: left heart catheterization/angiography, balloon angioplasty, PCI (percutaneous coronary intervention) with stent. Post-PCI: DAPT (clopidogrel ≥12 mo, aspirin ≥6 mo), statin, ACE (angiotensin-converting enzyme) inhibitor, anticoagulant if indicated; exercise as tolerated, low-salt/low-fat diet, follow-up 3/6/12 mo </w:t>
      </w:r>
      <w:r>
        <w:rPr>
          <w:b w:val="0"/>
          <w:i w:val="0"/>
        </w:rPr>
        <w:t>Slides 48–53</w:t>
      </w:r>
      <w:r>
        <w:rPr>
          <w:b w:val="0"/>
          <w:i w:val="0"/>
        </w:rPr>
        <w:t>Mortality ★</w:t>
      </w:r>
      <w:r>
        <w:rPr>
          <w:b w:val="0"/>
          <w:i w:val="0"/>
        </w:rPr>
        <w:t xml:space="preserve">TIMI score → death/MI/urgent revascularization by day 14: 0–1 5%, 2 8%, 3 13%, 4 20%, 5 26%, 6–7 41%; TIMI 3–7 needs ICU (intensive care unit) or emergent revascularization; Braunwald class IIIB: troponin status estimates prognosis </w:t>
      </w:r>
      <w:r>
        <w:rPr>
          <w:b w:val="0"/>
          <w:i w:val="0"/>
        </w:rPr>
        <w:t>Slides 72, 54</w:t>
      </w:r>
    </w:p>
    <w:p>
      <w:pPr>
        <w:spacing w:after="120"/>
      </w:pPr>
      <w:r>
        <w:rPr>
          <w:b w:val="0"/>
          <w:i w:val="0"/>
        </w:rPr>
        <w:t>NSTEMI</w:t>
      </w:r>
      <w:r>
        <w:rPr>
          <w:b w:val="0"/>
          <w:i w:val="0"/>
        </w:rPr>
        <w:t>2 not covered</w:t>
      </w:r>
      <w:r>
        <w:br/>
      </w: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rPr>
        <w:t xml:space="preserve">Slide 47: ST depression &gt;1 mm and/or T-wave inversion in ≥2 consecutive leads; slide 86 says "ST inversion (&gt;1 mm)" in ≥2 leads; ELEVATED troponin is what separates it from unstable angina </w:t>
      </w:r>
      <w:r>
        <w:rPr>
          <w:b w:val="0"/>
          <w:i w:val="0"/>
        </w:rPr>
        <w:t>Slides 47, 56,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score table as for unstable angina </w:t>
      </w:r>
      <w:r>
        <w:rPr>
          <w:b w:val="0"/>
          <w:i w:val="0"/>
        </w:rPr>
        <w:t>Slide 72</w:t>
      </w:r>
    </w:p>
    <w:p>
      <w:pPr>
        <w:spacing w:after="120"/>
      </w:pPr>
      <w:r>
        <w:rPr>
          <w:b w:val="0"/>
          <w:i w:val="0"/>
        </w:rPr>
        <w:t>STEMI (transmural MI)</w:t>
      </w:r>
      <w:r>
        <w:rPr>
          <w:b w:val="0"/>
          <w:i w:val="0"/>
        </w:rPr>
        <w:t>1 not covered</w:t>
      </w:r>
      <w:r>
        <w:br/>
      </w: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leads not quickly reversed by nitroglycerin, reciprocal ST depression, new LBBB (left bundle branch block), Q waves; elevated troponin required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rPr>
        <w:t xml:space="preserve">ECG within 10 min of arrival: ST elevation &gt;1 mm in ≥2 leads + elevated troponin. Localization: lateral I/aVL/V5–V6 → circumflex or LAD diagonal; inferior II/III/aVF → RCA and/or circumflex; anterior/septal V1–V4 → LAD; posterior V7–V9 (ST depression V1–V3); right ventricular V1/V4R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if PCI ≥2 h away give thrombolytics within 30 min of arrival (tenecteplase most common); door-to-balloon &lt;90 min; PCI (angioplasty, atherectomy, stent) or CABG (coronary artery bypass graft: mammary/radial artery or saphenous vein). Post-MI: beta-blocker, high-intensity statin, ACE (angiotensin-converting enzyme) inhibitor, aspirin, clopidogrel ~1 year after stent, warfarin for large anterior MI. Oxygen only if SpO2 &lt;91%; no nitroglycerin within 24 h of a PDE (phosphodiesterase) inhibitor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3 not covered</w:t>
      </w:r>
      <w:r>
        <w:br/>
      </w: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rPr>
        <w:t xml:space="preserve">Nitroglycerin: slide 63 says DO NOT GIVE (↓ preload/output, precipitates shock); slide 73 says use with caution in inferior (right-sided) MI (myocardial infarction) with heart failure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6 not covered</w:t>
      </w:r>
      <w:r>
        <w:br/>
      </w: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rPr>
        <w:t xml:space="preserve">Most common: ventricular fibrillation; also LVH (left ventricular hypertrophy), hypertrophic cardiomyopathy, hypoxia, electrolyte abnormalities </w:t>
      </w:r>
      <w:r>
        <w:rPr>
          <w:b w:val="0"/>
          <w:i w:val="0"/>
        </w:rPr>
        <w:t>Slide 85</w:t>
      </w:r>
      <w:r>
        <w:rPr>
          <w:b w:val="0"/>
          <w:i w:val="0"/>
        </w:rPr>
        <w:t>Epidemiology (who)</w:t>
      </w:r>
      <w:r>
        <w:rPr>
          <w:b w:val="0"/>
          <w:i w:val="0"/>
        </w:rPr>
        <w:t xml:space="preserve">First manifestation of CAD (coronary artery disease) in &gt;20% of patients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1 not covered</w:t>
      </w:r>
      <w:r>
        <w:br/>
      </w: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slide 90 says transient ST elevation during an episode (transient ischemic ST elevation or depression, &lt;15 min, multiple leads); slide 91 criteria say transient T-wave inversion, maybe ST depression, with nitroglycerin response and no cause for ↑ oxygen demand. Gold standard: spasm on angiography provoked by ergonovine or acetylcholine, relieved by nitroglycerin </w:t>
      </w:r>
      <w:r>
        <w:rPr>
          <w:b w:val="0"/>
          <w:i w:val="0"/>
        </w:rPr>
        <w:t>Slides 90–91</w:t>
      </w:r>
      <w:r>
        <w:rPr>
          <w:b w:val="0"/>
          <w:i w:val="0"/>
        </w:rPr>
        <w:t>Treatment/Therapy</w:t>
      </w:r>
      <w:r>
        <w:rPr>
          <w:b w:val="0"/>
          <w:i w:val="0"/>
        </w:rPr>
        <w:t xml:space="preserve">Stop smoking; nitrates for symptoms; FIRST-LINE calcium channel blockers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MINOCA (myocardial infarction with non-obstructive coronary arteries) </w:t>
      </w:r>
      <w:r>
        <w:rPr>
          <w:b w:val="0"/>
          <w:i w:val="0"/>
        </w:rPr>
        <w:t>Slides 93–94</w:t>
      </w:r>
      <w:r>
        <w:rPr>
          <w:b w:val="0"/>
          <w:i w:val="0"/>
        </w:rPr>
        <w:t>Definition</w:t>
      </w:r>
      <w:r>
        <w:rPr>
          <w:b w:val="0"/>
          <w:i w:val="0"/>
        </w:rPr>
        <w:t xml:space="preserve">Angina with ST changes, possibly elevated biomarkers, but normal coronary arteries on angiogram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