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w:t>
            </w:r>
          </w:p>
        </w:tc>
        <w:tc>
          <w:tcPr>
            <w:tcW w:type="dxa" w:w="5112"/>
            <w:shd w:val="clear" w:color="auto" w:fill="6E1F2F"/>
          </w:tcPr>
          <w:p>
            <w:pPr>
              <w:spacing w:after="40"/>
            </w:pPr>
            <w:r>
              <w:rPr>
                <w:b/>
                <w:color w:val="FFFFFF"/>
                <w:sz w:val="18"/>
              </w:rPr>
            </w:r>
            <w:r>
              <w:rPr>
                <w:b/>
                <w:i w:val="0"/>
                <w:color w:val="FFFFFF"/>
                <w:sz w:val="18"/>
              </w:rPr>
              <w:t>Branches shown on the slides</w:t>
            </w:r>
          </w:p>
        </w:tc>
      </w:tr>
      <w:tr>
        <w:tc>
          <w:tcPr>
            <w:tcW w:type="dxa" w:w="5112"/>
          </w:tcPr>
          <w:p>
            <w:pPr>
              <w:spacing w:after="40"/>
            </w:pPr>
            <w:r>
              <w:rPr>
                <w:sz w:val="18"/>
              </w:rPr>
            </w:r>
            <w:r>
              <w:rPr>
                <w:b w:val="0"/>
                <w:i w:val="0"/>
                <w:sz w:val="18"/>
              </w:rPr>
              <w:t>Left main coronary artery</w:t>
            </w:r>
          </w:p>
        </w:tc>
        <w:tc>
          <w:tcPr>
            <w:tcW w:type="dxa" w:w="511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5112"/>
          </w:tcPr>
          <w:p>
            <w:pPr>
              <w:spacing w:after="40"/>
            </w:pPr>
            <w:r>
              <w:rPr>
                <w:sz w:val="18"/>
              </w:rPr>
            </w:r>
            <w:r>
              <w:rPr>
                <w:b w:val="0"/>
                <w:i w:val="0"/>
                <w:sz w:val="18"/>
              </w:rPr>
              <w:t>Right coronary artery</w:t>
            </w:r>
          </w:p>
        </w:tc>
        <w:tc>
          <w:tcPr>
            <w:tcW w:type="dxa" w:w="511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Lipoprotein</w:t>
            </w:r>
          </w:p>
        </w:tc>
        <w:tc>
          <w:tcPr>
            <w:tcW w:type="dxa" w:w="3408"/>
            <w:shd w:val="clear" w:color="auto" w:fill="6E1F2F"/>
          </w:tcPr>
          <w:p>
            <w:pPr>
              <w:spacing w:after="40"/>
            </w:pPr>
            <w:r>
              <w:rPr>
                <w:b/>
                <w:color w:val="FFFFFF"/>
                <w:sz w:val="18"/>
              </w:rPr>
            </w:r>
            <w:r>
              <w:rPr>
                <w:b/>
                <w:i w:val="0"/>
                <w:color w:val="FFFFFF"/>
                <w:sz w:val="18"/>
              </w:rPr>
              <w:t>Rich in</w:t>
            </w:r>
          </w:p>
        </w:tc>
        <w:tc>
          <w:tcPr>
            <w:tcW w:type="dxa" w:w="3408"/>
            <w:shd w:val="clear" w:color="auto" w:fill="6E1F2F"/>
          </w:tcPr>
          <w:p>
            <w:pPr>
              <w:spacing w:after="40"/>
            </w:pPr>
            <w:r>
              <w:rPr>
                <w:b/>
                <w:color w:val="FFFFFF"/>
                <w:sz w:val="18"/>
              </w:rPr>
            </w:r>
            <w:r>
              <w:rPr>
                <w:b/>
                <w:i w:val="0"/>
                <w:color w:val="FFFFFF"/>
                <w:sz w:val="18"/>
              </w:rPr>
              <w:t>Effect on atherosclerosis risk</w:t>
            </w:r>
          </w:p>
        </w:tc>
      </w:tr>
      <w:tr>
        <w:tc>
          <w:tcPr>
            <w:tcW w:type="dxa" w:w="3408"/>
          </w:tcPr>
          <w:p>
            <w:pPr>
              <w:spacing w:after="40"/>
            </w:pPr>
            <w:r>
              <w:rPr>
                <w:sz w:val="18"/>
              </w:rPr>
            </w:r>
            <w:r>
              <w:rPr>
                <w:b w:val="0"/>
                <w:i w:val="0"/>
                <w:sz w:val="18"/>
              </w:rPr>
              <w:t>Low-density lipoprotein (LDL)</w:t>
            </w:r>
          </w:p>
        </w:tc>
        <w:tc>
          <w:tcPr>
            <w:tcW w:type="dxa" w:w="3408"/>
          </w:tcPr>
          <w:p>
            <w:pPr>
              <w:spacing w:after="40"/>
            </w:pPr>
            <w:r>
              <w:rPr>
                <w:sz w:val="18"/>
              </w:rPr>
            </w:r>
            <w:r>
              <w:rPr>
                <w:b w:val="0"/>
                <w:i w:val="0"/>
                <w:sz w:val="18"/>
              </w:rPr>
              <w:t>Cholesterol</w:t>
            </w:r>
          </w:p>
        </w:tc>
        <w:tc>
          <w:tcPr>
            <w:tcW w:type="dxa" w:w="3408"/>
          </w:tcPr>
          <w:p>
            <w:pPr>
              <w:spacing w:after="40"/>
            </w:pPr>
            <w:r>
              <w:rPr>
                <w:sz w:val="18"/>
              </w:rPr>
            </w:r>
            <w:r>
              <w:rPr>
                <w:b/>
                <w:i w:val="0"/>
                <w:sz w:val="18"/>
              </w:rPr>
              <w:t>Highest</w:t>
            </w:r>
            <w:r>
              <w:rPr>
                <w:b w:val="0"/>
                <w:i w:val="0"/>
                <w:sz w:val="18"/>
              </w:rPr>
              <w:t xml:space="preserve"> risk</w:t>
            </w:r>
          </w:p>
        </w:tc>
      </w:tr>
      <w:tr>
        <w:tc>
          <w:tcPr>
            <w:tcW w:type="dxa" w:w="3408"/>
          </w:tcPr>
          <w:p>
            <w:pPr>
              <w:spacing w:after="40"/>
            </w:pPr>
            <w:r>
              <w:rPr>
                <w:sz w:val="18"/>
              </w:rPr>
            </w:r>
            <w:r>
              <w:rPr>
                <w:b w:val="0"/>
                <w:i w:val="0"/>
                <w:sz w:val="18"/>
              </w:rPr>
              <w:t>Very-low-density lipoprotein (VLDL)</w:t>
            </w:r>
          </w:p>
        </w:tc>
        <w:tc>
          <w:tcPr>
            <w:tcW w:type="dxa" w:w="3408"/>
          </w:tcPr>
          <w:p>
            <w:pPr>
              <w:spacing w:after="40"/>
            </w:pPr>
            <w:r>
              <w:rPr>
                <w:sz w:val="18"/>
              </w:rPr>
            </w:r>
            <w:r>
              <w:rPr>
                <w:b w:val="0"/>
                <w:i w:val="0"/>
                <w:sz w:val="18"/>
              </w:rPr>
              <w:t>Triglycerides</w:t>
            </w:r>
          </w:p>
        </w:tc>
        <w:tc>
          <w:tcPr>
            <w:tcW w:type="dxa" w:w="3408"/>
          </w:tcPr>
          <w:p>
            <w:pPr>
              <w:spacing w:after="40"/>
            </w:pPr>
            <w:r>
              <w:rPr>
                <w:sz w:val="18"/>
              </w:rPr>
            </w:r>
            <w:r>
              <w:rPr>
                <w:b/>
                <w:i w:val="0"/>
                <w:sz w:val="18"/>
              </w:rPr>
              <w:t>Increases</w:t>
            </w:r>
            <w:r>
              <w:rPr>
                <w:b w:val="0"/>
                <w:i w:val="0"/>
                <w:sz w:val="18"/>
              </w:rPr>
              <w:t xml:space="preserve"> risk</w:t>
            </w:r>
          </w:p>
        </w:tc>
      </w:tr>
      <w:tr>
        <w:tc>
          <w:tcPr>
            <w:tcW w:type="dxa" w:w="3408"/>
          </w:tcPr>
          <w:p>
            <w:pPr>
              <w:spacing w:after="40"/>
            </w:pPr>
            <w:r>
              <w:rPr>
                <w:sz w:val="18"/>
              </w:rPr>
            </w:r>
            <w:r>
              <w:rPr>
                <w:b w:val="0"/>
                <w:i w:val="0"/>
                <w:sz w:val="18"/>
              </w:rPr>
              <w:t>High-density lipoprotein (HDL)</w:t>
            </w:r>
          </w:p>
        </w:tc>
        <w:tc>
          <w:tcPr>
            <w:tcW w:type="dxa" w:w="3408"/>
          </w:tcPr>
          <w:p>
            <w:pPr>
              <w:spacing w:after="40"/>
            </w:pPr>
            <w:r>
              <w:rPr>
                <w:sz w:val="18"/>
              </w:rPr>
            </w:r>
            <w:r>
              <w:rPr>
                <w:b w:val="0"/>
                <w:i w:val="0"/>
                <w:sz w:val="18"/>
              </w:rPr>
              <w:t>—</w:t>
            </w:r>
          </w:p>
        </w:tc>
        <w:tc>
          <w:tcPr>
            <w:tcW w:type="dxa" w:w="340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Familial hypercholesterolemia</w:t>
      </w:r>
      <w:r>
        <w:rPr>
          <w:b w:val="0"/>
          <w:i w:val="0"/>
        </w:rPr>
        <w:t xml:space="preserve"> (slide 13) is the most common form of genetic hyperlipidemia.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Where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Examples in this lecture</w:t>
            </w:r>
          </w:p>
        </w:tc>
      </w:tr>
      <w:tr>
        <w:tc>
          <w:tcPr>
            <w:tcW w:type="dxa" w:w="3408"/>
          </w:tcPr>
          <w:p>
            <w:pPr>
              <w:spacing w:after="40"/>
            </w:pPr>
            <w:r>
              <w:rPr>
                <w:sz w:val="18"/>
              </w:rPr>
            </w:r>
            <w:r>
              <w:rPr>
                <w:b w:val="0"/>
                <w:i w:val="0"/>
                <w:sz w:val="18"/>
              </w:rPr>
              <w:t>Coronary arteries</w:t>
            </w:r>
          </w:p>
        </w:tc>
        <w:tc>
          <w:tcPr>
            <w:tcW w:type="dxa" w:w="3408"/>
          </w:tcPr>
          <w:p>
            <w:pPr>
              <w:spacing w:after="40"/>
            </w:pPr>
            <w:r>
              <w:rPr>
                <w:sz w:val="18"/>
              </w:rPr>
            </w:r>
            <w:r>
              <w:rPr>
                <w:b w:val="0"/>
                <w:i w:val="0"/>
                <w:sz w:val="18"/>
              </w:rPr>
              <w:t xml:space="preserve">Oxygen </w:t>
            </w:r>
            <w:r>
              <w:rPr>
                <w:b/>
                <w:i w:val="0"/>
                <w:sz w:val="18"/>
              </w:rPr>
              <w:t>supply falls below demand</w:t>
            </w:r>
          </w:p>
        </w:tc>
        <w:tc>
          <w:tcPr>
            <w:tcW w:type="dxa" w:w="3408"/>
          </w:tcPr>
          <w:p>
            <w:pPr>
              <w:spacing w:after="40"/>
            </w:pPr>
            <w:r>
              <w:rPr>
                <w:sz w:val="18"/>
              </w:rPr>
            </w:r>
            <w:r>
              <w:rPr>
                <w:b w:val="0"/>
                <w:i w:val="0"/>
                <w:sz w:val="18"/>
              </w:rPr>
              <w:t>Stable, variant and unstable angina; myocardial infarction</w:t>
            </w:r>
          </w:p>
        </w:tc>
      </w:tr>
      <w:tr>
        <w:tc>
          <w:tcPr>
            <w:tcW w:type="dxa" w:w="3408"/>
          </w:tcPr>
          <w:p>
            <w:pPr>
              <w:spacing w:after="40"/>
            </w:pPr>
            <w:r>
              <w:rPr>
                <w:sz w:val="18"/>
              </w:rPr>
            </w:r>
            <w:r>
              <w:rPr>
                <w:b w:val="0"/>
                <w:i w:val="0"/>
                <w:sz w:val="18"/>
              </w:rPr>
              <w:t>Valves</w:t>
            </w:r>
          </w:p>
        </w:tc>
        <w:tc>
          <w:tcPr>
            <w:tcW w:type="dxa" w:w="340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3408"/>
          </w:tcPr>
          <w:p>
            <w:pPr>
              <w:spacing w:after="40"/>
            </w:pPr>
            <w:r>
              <w:rPr>
                <w:sz w:val="18"/>
              </w:rPr>
            </w:r>
            <w:r>
              <w:rPr>
                <w:b w:val="0"/>
                <w:i w:val="0"/>
                <w:sz w:val="18"/>
              </w:rPr>
              <w:t>Mitral and aortic stenosis and regurgitation; prolapse</w:t>
            </w:r>
          </w:p>
        </w:tc>
      </w:tr>
      <w:tr>
        <w:tc>
          <w:tcPr>
            <w:tcW w:type="dxa" w:w="3408"/>
          </w:tcPr>
          <w:p>
            <w:pPr>
              <w:spacing w:after="40"/>
            </w:pPr>
            <w:r>
              <w:rPr>
                <w:sz w:val="18"/>
              </w:rPr>
            </w:r>
            <w:r>
              <w:rPr>
                <w:b w:val="0"/>
                <w:i w:val="0"/>
                <w:sz w:val="18"/>
              </w:rPr>
              <w:t>Myocardium</w:t>
            </w:r>
          </w:p>
        </w:tc>
        <w:tc>
          <w:tcPr>
            <w:tcW w:type="dxa" w:w="3408"/>
          </w:tcPr>
          <w:p>
            <w:pPr>
              <w:spacing w:after="40"/>
            </w:pPr>
            <w:r>
              <w:rPr>
                <w:sz w:val="18"/>
              </w:rPr>
            </w:r>
            <w:r>
              <w:rPr>
                <w:b w:val="0"/>
                <w:i w:val="0"/>
                <w:sz w:val="18"/>
              </w:rPr>
              <w:t>Inflammation, dilation, hypertrophy or stiffening of the muscle itself</w:t>
            </w:r>
          </w:p>
        </w:tc>
        <w:tc>
          <w:tcPr>
            <w:tcW w:type="dxa" w:w="3408"/>
          </w:tcPr>
          <w:p>
            <w:pPr>
              <w:spacing w:after="40"/>
            </w:pPr>
            <w:r>
              <w:rPr>
                <w:sz w:val="18"/>
              </w:rPr>
            </w:r>
            <w:r>
              <w:rPr>
                <w:b w:val="0"/>
                <w:i w:val="0"/>
                <w:sz w:val="18"/>
              </w:rPr>
              <w:t>Myocarditis; dilated, hypertrophic, restrictive cardiomyopathy</w:t>
            </w:r>
          </w:p>
        </w:tc>
      </w:tr>
      <w:tr>
        <w:tc>
          <w:tcPr>
            <w:tcW w:type="dxa" w:w="3408"/>
          </w:tcPr>
          <w:p>
            <w:pPr>
              <w:spacing w:after="40"/>
            </w:pPr>
            <w:r>
              <w:rPr>
                <w:sz w:val="18"/>
              </w:rPr>
            </w:r>
            <w:r>
              <w:rPr>
                <w:b w:val="0"/>
                <w:i w:val="0"/>
                <w:sz w:val="18"/>
              </w:rPr>
              <w:t>Pericardium</w:t>
            </w:r>
          </w:p>
        </w:tc>
        <w:tc>
          <w:tcPr>
            <w:tcW w:type="dxa" w:w="340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340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adhesion molecules (MCP-1, monocyte chemoattractant protein 1; VCAM, vascular cell adhesion molecule)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Etiology (slides 8–9)</w:t>
            </w:r>
          </w:p>
        </w:tc>
        <w:tc>
          <w:tcPr>
            <w:tcW w:type="dxa" w:w="5112"/>
            <w:shd w:val="clear" w:color="auto" w:fill="6E1F2F"/>
          </w:tcPr>
          <w:p>
            <w:pPr>
              <w:spacing w:after="40"/>
            </w:pPr>
            <w:r>
              <w:rPr>
                <w:b/>
                <w:color w:val="FFFFFF"/>
                <w:sz w:val="18"/>
              </w:rPr>
            </w:r>
            <w:r>
              <w:rPr>
                <w:b/>
                <w:i w:val="0"/>
                <w:color w:val="FFFFFF"/>
                <w:sz w:val="18"/>
              </w:rPr>
              <w:t>How it causes ischemia</w:t>
            </w:r>
          </w:p>
        </w:tc>
      </w:tr>
      <w:tr>
        <w:tc>
          <w:tcPr>
            <w:tcW w:type="dxa" w:w="5112"/>
          </w:tcPr>
          <w:p>
            <w:pPr>
              <w:spacing w:after="40"/>
            </w:pPr>
            <w:r>
              <w:rPr>
                <w:sz w:val="18"/>
              </w:rPr>
            </w:r>
            <w:r>
              <w:rPr>
                <w:b/>
                <w:i w:val="0"/>
                <w:sz w:val="18"/>
              </w:rPr>
              <w:t>Atherosclerosis</w:t>
            </w:r>
            <w:r>
              <w:rPr>
                <w:b w:val="0"/>
                <w:i w:val="0"/>
                <w:sz w:val="18"/>
              </w:rPr>
              <w:t xml:space="preserve"> — behind almost all coronary heart disease</w:t>
            </w:r>
          </w:p>
        </w:tc>
        <w:tc>
          <w:tcPr>
            <w:tcW w:type="dxa" w:w="511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5112"/>
          </w:tcPr>
          <w:p>
            <w:pPr>
              <w:spacing w:after="40"/>
            </w:pPr>
            <w:r>
              <w:rPr>
                <w:sz w:val="18"/>
              </w:rPr>
            </w:r>
            <w:r>
              <w:rPr>
                <w:b w:val="0"/>
                <w:i w:val="0"/>
                <w:sz w:val="18"/>
              </w:rPr>
              <w:t>Abnormalities of the microcirculation</w:t>
            </w:r>
          </w:p>
        </w:tc>
        <w:tc>
          <w:tcPr>
            <w:tcW w:type="dxa" w:w="511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5112"/>
          </w:tcPr>
          <w:p>
            <w:pPr>
              <w:spacing w:after="40"/>
            </w:pPr>
            <w:r>
              <w:rPr>
                <w:sz w:val="18"/>
              </w:rPr>
            </w:r>
            <w:r>
              <w:rPr>
                <w:b w:val="0"/>
                <w:i w:val="0"/>
                <w:sz w:val="18"/>
              </w:rPr>
              <w:t>Uncommon: decreased oxygen content of blood</w:t>
            </w:r>
          </w:p>
        </w:tc>
        <w:tc>
          <w:tcPr>
            <w:tcW w:type="dxa" w:w="5112"/>
          </w:tcPr>
          <w:p>
            <w:pPr>
              <w:spacing w:after="40"/>
            </w:pPr>
            <w:r>
              <w:rPr>
                <w:sz w:val="18"/>
              </w:rPr>
            </w:r>
            <w:r>
              <w:rPr>
                <w:b w:val="0"/>
                <w:i w:val="0"/>
                <w:sz w:val="18"/>
              </w:rPr>
              <w:t>A respiratory cause; the arteries are open but the blood carries too little</w:t>
            </w:r>
          </w:p>
        </w:tc>
      </w:tr>
      <w:tr>
        <w:tc>
          <w:tcPr>
            <w:tcW w:type="dxa" w:w="5112"/>
          </w:tcPr>
          <w:p>
            <w:pPr>
              <w:spacing w:after="40"/>
            </w:pPr>
            <w:r>
              <w:rPr>
                <w:sz w:val="18"/>
              </w:rPr>
            </w:r>
            <w:r>
              <w:rPr>
                <w:b w:val="0"/>
                <w:i w:val="0"/>
                <w:sz w:val="18"/>
              </w:rPr>
              <w:t>Uncommon: poor perfusion</w:t>
            </w:r>
          </w:p>
        </w:tc>
        <w:tc>
          <w:tcPr>
            <w:tcW w:type="dxa" w:w="5112"/>
          </w:tcPr>
          <w:p>
            <w:pPr>
              <w:spacing w:after="40"/>
            </w:pPr>
            <w:r>
              <w:rPr>
                <w:sz w:val="18"/>
              </w:rPr>
            </w:r>
            <w:r>
              <w:rPr>
                <w:b w:val="0"/>
                <w:i w:val="0"/>
                <w:sz w:val="18"/>
              </w:rPr>
              <w:t>Hypotension or hypovolemia; too little pressure to drive flow</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Major risk factors (slide 10)</w:t>
            </w:r>
          </w:p>
        </w:tc>
        <w:tc>
          <w:tcPr>
            <w:tcW w:type="dxa" w:w="5112"/>
            <w:shd w:val="clear" w:color="auto" w:fill="6E1F2F"/>
          </w:tcPr>
          <w:p>
            <w:pPr>
              <w:spacing w:after="40"/>
            </w:pPr>
            <w:r>
              <w:rPr>
                <w:b/>
                <w:color w:val="FFFFFF"/>
                <w:sz w:val="18"/>
              </w:rPr>
            </w:r>
            <w:r>
              <w:rPr>
                <w:b/>
                <w:i w:val="0"/>
                <w:color w:val="FFFFFF"/>
                <w:sz w:val="18"/>
              </w:rPr>
              <w:t>Probable risk factors</w:t>
            </w:r>
          </w:p>
        </w:tc>
      </w:tr>
      <w:tr>
        <w:tc>
          <w:tcPr>
            <w:tcW w:type="dxa" w:w="5112"/>
          </w:tcPr>
          <w:p>
            <w:pPr>
              <w:spacing w:after="40"/>
            </w:pPr>
            <w:r>
              <w:rPr>
                <w:sz w:val="18"/>
              </w:rPr>
            </w:r>
            <w:r>
              <w:rPr>
                <w:b w:val="0"/>
                <w:i w:val="0"/>
                <w:sz w:val="18"/>
              </w:rPr>
              <w:t>Age · family history · abnormal lipids · cigarette smoking · hypertension · diabetes mellitus · obesity</w:t>
            </w:r>
          </w:p>
        </w:tc>
        <w:tc>
          <w:tcPr>
            <w:tcW w:type="dxa" w:w="511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the most important</w:t>
      </w:r>
      <w:r>
        <w:rPr>
          <w:b w:val="0"/>
          <w:i w:val="0"/>
        </w:rPr>
        <w:t xml:space="preserve"> of them (slide 24), and that C-reactive protein is now used in cardiovascular risk stratification. See section 7.7.</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Supply falls: coronary perfusion impaired by</w:t>
            </w:r>
          </w:p>
        </w:tc>
        <w:tc>
          <w:tcPr>
            <w:tcW w:type="dxa" w:w="5112"/>
            <w:shd w:val="clear" w:color="auto" w:fill="6E1F2F"/>
          </w:tcPr>
          <w:p>
            <w:pPr>
              <w:spacing w:after="40"/>
            </w:pPr>
            <w:r>
              <w:rPr>
                <w:b/>
                <w:color w:val="FFFFFF"/>
                <w:sz w:val="18"/>
              </w:rPr>
            </w:r>
            <w:r>
              <w:rPr>
                <w:b/>
                <w:i w:val="0"/>
                <w:color w:val="FFFFFF"/>
                <w:sz w:val="18"/>
              </w:rPr>
              <w:t>Demand rises: workload increased by</w:t>
            </w:r>
          </w:p>
        </w:tc>
      </w:tr>
      <w:tr>
        <w:tc>
          <w:tcPr>
            <w:tcW w:type="dxa" w:w="511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5112"/>
          </w:tcPr>
          <w:p>
            <w:pPr>
              <w:spacing w:after="40"/>
            </w:pPr>
            <w:r>
              <w:rPr>
                <w:sz w:val="18"/>
              </w:rPr>
            </w:r>
            <w:r>
              <w:rPr>
                <w:b w:val="0"/>
                <w:i w:val="0"/>
                <w:sz w:val="18"/>
              </w:rPr>
              <w:t>Heart rate · preload · afterload · contractility</w:t>
            </w:r>
          </w:p>
        </w:tc>
      </w:tr>
    </w:tbl>
    <w:p>
      <w:pPr>
        <w:spacing w:after="80"/>
      </w:pP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Chronic syndromes</w:t>
            </w:r>
          </w:p>
        </w:tc>
        <w:tc>
          <w:tcPr>
            <w:tcW w:type="dxa" w:w="5112"/>
            <w:shd w:val="clear" w:color="auto" w:fill="6E1F2F"/>
          </w:tcPr>
          <w:p>
            <w:pPr>
              <w:spacing w:after="40"/>
            </w:pPr>
            <w:r>
              <w:rPr>
                <w:b/>
                <w:color w:val="FFFFFF"/>
                <w:sz w:val="18"/>
              </w:rPr>
            </w:r>
            <w:r>
              <w:rPr>
                <w:b/>
                <w:i w:val="0"/>
                <w:color w:val="FFFFFF"/>
                <w:sz w:val="18"/>
              </w:rPr>
              <w:t>Acute syndromes</w:t>
            </w:r>
          </w:p>
        </w:tc>
      </w:tr>
      <w:tr>
        <w:tc>
          <w:tcPr>
            <w:tcW w:type="dxa" w:w="5112"/>
          </w:tcPr>
          <w:p>
            <w:pPr>
              <w:spacing w:after="40"/>
            </w:pPr>
            <w:r>
              <w:rPr>
                <w:sz w:val="18"/>
              </w:rPr>
            </w:r>
            <w:r>
              <w:rPr>
                <w:b w:val="0"/>
                <w:i w:val="0"/>
                <w:sz w:val="18"/>
              </w:rPr>
              <w:t>Stable angina · ischemic cardiomyopathy</w:t>
            </w:r>
          </w:p>
        </w:tc>
        <w:tc>
          <w:tcPr>
            <w:tcW w:type="dxa" w:w="511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Trigger</w:t>
            </w:r>
          </w:p>
        </w:tc>
      </w:tr>
      <w:tr>
        <w:tc>
          <w:tcPr>
            <w:tcW w:type="dxa" w:w="3408"/>
          </w:tcPr>
          <w:p>
            <w:pPr>
              <w:spacing w:after="40"/>
            </w:pPr>
            <w:r>
              <w:rPr>
                <w:sz w:val="18"/>
              </w:rPr>
            </w:r>
            <w:r>
              <w:rPr>
                <w:b/>
                <w:i w:val="0"/>
                <w:sz w:val="18"/>
              </w:rPr>
              <w:t>Stable (typical)</w:t>
            </w:r>
            <w:r>
              <w:rPr>
                <w:b w:val="0"/>
                <w:i w:val="0"/>
                <w:sz w:val="18"/>
              </w:rPr>
              <w:t xml:space="preserve"> — the most common</w:t>
            </w:r>
          </w:p>
        </w:tc>
        <w:tc>
          <w:tcPr>
            <w:tcW w:type="dxa" w:w="3408"/>
          </w:tcPr>
          <w:p>
            <w:pPr>
              <w:spacing w:after="40"/>
            </w:pPr>
            <w:r>
              <w:rPr>
                <w:sz w:val="18"/>
              </w:rPr>
            </w:r>
            <w:r>
              <w:rPr>
                <w:b w:val="0"/>
                <w:i w:val="0"/>
                <w:sz w:val="18"/>
              </w:rPr>
              <w:t>Stenotic atherosclerotic vessels reduce flow to a critical level</w:t>
            </w:r>
          </w:p>
        </w:tc>
        <w:tc>
          <w:tcPr>
            <w:tcW w:type="dxa" w:w="3408"/>
          </w:tcPr>
          <w:p>
            <w:pPr>
              <w:spacing w:after="40"/>
            </w:pPr>
            <w:r>
              <w:rPr>
                <w:sz w:val="18"/>
              </w:rPr>
            </w:r>
            <w:r>
              <w:rPr>
                <w:b w:val="0"/>
                <w:i w:val="0"/>
                <w:sz w:val="18"/>
              </w:rPr>
              <w:t>Increased cardiac workload: perfusion is adequate at rest and inadequate under load</w:t>
            </w:r>
          </w:p>
        </w:tc>
      </w:tr>
      <w:tr>
        <w:tc>
          <w:tcPr>
            <w:tcW w:type="dxa" w:w="3408"/>
          </w:tcPr>
          <w:p>
            <w:pPr>
              <w:spacing w:after="40"/>
            </w:pPr>
            <w:r>
              <w:rPr>
                <w:sz w:val="18"/>
              </w:rPr>
            </w:r>
            <w:r>
              <w:rPr>
                <w:b/>
                <w:i w:val="0"/>
                <w:sz w:val="18"/>
              </w:rPr>
              <w:t>Prinzmetal (variant)</w:t>
            </w:r>
          </w:p>
        </w:tc>
        <w:tc>
          <w:tcPr>
            <w:tcW w:type="dxa" w:w="3408"/>
          </w:tcPr>
          <w:p>
            <w:pPr>
              <w:spacing w:after="40"/>
            </w:pPr>
            <w:r>
              <w:rPr>
                <w:sz w:val="18"/>
              </w:rPr>
            </w:r>
            <w:r>
              <w:rPr>
                <w:b/>
                <w:i w:val="0"/>
                <w:sz w:val="18"/>
              </w:rPr>
              <w:t>Vasospasm</w:t>
            </w:r>
            <w:r>
              <w:rPr>
                <w:b w:val="0"/>
                <w:i w:val="0"/>
                <w:sz w:val="18"/>
              </w:rPr>
              <w:t xml:space="preserve"> is the probable mechanism; its cause is unknown</w:t>
            </w:r>
          </w:p>
        </w:tc>
        <w:tc>
          <w:tcPr>
            <w:tcW w:type="dxa" w:w="3408"/>
          </w:tcPr>
          <w:p>
            <w:pPr>
              <w:spacing w:after="40"/>
            </w:pPr>
            <w:r>
              <w:rPr>
                <w:sz w:val="18"/>
              </w:rPr>
            </w:r>
            <w:r>
              <w:rPr>
                <w:b w:val="0"/>
                <w:i w:val="0"/>
                <w:sz w:val="18"/>
              </w:rPr>
              <w:t xml:space="preserve">Unpredictable; </w:t>
            </w:r>
            <w:r>
              <w:rPr>
                <w:b/>
                <w:i w:val="0"/>
                <w:sz w:val="18"/>
              </w:rPr>
              <w:t>no relation to physical or emotional stress</w:t>
            </w:r>
            <w:r>
              <w:rPr>
                <w:b w:val="0"/>
                <w:i w:val="0"/>
                <w:sz w:val="18"/>
              </w:rPr>
              <w:t>, even though plaques are present</w:t>
            </w:r>
          </w:p>
        </w:tc>
      </w:tr>
      <w:tr>
        <w:tc>
          <w:tcPr>
            <w:tcW w:type="dxa" w:w="3408"/>
          </w:tcPr>
          <w:p>
            <w:pPr>
              <w:spacing w:after="40"/>
            </w:pPr>
            <w:r>
              <w:rPr>
                <w:sz w:val="18"/>
              </w:rPr>
            </w:r>
            <w:r>
              <w:rPr>
                <w:b/>
                <w:i w:val="0"/>
                <w:sz w:val="18"/>
              </w:rPr>
              <w:t>Unstable (crescendo)</w:t>
            </w:r>
          </w:p>
        </w:tc>
        <w:tc>
          <w:tcPr>
            <w:tcW w:type="dxa" w:w="3408"/>
          </w:tcPr>
          <w:p>
            <w:pPr>
              <w:spacing w:after="40"/>
            </w:pPr>
            <w:r>
              <w:rPr>
                <w:sz w:val="18"/>
              </w:rPr>
            </w:r>
            <w:r>
              <w:rPr>
                <w:b w:val="0"/>
                <w:i w:val="0"/>
                <w:sz w:val="18"/>
              </w:rPr>
              <w:t>May progress to acute ischemia</w:t>
            </w:r>
          </w:p>
        </w:tc>
        <w:tc>
          <w:tcPr>
            <w:tcW w:type="dxa" w:w="340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 after complete occlusion</w:t>
            </w:r>
          </w:p>
        </w:tc>
        <w:tc>
          <w:tcPr>
            <w:tcW w:type="dxa" w:w="5112"/>
            <w:shd w:val="clear" w:color="auto" w:fill="6E1F2F"/>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Immediately</w:t>
            </w:r>
          </w:p>
        </w:tc>
        <w:tc>
          <w:tcPr>
            <w:tcW w:type="dxa" w:w="5112"/>
          </w:tcPr>
          <w:p>
            <w:pPr>
              <w:spacing w:after="40"/>
            </w:pPr>
            <w:r>
              <w:rPr>
                <w:sz w:val="18"/>
              </w:rPr>
            </w:r>
            <w:r>
              <w:rPr>
                <w:b w:val="0"/>
                <w:i w:val="0"/>
                <w:sz w:val="18"/>
              </w:rPr>
              <w:t>ATP is depleted</w:t>
            </w:r>
          </w:p>
        </w:tc>
      </w:tr>
      <w:tr>
        <w:tc>
          <w:tcPr>
            <w:tcW w:type="dxa" w:w="5112"/>
          </w:tcPr>
          <w:p>
            <w:pPr>
              <w:spacing w:after="40"/>
            </w:pPr>
            <w:r>
              <w:rPr>
                <w:sz w:val="18"/>
              </w:rPr>
            </w:r>
            <w:r>
              <w:rPr>
                <w:b w:val="0"/>
                <w:i w:val="0"/>
                <w:sz w:val="18"/>
              </w:rPr>
              <w:t>A few minutes</w:t>
            </w:r>
          </w:p>
        </w:tc>
        <w:tc>
          <w:tcPr>
            <w:tcW w:type="dxa" w:w="5112"/>
          </w:tcPr>
          <w:p>
            <w:pPr>
              <w:spacing w:after="40"/>
            </w:pPr>
            <w:r>
              <w:rPr>
                <w:sz w:val="18"/>
              </w:rPr>
            </w:r>
            <w:r>
              <w:rPr>
                <w:b w:val="0"/>
                <w:i w:val="0"/>
                <w:sz w:val="18"/>
              </w:rPr>
              <w:t>The muscle can no longer contract</w:t>
            </w:r>
          </w:p>
        </w:tc>
      </w:tr>
      <w:tr>
        <w:tc>
          <w:tcPr>
            <w:tcW w:type="dxa" w:w="5112"/>
          </w:tcPr>
          <w:p>
            <w:pPr>
              <w:spacing w:after="40"/>
            </w:pPr>
            <w:r>
              <w:rPr>
                <w:sz w:val="18"/>
              </w:rPr>
            </w:r>
            <w:r>
              <w:rPr>
                <w:b/>
                <w:i w:val="0"/>
                <w:sz w:val="18"/>
              </w:rPr>
              <w:t>After 30 minutes</w:t>
            </w:r>
          </w:p>
        </w:tc>
        <w:tc>
          <w:tcPr>
            <w:tcW w:type="dxa" w:w="511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Artery occluded</w:t>
            </w:r>
          </w:p>
        </w:tc>
        <w:tc>
          <w:tcPr>
            <w:tcW w:type="dxa" w:w="5112"/>
            <w:shd w:val="clear" w:color="auto" w:fill="6E1F2F"/>
          </w:tcPr>
          <w:p>
            <w:pPr>
              <w:spacing w:after="40"/>
            </w:pPr>
            <w:r>
              <w:rPr>
                <w:b/>
                <w:color w:val="FFFFFF"/>
                <w:sz w:val="18"/>
              </w:rPr>
            </w:r>
            <w:r>
              <w:rPr>
                <w:b/>
                <w:i w:val="0"/>
                <w:color w:val="FFFFFF"/>
                <w:sz w:val="18"/>
              </w:rPr>
              <w:t>Share of infarcts</w:t>
            </w:r>
          </w:p>
        </w:tc>
      </w:tr>
      <w:tr>
        <w:tc>
          <w:tcPr>
            <w:tcW w:type="dxa" w:w="5112"/>
          </w:tcPr>
          <w:p>
            <w:pPr>
              <w:spacing w:after="40"/>
            </w:pPr>
            <w:r>
              <w:rPr>
                <w:sz w:val="18"/>
              </w:rPr>
            </w:r>
            <w:r>
              <w:rPr>
                <w:b w:val="0"/>
                <w:i w:val="0"/>
                <w:sz w:val="18"/>
              </w:rPr>
              <w:t>Left anterior descending</w:t>
            </w:r>
          </w:p>
        </w:tc>
        <w:tc>
          <w:tcPr>
            <w:tcW w:type="dxa" w:w="5112"/>
          </w:tcPr>
          <w:p>
            <w:pPr>
              <w:spacing w:after="40"/>
            </w:pPr>
            <w:r>
              <w:rPr>
                <w:sz w:val="18"/>
              </w:rPr>
            </w:r>
            <w:r>
              <w:rPr>
                <w:b/>
                <w:i w:val="0"/>
                <w:sz w:val="18"/>
              </w:rPr>
              <w:t>40–50%</w:t>
            </w:r>
          </w:p>
        </w:tc>
      </w:tr>
      <w:tr>
        <w:tc>
          <w:tcPr>
            <w:tcW w:type="dxa" w:w="5112"/>
          </w:tcPr>
          <w:p>
            <w:pPr>
              <w:spacing w:after="40"/>
            </w:pPr>
            <w:r>
              <w:rPr>
                <w:sz w:val="18"/>
              </w:rPr>
            </w:r>
            <w:r>
              <w:rPr>
                <w:b w:val="0"/>
                <w:i w:val="0"/>
                <w:sz w:val="18"/>
              </w:rPr>
              <w:t>Right coronary</w:t>
            </w:r>
          </w:p>
        </w:tc>
        <w:tc>
          <w:tcPr>
            <w:tcW w:type="dxa" w:w="5112"/>
          </w:tcPr>
          <w:p>
            <w:pPr>
              <w:spacing w:after="40"/>
            </w:pPr>
            <w:r>
              <w:rPr>
                <w:sz w:val="18"/>
              </w:rPr>
            </w:r>
            <w:r>
              <w:rPr>
                <w:b w:val="0"/>
                <w:i w:val="0"/>
                <w:sz w:val="18"/>
              </w:rPr>
              <w:t>30–40%</w:t>
            </w:r>
          </w:p>
        </w:tc>
      </w:tr>
      <w:tr>
        <w:tc>
          <w:tcPr>
            <w:tcW w:type="dxa" w:w="5112"/>
          </w:tcPr>
          <w:p>
            <w:pPr>
              <w:spacing w:after="40"/>
            </w:pPr>
            <w:r>
              <w:rPr>
                <w:sz w:val="18"/>
              </w:rPr>
            </w:r>
            <w:r>
              <w:rPr>
                <w:b w:val="0"/>
                <w:i w:val="0"/>
                <w:sz w:val="18"/>
              </w:rPr>
              <w:t>Left circumflex</w:t>
            </w:r>
          </w:p>
        </w:tc>
        <w:tc>
          <w:tcPr>
            <w:tcW w:type="dxa" w:w="5112"/>
          </w:tcPr>
          <w:p>
            <w:pPr>
              <w:spacing w:after="40"/>
            </w:pPr>
            <w:r>
              <w:rPr>
                <w:sz w:val="18"/>
              </w:rPr>
            </w:r>
            <w:r>
              <w:rPr>
                <w:b w:val="0"/>
                <w:i w:val="0"/>
                <w:sz w:val="18"/>
              </w:rPr>
              <w:t>15–20%</w:t>
            </w:r>
          </w:p>
        </w:tc>
      </w:tr>
    </w:tbl>
    <w:p>
      <w:pPr>
        <w:spacing w:after="80"/>
      </w:pP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Time</w:t>
            </w:r>
          </w:p>
        </w:tc>
        <w:tc>
          <w:tcPr>
            <w:tcW w:type="dxa" w:w="5112"/>
            <w:shd w:val="clear" w:color="auto" w:fill="6E1F2F"/>
          </w:tcPr>
          <w:p>
            <w:pPr>
              <w:spacing w:after="40"/>
            </w:pPr>
            <w:r>
              <w:rPr>
                <w:b/>
                <w:color w:val="FFFFFF"/>
                <w:sz w:val="18"/>
              </w:rPr>
            </w:r>
            <w:r>
              <w:rPr>
                <w:b/>
                <w:i w:val="0"/>
                <w:color w:val="FFFFFF"/>
                <w:sz w:val="18"/>
              </w:rPr>
              <w:t>Gross change</w:t>
            </w:r>
          </w:p>
        </w:tc>
      </w:tr>
      <w:tr>
        <w:tc>
          <w:tcPr>
            <w:tcW w:type="dxa" w:w="5112"/>
          </w:tcPr>
          <w:p>
            <w:pPr>
              <w:spacing w:after="40"/>
            </w:pPr>
            <w:r>
              <w:rPr>
                <w:sz w:val="18"/>
              </w:rPr>
            </w:r>
            <w:r>
              <w:rPr>
                <w:b w:val="0"/>
                <w:i w:val="0"/>
                <w:sz w:val="18"/>
              </w:rPr>
              <w:t>6 hours</w:t>
            </w:r>
          </w:p>
        </w:tc>
        <w:tc>
          <w:tcPr>
            <w:tcW w:type="dxa" w:w="5112"/>
          </w:tcPr>
          <w:p>
            <w:pPr>
              <w:spacing w:after="40"/>
            </w:pPr>
            <w:r>
              <w:rPr>
                <w:sz w:val="18"/>
              </w:rPr>
            </w:r>
            <w:r>
              <w:rPr>
                <w:b w:val="0"/>
                <w:i w:val="0"/>
                <w:sz w:val="18"/>
              </w:rPr>
              <w:t>Gross examination first becomes positive</w:t>
            </w:r>
          </w:p>
        </w:tc>
      </w:tr>
      <w:tr>
        <w:tc>
          <w:tcPr>
            <w:tcW w:type="dxa" w:w="5112"/>
          </w:tcPr>
          <w:p>
            <w:pPr>
              <w:spacing w:after="40"/>
            </w:pPr>
            <w:r>
              <w:rPr>
                <w:sz w:val="18"/>
              </w:rPr>
            </w:r>
            <w:r>
              <w:rPr>
                <w:b w:val="0"/>
                <w:i w:val="0"/>
                <w:sz w:val="18"/>
              </w:rPr>
              <w:t>18–24 hours</w:t>
            </w:r>
          </w:p>
        </w:tc>
        <w:tc>
          <w:tcPr>
            <w:tcW w:type="dxa" w:w="5112"/>
          </w:tcPr>
          <w:p>
            <w:pPr>
              <w:spacing w:after="40"/>
            </w:pPr>
            <w:r>
              <w:rPr>
                <w:sz w:val="18"/>
              </w:rPr>
            </w:r>
            <w:r>
              <w:rPr>
                <w:b w:val="0"/>
                <w:i w:val="0"/>
                <w:sz w:val="18"/>
              </w:rPr>
              <w:t>Area becomes paler</w:t>
            </w:r>
          </w:p>
        </w:tc>
      </w:tr>
      <w:tr>
        <w:tc>
          <w:tcPr>
            <w:tcW w:type="dxa" w:w="5112"/>
          </w:tcPr>
          <w:p>
            <w:pPr>
              <w:spacing w:after="40"/>
            </w:pPr>
            <w:r>
              <w:rPr>
                <w:sz w:val="18"/>
              </w:rPr>
            </w:r>
            <w:r>
              <w:rPr>
                <w:b w:val="0"/>
                <w:i w:val="0"/>
                <w:sz w:val="18"/>
              </w:rPr>
              <w:t>Then</w:t>
            </w:r>
          </w:p>
        </w:tc>
        <w:tc>
          <w:tcPr>
            <w:tcW w:type="dxa" w:w="5112"/>
          </w:tcPr>
          <w:p>
            <w:pPr>
              <w:spacing w:after="40"/>
            </w:pPr>
            <w:r>
              <w:rPr>
                <w:sz w:val="18"/>
              </w:rPr>
            </w:r>
            <w:r>
              <w:rPr>
                <w:b w:val="0"/>
                <w:i w:val="0"/>
                <w:sz w:val="18"/>
              </w:rPr>
              <w:t>Yellowish and soft, with a border of red vascular connective tissue</w:t>
            </w:r>
          </w:p>
        </w:tc>
      </w:tr>
      <w:tr>
        <w:tc>
          <w:tcPr>
            <w:tcW w:type="dxa" w:w="5112"/>
          </w:tcPr>
          <w:p>
            <w:pPr>
              <w:spacing w:after="40"/>
            </w:pPr>
            <w:r>
              <w:rPr>
                <w:sz w:val="18"/>
              </w:rPr>
            </w:r>
            <w:r>
              <w:rPr>
                <w:b w:val="0"/>
                <w:i w:val="0"/>
                <w:sz w:val="18"/>
              </w:rPr>
              <w:t>1–2 weeks</w:t>
            </w:r>
          </w:p>
        </w:tc>
        <w:tc>
          <w:tcPr>
            <w:tcW w:type="dxa" w:w="5112"/>
          </w:tcPr>
          <w:p>
            <w:pPr>
              <w:spacing w:after="40"/>
            </w:pPr>
            <w:r>
              <w:rPr>
                <w:sz w:val="18"/>
              </w:rPr>
            </w:r>
            <w:r>
              <w:rPr>
                <w:b w:val="0"/>
                <w:i w:val="0"/>
                <w:sz w:val="18"/>
              </w:rPr>
              <w:t>Necrotic tissue is taken away</w:t>
            </w:r>
          </w:p>
        </w:tc>
      </w:tr>
      <w:tr>
        <w:tc>
          <w:tcPr>
            <w:tcW w:type="dxa" w:w="5112"/>
          </w:tcPr>
          <w:p>
            <w:pPr>
              <w:spacing w:after="40"/>
            </w:pPr>
            <w:r>
              <w:rPr>
                <w:sz w:val="18"/>
              </w:rPr>
            </w:r>
            <w:r>
              <w:rPr>
                <w:b w:val="0"/>
                <w:i w:val="0"/>
                <w:sz w:val="18"/>
              </w:rPr>
              <w:t>By 6 weeks</w:t>
            </w:r>
          </w:p>
        </w:tc>
        <w:tc>
          <w:tcPr>
            <w:tcW w:type="dxa" w:w="5112"/>
          </w:tcPr>
          <w:p>
            <w:pPr>
              <w:spacing w:after="40"/>
            </w:pPr>
            <w:r>
              <w:rPr>
                <w:sz w:val="18"/>
              </w:rPr>
            </w:r>
            <w:r>
              <w:rPr>
                <w:b w:val="0"/>
                <w:i w:val="0"/>
                <w:sz w:val="18"/>
              </w:rPr>
              <w:t>Tough fibrous scar</w:t>
            </w:r>
          </w:p>
        </w:tc>
      </w:tr>
    </w:tbl>
    <w:p>
      <w:pPr>
        <w:spacing w:after="80"/>
      </w:pP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Stenosis</w:t>
            </w:r>
          </w:p>
        </w:tc>
        <w:tc>
          <w:tcPr>
            <w:tcW w:type="dxa" w:w="3408"/>
            <w:shd w:val="clear" w:color="auto" w:fill="6E1F2F"/>
          </w:tcPr>
          <w:p>
            <w:pPr>
              <w:spacing w:after="40"/>
            </w:pPr>
            <w:r>
              <w:rPr>
                <w:b/>
                <w:color w:val="FFFFFF"/>
                <w:sz w:val="18"/>
              </w:rPr>
            </w:r>
            <w:r>
              <w:rPr>
                <w:b/>
                <w:i w:val="0"/>
                <w:color w:val="FFFFFF"/>
                <w:sz w:val="18"/>
              </w:rPr>
              <w:t>Regurgitation (insufficiency)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340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3408"/>
          </w:tcPr>
          <w:p>
            <w:pPr>
              <w:spacing w:after="40"/>
            </w:pPr>
            <w:r>
              <w:rPr>
                <w:sz w:val="18"/>
              </w:rPr>
            </w:r>
            <w:r>
              <w:rPr>
                <w:b w:val="0"/>
                <w:i w:val="0"/>
                <w:sz w:val="18"/>
              </w:rPr>
              <w:t>Extra work</w:t>
            </w:r>
          </w:p>
        </w:tc>
        <w:tc>
          <w:tcPr>
            <w:tcW w:type="dxa" w:w="340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3408"/>
          </w:tcPr>
          <w:p>
            <w:pPr>
              <w:spacing w:after="40"/>
            </w:pPr>
            <w:r>
              <w:rPr>
                <w:sz w:val="18"/>
              </w:rPr>
            </w:r>
            <w:r>
              <w:rPr>
                <w:b/>
                <w:i w:val="0"/>
                <w:sz w:val="18"/>
              </w:rPr>
              <w:t>Volume work</w:t>
            </w:r>
            <w:r>
              <w:rPr>
                <w:b w:val="0"/>
                <w:i w:val="0"/>
                <w:sz w:val="18"/>
              </w:rPr>
              <w:t>: blood flows back across the valve and must be pumped again</w:t>
            </w:r>
          </w:p>
        </w:tc>
      </w:tr>
      <w:tr>
        <w:tc>
          <w:tcPr>
            <w:tcW w:type="dxa" w:w="3408"/>
          </w:tcPr>
          <w:p>
            <w:pPr>
              <w:spacing w:after="40"/>
            </w:pPr>
            <w:r>
              <w:rPr>
                <w:sz w:val="18"/>
              </w:rPr>
            </w:r>
            <w:r>
              <w:rPr>
                <w:b w:val="0"/>
                <w:i w:val="0"/>
                <w:sz w:val="18"/>
              </w:rPr>
              <w:t>Threshold / tempo</w:t>
            </w:r>
          </w:p>
        </w:tc>
        <w:tc>
          <w:tcPr>
            <w:tcW w:type="dxa" w:w="340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340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3408"/>
          </w:tcPr>
          <w:p>
            <w:pPr>
              <w:spacing w:after="40"/>
            </w:pPr>
            <w:r>
              <w:rPr>
                <w:sz w:val="18"/>
              </w:rPr>
            </w:r>
            <w:r>
              <w:rPr>
                <w:b w:val="0"/>
                <w:i w:val="0"/>
                <w:sz w:val="18"/>
              </w:rPr>
              <w:t>Primary causes</w:t>
            </w:r>
          </w:p>
        </w:tc>
        <w:tc>
          <w:tcPr>
            <w:tcW w:type="dxa" w:w="340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3408"/>
          </w:tcPr>
          <w:p>
            <w:pPr>
              <w:spacing w:after="40"/>
            </w:pPr>
            <w:r>
              <w:rPr>
                <w:sz w:val="18"/>
              </w:rPr>
            </w:r>
            <w:r>
              <w:rPr>
                <w:b/>
                <w:i w:val="0"/>
                <w:sz w:val="18"/>
              </w:rPr>
              <w:t>Rheumatic heart disease</w:t>
            </w:r>
            <w:r>
              <w:rPr>
                <w:b w:val="0"/>
                <w:i w:val="0"/>
                <w:sz w:val="18"/>
              </w:rPr>
              <w:t xml:space="preserve">; </w:t>
            </w:r>
            <w:r>
              <w:rPr>
                <w:b/>
                <w:i w:val="0"/>
                <w:sz w:val="18"/>
              </w:rPr>
              <w:t>infective endocarditis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Lesion</w:t>
            </w:r>
          </w:p>
        </w:tc>
        <w:tc>
          <w:tcPr>
            <w:tcW w:type="dxa" w:w="3408"/>
            <w:shd w:val="clear" w:color="auto" w:fill="6E1F2F"/>
          </w:tcPr>
          <w:p>
            <w:pPr>
              <w:spacing w:after="40"/>
            </w:pPr>
            <w:r>
              <w:rPr>
                <w:b/>
                <w:color w:val="FFFFFF"/>
                <w:sz w:val="18"/>
              </w:rPr>
            </w:r>
            <w:r>
              <w:rPr>
                <w:b/>
                <w:i w:val="0"/>
                <w:color w:val="FFFFFF"/>
                <w:sz w:val="18"/>
              </w:rPr>
              <w:t>Mechanism</w:t>
            </w:r>
          </w:p>
        </w:tc>
        <w:tc>
          <w:tcPr>
            <w:tcW w:type="dxa" w:w="3408"/>
            <w:shd w:val="clear" w:color="auto" w:fill="6E1F2F"/>
          </w:tcPr>
          <w:p>
            <w:pPr>
              <w:spacing w:after="40"/>
            </w:pPr>
            <w:r>
              <w:rPr>
                <w:b/>
                <w:color w:val="FFFFFF"/>
                <w:sz w:val="18"/>
              </w:rPr>
            </w:r>
            <w:r>
              <w:rPr>
                <w:b/>
                <w:i w:val="0"/>
                <w:color w:val="FFFFFF"/>
                <w:sz w:val="18"/>
              </w:rPr>
              <w:t>Consequences</w:t>
            </w:r>
          </w:p>
        </w:tc>
      </w:tr>
      <w:tr>
        <w:tc>
          <w:tcPr>
            <w:tcW w:type="dxa" w:w="3408"/>
          </w:tcPr>
          <w:p>
            <w:pPr>
              <w:spacing w:after="40"/>
            </w:pPr>
            <w:r>
              <w:rPr>
                <w:sz w:val="18"/>
              </w:rPr>
            </w:r>
            <w:r>
              <w:rPr>
                <w:b/>
                <w:i w:val="0"/>
                <w:sz w:val="18"/>
              </w:rPr>
              <w:t>Mitral stenosis</w:t>
            </w:r>
            <w:r>
              <w:rPr>
                <w:b w:val="0"/>
                <w:i w:val="0"/>
                <w:sz w:val="18"/>
              </w:rPr>
              <w:t xml:space="preserve"> (slides 45–46)</w:t>
            </w:r>
          </w:p>
        </w:tc>
        <w:tc>
          <w:tcPr>
            <w:tcW w:type="dxa" w:w="340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340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3408"/>
          </w:tcPr>
          <w:p>
            <w:pPr>
              <w:spacing w:after="40"/>
            </w:pPr>
            <w:r>
              <w:rPr>
                <w:sz w:val="18"/>
              </w:rPr>
            </w:r>
            <w:r>
              <w:rPr>
                <w:b/>
                <w:i w:val="0"/>
                <w:sz w:val="18"/>
              </w:rPr>
              <w:t>Mitral regurgitation</w:t>
            </w:r>
            <w:r>
              <w:rPr>
                <w:b w:val="0"/>
                <w:i w:val="0"/>
                <w:sz w:val="18"/>
              </w:rPr>
              <w:t xml:space="preserve"> (slide 48)</w:t>
            </w:r>
          </w:p>
        </w:tc>
        <w:tc>
          <w:tcPr>
            <w:tcW w:type="dxa" w:w="340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340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3408"/>
          </w:tcPr>
          <w:p>
            <w:pPr>
              <w:spacing w:after="40"/>
            </w:pPr>
            <w:r>
              <w:rPr>
                <w:sz w:val="18"/>
              </w:rPr>
            </w:r>
            <w:r>
              <w:rPr>
                <w:b/>
                <w:i w:val="0"/>
                <w:sz w:val="18"/>
              </w:rPr>
              <w:t>Mitral valve prolapse</w:t>
            </w:r>
            <w:r>
              <w:rPr>
                <w:b w:val="0"/>
                <w:i w:val="0"/>
                <w:sz w:val="18"/>
              </w:rPr>
              <w:t xml:space="preserve"> (slide 49)</w:t>
            </w:r>
          </w:p>
        </w:tc>
        <w:tc>
          <w:tcPr>
            <w:tcW w:type="dxa" w:w="3408"/>
          </w:tcPr>
          <w:p>
            <w:pPr>
              <w:spacing w:after="40"/>
            </w:pPr>
            <w:r>
              <w:rPr>
                <w:sz w:val="18"/>
              </w:rPr>
            </w:r>
            <w:r>
              <w:rPr>
                <w:b/>
                <w:i w:val="0"/>
                <w:sz w:val="18"/>
              </w:rPr>
              <w:t>Ballooning</w:t>
            </w:r>
            <w:r>
              <w:rPr>
                <w:b w:val="0"/>
                <w:i w:val="0"/>
                <w:sz w:val="18"/>
              </w:rPr>
              <w:t xml:space="preserve"> of the mitral valve into the left atrium during systole</w:t>
            </w:r>
          </w:p>
        </w:tc>
        <w:tc>
          <w:tcPr>
            <w:tcW w:type="dxa" w:w="3408"/>
          </w:tcPr>
          <w:p>
            <w:pPr>
              <w:spacing w:after="40"/>
            </w:pPr>
            <w:r>
              <w:rPr>
                <w:sz w:val="18"/>
              </w:rPr>
            </w:r>
            <w:r>
              <w:rPr>
                <w:b w:val="0"/>
                <w:i w:val="0"/>
                <w:sz w:val="18"/>
              </w:rPr>
              <w:t>Usually no symptoms; in a few cases enough to cause some mitral regurgitation</w:t>
            </w:r>
          </w:p>
        </w:tc>
      </w:tr>
      <w:tr>
        <w:tc>
          <w:tcPr>
            <w:tcW w:type="dxa" w:w="3408"/>
          </w:tcPr>
          <w:p>
            <w:pPr>
              <w:spacing w:after="40"/>
            </w:pPr>
            <w:r>
              <w:rPr>
                <w:sz w:val="18"/>
              </w:rPr>
            </w:r>
            <w:r>
              <w:rPr>
                <w:b/>
                <w:i w:val="0"/>
                <w:sz w:val="18"/>
              </w:rPr>
              <w:t>Aortic stenosis</w:t>
            </w:r>
            <w:r>
              <w:rPr>
                <w:b w:val="0"/>
                <w:i w:val="0"/>
                <w:sz w:val="18"/>
              </w:rPr>
              <w:t xml:space="preserve"> (slides 50–51)</w:t>
            </w:r>
          </w:p>
        </w:tc>
        <w:tc>
          <w:tcPr>
            <w:tcW w:type="dxa" w:w="340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uncommon and affects children and young adults. Obstruction to outflow during systole creates a left ventricular to aortic gradient</w:t>
            </w:r>
          </w:p>
        </w:tc>
        <w:tc>
          <w:tcPr>
            <w:tcW w:type="dxa" w:w="340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3408"/>
          </w:tcPr>
          <w:p>
            <w:pPr>
              <w:spacing w:after="40"/>
            </w:pPr>
            <w:r>
              <w:rPr>
                <w:sz w:val="18"/>
              </w:rPr>
            </w:r>
            <w:r>
              <w:rPr>
                <w:b/>
                <w:i w:val="0"/>
                <w:sz w:val="18"/>
              </w:rPr>
              <w:t>Aortic regurgitation</w:t>
            </w:r>
            <w:r>
              <w:rPr>
                <w:b w:val="0"/>
                <w:i w:val="0"/>
                <w:sz w:val="18"/>
              </w:rPr>
              <w:t xml:space="preserve"> (slide 53)</w:t>
            </w:r>
          </w:p>
        </w:tc>
        <w:tc>
          <w:tcPr>
            <w:tcW w:type="dxa" w:w="340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3408"/>
          </w:tcPr>
          <w:p>
            <w:pPr>
              <w:spacing w:after="40"/>
            </w:pPr>
            <w:r>
              <w:rPr>
                <w:sz w:val="18"/>
              </w:rPr>
            </w:r>
            <w:r>
              <w:rPr>
                <w:b w:val="0"/>
                <w:i w:val="0"/>
                <w:sz w:val="18"/>
              </w:rPr>
              <w:t xml:space="preserve">Left ventricle </w:t>
            </w:r>
            <w:r>
              <w:rPr>
                <w:b/>
                <w:i w:val="0"/>
                <w:sz w:val="18"/>
              </w:rPr>
              <w:t>hypertrophies and dilates</w:t>
            </w:r>
            <w:r>
              <w:rPr>
                <w:b w:val="0"/>
                <w:i w:val="0"/>
                <w:sz w:val="18"/>
              </w:rPr>
              <w:t xml:space="preserve">; </w:t>
            </w:r>
            <w:r>
              <w:rPr>
                <w:b/>
                <w:i w:val="0"/>
                <w:sz w:val="18"/>
              </w:rPr>
              <w:t>diastolic pressures fall</w:t>
            </w:r>
            <w:r>
              <w:rPr>
                <w:b w:val="0"/>
                <w:i w:val="0"/>
                <w:sz w:val="18"/>
              </w:rPr>
              <w:t>; high workload can lead to left-sided heart failure</w:t>
            </w:r>
          </w:p>
        </w:tc>
      </w:tr>
    </w:tbl>
    <w:p>
      <w:pPr>
        <w:spacing w:after="80"/>
      </w:pP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Condition</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Rheumatic heart disease</w:t>
            </w:r>
            <w:r>
              <w:rPr>
                <w:b w:val="0"/>
                <w:i w:val="0"/>
                <w:sz w:val="18"/>
              </w:rPr>
              <w:t xml:space="preserve"> (slides 54–55)</w:t>
            </w:r>
          </w:p>
        </w:tc>
        <w:tc>
          <w:tcPr>
            <w:tcW w:type="dxa" w:w="511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5112"/>
          </w:tcPr>
          <w:p>
            <w:pPr>
              <w:spacing w:after="40"/>
            </w:pPr>
            <w:r>
              <w:rPr>
                <w:sz w:val="18"/>
              </w:rPr>
            </w:r>
            <w:r>
              <w:rPr>
                <w:b/>
                <w:i w:val="0"/>
                <w:sz w:val="18"/>
              </w:rPr>
              <w:t>Infective endocarditis</w:t>
            </w:r>
            <w:r>
              <w:rPr>
                <w:b w:val="0"/>
                <w:i w:val="0"/>
                <w:sz w:val="18"/>
              </w:rPr>
              <w:t xml:space="preserve"> (slide 56)</w:t>
            </w:r>
          </w:p>
        </w:tc>
        <w:tc>
          <w:tcPr>
            <w:tcW w:type="dxa" w:w="511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5112"/>
          </w:tcPr>
          <w:p>
            <w:pPr>
              <w:spacing w:after="40"/>
            </w:pPr>
            <w:r>
              <w:rPr>
                <w:sz w:val="18"/>
              </w:rPr>
            </w:r>
            <w:r>
              <w:rPr>
                <w:b/>
                <w:i w:val="0"/>
                <w:sz w:val="18"/>
              </w:rPr>
              <w:t>Subacute infective endocarditis</w:t>
            </w:r>
            <w:r>
              <w:rPr>
                <w:b w:val="0"/>
                <w:i w:val="0"/>
                <w:sz w:val="18"/>
              </w:rPr>
              <w:t xml:space="preserve"> (slide 57)</w:t>
            </w:r>
          </w:p>
        </w:tc>
        <w:tc>
          <w:tcPr>
            <w:tcW w:type="dxa" w:w="511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 the slide lists </w:t>
            </w:r>
            <w:r>
              <w:rPr>
                <w:b w:val="0"/>
                <w:i/>
                <w:sz w:val="18"/>
              </w:rPr>
              <w:t>S. aureus</w:t>
            </w:r>
            <w:r>
              <w:rPr>
                <w:b w:val="0"/>
                <w:i w:val="0"/>
                <w:sz w:val="18"/>
              </w:rPr>
              <w:t xml:space="preserve">, </w:t>
            </w:r>
            <w:r>
              <w:rPr>
                <w:b w:val="0"/>
                <w:i/>
                <w:sz w:val="18"/>
              </w:rPr>
              <w:t>Streptococcus</w:t>
            </w:r>
            <w:r>
              <w:rPr>
                <w:b w:val="0"/>
                <w:i w:val="0"/>
                <w:sz w:val="18"/>
              </w:rPr>
              <w:t xml:space="preserve"> and </w:t>
            </w:r>
            <w:r>
              <w:rPr>
                <w:b w:val="0"/>
                <w:i/>
                <w:sz w:val="18"/>
              </w:rPr>
              <w:t>Candida</w:t>
            </w:r>
            <w:r>
              <w:rPr>
                <w:b w:val="0"/>
                <w:i w:val="0"/>
                <w:sz w:val="18"/>
              </w:rPr>
              <w:t xml:space="preserve"> — and are </w:t>
            </w:r>
            <w:r>
              <w:rPr>
                <w:b/>
                <w:i w:val="0"/>
                <w:sz w:val="18"/>
              </w:rPr>
              <w:t>not virulent enough to attack a healthy endocardium</w:t>
            </w:r>
            <w:r>
              <w:rPr>
                <w:b w:val="0"/>
                <w:i w:val="0"/>
                <w:sz w:val="18"/>
              </w:rPr>
              <w:t>; the damaged valve is what lets them in.</w:t>
            </w:r>
          </w:p>
        </w:tc>
      </w:tr>
      <w:tr>
        <w:tc>
          <w:tcPr>
            <w:tcW w:type="dxa" w:w="5112"/>
          </w:tcPr>
          <w:p>
            <w:pPr>
              <w:spacing w:after="40"/>
            </w:pPr>
            <w:r>
              <w:rPr>
                <w:sz w:val="18"/>
              </w:rPr>
            </w:r>
            <w:r>
              <w:rPr>
                <w:b/>
                <w:i w:val="0"/>
                <w:sz w:val="18"/>
              </w:rPr>
              <w:t>Myocarditis</w:t>
            </w:r>
            <w:r>
              <w:rPr>
                <w:b w:val="0"/>
                <w:i w:val="0"/>
                <w:sz w:val="18"/>
              </w:rPr>
              <w:t xml:space="preserve"> (slide 59)</w:t>
            </w:r>
          </w:p>
        </w:tc>
        <w:tc>
          <w:tcPr>
            <w:tcW w:type="dxa" w:w="5112"/>
          </w:tcPr>
          <w:p>
            <w:pPr>
              <w:spacing w:after="40"/>
            </w:pPr>
            <w:r>
              <w:rPr>
                <w:sz w:val="18"/>
              </w:rPr>
            </w:r>
            <w:r>
              <w:rPr>
                <w:b w:val="0"/>
                <w:i w:val="0"/>
                <w:sz w:val="18"/>
              </w:rPr>
              <w:t xml:space="preserve">Etiologies include microbes, immune-related disease and physical agents; </w:t>
            </w:r>
            <w:r>
              <w:rPr>
                <w:b/>
                <w:i/>
                <w:sz w:val="18"/>
              </w:rPr>
              <w:t>Coxsackievirus</w:t>
            </w:r>
            <w:r>
              <w:rPr>
                <w:b/>
                <w:i w:val="0"/>
                <w:sz w:val="18"/>
              </w:rPr>
              <w:t xml:space="preserve"> is the most common cause in North America</w:t>
            </w:r>
            <w:r>
              <w:rPr>
                <w:b w:val="0"/>
                <w:i w:val="0"/>
                <w:sz w:val="18"/>
              </w:rPr>
              <w:t>. Mechanism in section 6.14.</w:t>
            </w:r>
          </w:p>
        </w:tc>
      </w:tr>
      <w:tr>
        <w:tc>
          <w:tcPr>
            <w:tcW w:type="dxa" w:w="5112"/>
          </w:tcPr>
          <w:p>
            <w:pPr>
              <w:spacing w:after="40"/>
            </w:pPr>
            <w:r>
              <w:rPr>
                <w:sz w:val="18"/>
              </w:rPr>
            </w:r>
            <w:r>
              <w:rPr>
                <w:b/>
                <w:i w:val="0"/>
                <w:sz w:val="18"/>
              </w:rPr>
              <w:t>Acute pericarditis</w:t>
            </w:r>
            <w:r>
              <w:rPr>
                <w:b w:val="0"/>
                <w:i w:val="0"/>
                <w:sz w:val="18"/>
              </w:rPr>
              <w:t xml:space="preserve"> (slide 70)</w:t>
            </w:r>
          </w:p>
        </w:tc>
        <w:tc>
          <w:tcPr>
            <w:tcW w:type="dxa" w:w="511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Check against the textbook.</w:t>
            </w:r>
            <w:r>
              <w:rPr>
                <w:b w:val="0"/>
                <w:i w:val="0"/>
              </w:rPr>
              <w:t xml:space="preserve"> Slide 57 lists </w:t>
            </w:r>
            <w:r>
              <w:rPr>
                <w:b w:val="0"/>
                <w:i/>
              </w:rPr>
              <w:t>Staphylococcus aureus</w:t>
            </w:r>
            <w:r>
              <w:rPr>
                <w:b w:val="0"/>
                <w:i w:val="0"/>
              </w:rPr>
              <w:t xml:space="preserve"> among the less virulent organisms of </w:t>
            </w:r>
            <w:r>
              <w:rPr>
                <w:b w:val="0"/>
                <w:i/>
              </w:rPr>
              <w:t>subacute</w:t>
            </w:r>
            <w:r>
              <w:rPr>
                <w:b w:val="0"/>
                <w:i w:val="0"/>
              </w:rPr>
              <w:t xml:space="preserve"> endocarditis. The course text, Robbins, generally pairs highly virulent organisms such as </w:t>
            </w:r>
            <w:r>
              <w:rPr>
                <w:b w:val="0"/>
                <w:i/>
              </w:rPr>
              <w:t>S. aureus</w:t>
            </w:r>
            <w:r>
              <w:rPr>
                <w:b w:val="0"/>
                <w:i w:val="0"/>
              </w:rPr>
              <w:t xml:space="preserve"> with the acute form. Answer from the slide if asked in the slide’s terms, and know the general rule: the less virulent the organism, the more it depends on an already-damaged valve.</w:t>
            </w:r>
          </w:p>
        </w:tc>
      </w:tr>
    </w:tbl>
    <w:p>
      <w:pPr>
        <w:spacing w:after="80"/>
      </w:pP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w:t>
      </w:r>
      <w:r>
        <w:rPr>
          <w:b/>
          <w:i w:val="0"/>
        </w:rPr>
        <w:t>diastolic pressures fall</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general </w:t>
      </w:r>
      <w:r>
        <w:rPr>
          <w:b/>
          <w:i w:val="0"/>
        </w:rPr>
        <w:t>dilation of all four chambers</w:t>
      </w:r>
      <w:r>
        <w:rPr>
          <w:b w:val="0"/>
          <w:i w:val="0"/>
        </w:rPr>
        <w:t xml:space="preserve">,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Type</w:t>
            </w:r>
          </w:p>
        </w:tc>
        <w:tc>
          <w:tcPr>
            <w:tcW w:type="dxa" w:w="3408"/>
            <w:shd w:val="clear" w:color="auto" w:fill="6E1F2F"/>
          </w:tcPr>
          <w:p>
            <w:pPr>
              <w:spacing w:after="40"/>
            </w:pPr>
            <w:r>
              <w:rPr>
                <w:b/>
                <w:color w:val="FFFFFF"/>
                <w:sz w:val="18"/>
              </w:rPr>
            </w:r>
            <w:r>
              <w:rPr>
                <w:b/>
                <w:i w:val="0"/>
                <w:color w:val="FFFFFF"/>
                <w:sz w:val="18"/>
              </w:rPr>
              <w:t>What the muscle does</w:t>
            </w:r>
          </w:p>
        </w:tc>
        <w:tc>
          <w:tcPr>
            <w:tcW w:type="dxa" w:w="3408"/>
            <w:shd w:val="clear" w:color="auto" w:fill="6E1F2F"/>
          </w:tcPr>
          <w:p>
            <w:pPr>
              <w:spacing w:after="40"/>
            </w:pPr>
            <w:r>
              <w:rPr>
                <w:b/>
                <w:color w:val="FFFFFF"/>
                <w:sz w:val="18"/>
              </w:rPr>
            </w:r>
            <w:r>
              <w:rPr>
                <w:b/>
                <w:i w:val="0"/>
                <w:color w:val="FFFFFF"/>
                <w:sz w:val="18"/>
              </w:rPr>
              <w:t>Why the heart fails</w:t>
            </w:r>
          </w:p>
        </w:tc>
      </w:tr>
      <w:tr>
        <w:tc>
          <w:tcPr>
            <w:tcW w:type="dxa" w:w="3408"/>
          </w:tcPr>
          <w:p>
            <w:pPr>
              <w:spacing w:after="40"/>
            </w:pPr>
            <w:r>
              <w:rPr>
                <w:sz w:val="18"/>
              </w:rPr>
            </w:r>
            <w:r>
              <w:rPr>
                <w:b/>
                <w:i w:val="0"/>
                <w:sz w:val="18"/>
              </w:rPr>
              <w:t>Dilated</w:t>
            </w:r>
            <w:r>
              <w:rPr>
                <w:b w:val="0"/>
                <w:i w:val="0"/>
                <w:sz w:val="18"/>
              </w:rPr>
              <w:t xml:space="preserve"> (also called congested)</w:t>
            </w:r>
          </w:p>
        </w:tc>
        <w:tc>
          <w:tcPr>
            <w:tcW w:type="dxa" w:w="3408"/>
          </w:tcPr>
          <w:p>
            <w:pPr>
              <w:spacing w:after="40"/>
            </w:pPr>
            <w:r>
              <w:rPr>
                <w:sz w:val="18"/>
              </w:rPr>
            </w:r>
            <w:r>
              <w:rPr>
                <w:b w:val="0"/>
                <w:i w:val="0"/>
                <w:sz w:val="18"/>
              </w:rPr>
              <w:t>Dilation of one or both ventricles</w:t>
            </w:r>
          </w:p>
        </w:tc>
        <w:tc>
          <w:tcPr>
            <w:tcW w:type="dxa" w:w="340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3408"/>
          </w:tcPr>
          <w:p>
            <w:pPr>
              <w:spacing w:after="40"/>
            </w:pPr>
            <w:r>
              <w:rPr>
                <w:sz w:val="18"/>
              </w:rPr>
            </w:r>
            <w:r>
              <w:rPr>
                <w:b/>
                <w:i w:val="0"/>
                <w:sz w:val="18"/>
              </w:rPr>
              <w:t>Hypertrophic</w:t>
            </w:r>
          </w:p>
        </w:tc>
        <w:tc>
          <w:tcPr>
            <w:tcW w:type="dxa" w:w="340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340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3408"/>
          </w:tcPr>
          <w:p>
            <w:pPr>
              <w:spacing w:after="40"/>
            </w:pPr>
            <w:r>
              <w:rPr>
                <w:sz w:val="18"/>
              </w:rPr>
            </w:r>
            <w:r>
              <w:rPr>
                <w:b/>
                <w:i w:val="0"/>
                <w:sz w:val="18"/>
              </w:rPr>
              <w:t>Restrictive</w:t>
            </w:r>
          </w:p>
        </w:tc>
        <w:tc>
          <w:tcPr>
            <w:tcW w:type="dxa" w:w="340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340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and the pericardial structures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Pericardial effusion type</w:t>
            </w:r>
          </w:p>
        </w:tc>
        <w:tc>
          <w:tcPr>
            <w:tcW w:type="dxa" w:w="5112"/>
            <w:shd w:val="clear" w:color="auto" w:fill="6E1F2F"/>
          </w:tcPr>
          <w:p>
            <w:pPr>
              <w:spacing w:after="40"/>
            </w:pPr>
            <w:r>
              <w:rPr>
                <w:b/>
                <w:color w:val="FFFFFF"/>
                <w:sz w:val="18"/>
              </w:rPr>
            </w:r>
            <w:r>
              <w:rPr>
                <w:b/>
                <w:i w:val="0"/>
                <w:color w:val="FFFFFF"/>
                <w:sz w:val="18"/>
              </w:rPr>
              <w:t>What it is and why</w:t>
            </w:r>
          </w:p>
        </w:tc>
      </w:tr>
      <w:tr>
        <w:tc>
          <w:tcPr>
            <w:tcW w:type="dxa" w:w="5112"/>
          </w:tcPr>
          <w:p>
            <w:pPr>
              <w:spacing w:after="40"/>
            </w:pPr>
            <w:r>
              <w:rPr>
                <w:sz w:val="18"/>
              </w:rPr>
            </w:r>
            <w:r>
              <w:rPr>
                <w:b/>
                <w:i w:val="0"/>
                <w:sz w:val="18"/>
              </w:rPr>
              <w:t>Serous</w:t>
            </w:r>
          </w:p>
        </w:tc>
        <w:tc>
          <w:tcPr>
            <w:tcW w:type="dxa" w:w="511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5112"/>
          </w:tcPr>
          <w:p>
            <w:pPr>
              <w:spacing w:after="40"/>
            </w:pPr>
            <w:r>
              <w:rPr>
                <w:sz w:val="18"/>
              </w:rPr>
            </w:r>
            <w:r>
              <w:rPr>
                <w:b/>
                <w:i w:val="0"/>
                <w:sz w:val="18"/>
              </w:rPr>
              <w:t>Serosanguinous</w:t>
            </w:r>
          </w:p>
        </w:tc>
        <w:tc>
          <w:tcPr>
            <w:tcW w:type="dxa" w:w="511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5112"/>
          </w:tcPr>
          <w:p>
            <w:pPr>
              <w:spacing w:after="40"/>
            </w:pPr>
            <w:r>
              <w:rPr>
                <w:sz w:val="18"/>
              </w:rPr>
            </w:r>
            <w:r>
              <w:rPr>
                <w:b/>
                <w:i w:val="0"/>
                <w:sz w:val="18"/>
              </w:rPr>
              <w:t>Chylous</w:t>
            </w:r>
          </w:p>
        </w:tc>
        <w:tc>
          <w:tcPr>
            <w:tcW w:type="dxa" w:w="5112"/>
          </w:tcPr>
          <w:p>
            <w:pPr>
              <w:spacing w:after="40"/>
            </w:pPr>
            <w:r>
              <w:rPr>
                <w:sz w:val="18"/>
              </w:rPr>
            </w:r>
            <w:r>
              <w:rPr>
                <w:b w:val="0"/>
                <w:i w:val="0"/>
                <w:sz w:val="18"/>
              </w:rPr>
              <w:t xml:space="preserve">Lymph, from </w:t>
            </w:r>
            <w:r>
              <w:rPr>
                <w:b/>
                <w:i w:val="0"/>
                <w:sz w:val="18"/>
              </w:rPr>
              <w:t>obstruction to lymph drainage</w:t>
            </w:r>
          </w:p>
        </w:tc>
      </w:tr>
      <w:tr>
        <w:tc>
          <w:tcPr>
            <w:tcW w:type="dxa" w:w="5112"/>
          </w:tcPr>
          <w:p>
            <w:pPr>
              <w:spacing w:after="40"/>
            </w:pPr>
            <w:r>
              <w:rPr>
                <w:sz w:val="18"/>
              </w:rPr>
            </w:r>
            <w:r>
              <w:rPr>
                <w:b/>
                <w:i w:val="0"/>
                <w:sz w:val="18"/>
              </w:rPr>
              <w:t>Blood</w:t>
            </w:r>
            <w:r>
              <w:rPr>
                <w:b w:val="0"/>
                <w:i w:val="0"/>
                <w:sz w:val="18"/>
              </w:rPr>
              <w:t xml:space="preserve"> (hemopericardium)</w:t>
            </w:r>
          </w:p>
        </w:tc>
        <w:tc>
          <w:tcPr>
            <w:tcW w:type="dxa" w:w="511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by definition </w:t>
      </w:r>
      <w:r>
        <w:rPr>
          <w:b/>
          <w:i w:val="0"/>
        </w:rPr>
        <w:t>non-inflammatory</w:t>
      </w:r>
      <w:r>
        <w:rPr>
          <w:b w:val="0"/>
          <w:i w:val="0"/>
        </w:rPr>
        <w:t xml:space="preserve"> fluid. </w:t>
      </w:r>
      <w:r>
        <w:rPr>
          <w:b/>
          <w:i w:val="0"/>
        </w:rPr>
        <w:t>Cardiac tamponade</w:t>
      </w:r>
      <w:r>
        <w:rPr>
          <w:b w:val="0"/>
          <w:i w:val="0"/>
        </w:rPr>
        <w:t xml:space="preserve"> occurs when a large amount of pericardial fluid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Pericarditis</w:t>
            </w:r>
          </w:p>
        </w:tc>
        <w:tc>
          <w:tcPr>
            <w:tcW w:type="dxa" w:w="5112"/>
            <w:shd w:val="clear" w:color="auto" w:fill="6E1F2F"/>
          </w:tcPr>
          <w:p>
            <w:pPr>
              <w:spacing w:after="40"/>
            </w:pPr>
            <w:r>
              <w:rPr>
                <w:b/>
                <w:color w:val="FFFFFF"/>
                <w:sz w:val="18"/>
              </w:rPr>
            </w:r>
            <w:r>
              <w:rPr>
                <w:b/>
                <w:i w:val="0"/>
                <w:color w:val="FFFFFF"/>
                <w:sz w:val="18"/>
              </w:rPr>
              <w:t>Mechanism</w:t>
            </w:r>
          </w:p>
        </w:tc>
      </w:tr>
      <w:tr>
        <w:tc>
          <w:tcPr>
            <w:tcW w:type="dxa" w:w="5112"/>
          </w:tcPr>
          <w:p>
            <w:pPr>
              <w:spacing w:after="40"/>
            </w:pPr>
            <w:r>
              <w:rPr>
                <w:sz w:val="18"/>
              </w:rPr>
            </w:r>
            <w:r>
              <w:rPr>
                <w:b/>
                <w:i w:val="0"/>
                <w:sz w:val="18"/>
              </w:rPr>
              <w:t>Acute</w:t>
            </w:r>
          </w:p>
        </w:tc>
        <w:tc>
          <w:tcPr>
            <w:tcW w:type="dxa" w:w="5112"/>
          </w:tcPr>
          <w:p>
            <w:pPr>
              <w:spacing w:after="40"/>
            </w:pPr>
            <w:r>
              <w:rPr>
                <w:sz w:val="18"/>
              </w:rPr>
            </w:r>
            <w:r>
              <w:rPr>
                <w:b w:val="0"/>
                <w:i w:val="0"/>
                <w:sz w:val="18"/>
              </w:rPr>
              <w:t>Mostly idiopathic, most of those viral; the inflammation damages the pericardium</w:t>
            </w:r>
          </w:p>
        </w:tc>
      </w:tr>
      <w:tr>
        <w:tc>
          <w:tcPr>
            <w:tcW w:type="dxa" w:w="5112"/>
          </w:tcPr>
          <w:p>
            <w:pPr>
              <w:spacing w:after="40"/>
            </w:pPr>
            <w:r>
              <w:rPr>
                <w:sz w:val="18"/>
              </w:rPr>
            </w:r>
            <w:r>
              <w:rPr>
                <w:b/>
                <w:i w:val="0"/>
                <w:sz w:val="18"/>
              </w:rPr>
              <w:t>Chronic</w:t>
            </w:r>
            <w:r>
              <w:rPr>
                <w:b w:val="0"/>
                <w:i w:val="0"/>
                <w:sz w:val="18"/>
              </w:rPr>
              <w:t xml:space="preserve"> (healed)</w:t>
            </w:r>
          </w:p>
        </w:tc>
        <w:tc>
          <w:tcPr>
            <w:tcW w:type="dxa" w:w="5112"/>
          </w:tcPr>
          <w:p>
            <w:pPr>
              <w:spacing w:after="40"/>
            </w:pPr>
            <w:r>
              <w:rPr>
                <w:sz w:val="18"/>
              </w:rPr>
            </w:r>
            <w:r>
              <w:rPr>
                <w:b w:val="0"/>
                <w:i w:val="0"/>
                <w:sz w:val="18"/>
              </w:rPr>
              <w:t>Healing of an acute form leaves chronic dysfunction; two principal types below</w:t>
            </w:r>
          </w:p>
        </w:tc>
      </w:tr>
      <w:tr>
        <w:tc>
          <w:tcPr>
            <w:tcW w:type="dxa" w:w="5112"/>
          </w:tcPr>
          <w:p>
            <w:pPr>
              <w:spacing w:after="40"/>
            </w:pPr>
            <w:r>
              <w:rPr>
                <w:sz w:val="18"/>
              </w:rPr>
            </w:r>
            <w:r>
              <w:rPr>
                <w:b w:val="0"/>
                <w:i w:val="0"/>
                <w:sz w:val="18"/>
              </w:rPr>
              <w:t>Adhesive mediastinopericarditis</w:t>
            </w:r>
          </w:p>
        </w:tc>
        <w:tc>
          <w:tcPr>
            <w:tcW w:type="dxa" w:w="511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5112"/>
          </w:tcPr>
          <w:p>
            <w:pPr>
              <w:spacing w:after="40"/>
            </w:pPr>
            <w:r>
              <w:rPr>
                <w:sz w:val="18"/>
              </w:rPr>
            </w:r>
            <w:r>
              <w:rPr>
                <w:b/>
                <w:i w:val="0"/>
                <w:sz w:val="18"/>
              </w:rPr>
              <w:t>Constrictive pericarditis</w:t>
            </w:r>
          </w:p>
        </w:tc>
        <w:tc>
          <w:tcPr>
            <w:tcW w:type="dxa" w:w="511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0224"/>
      </w:tblGrid>
      <w:tr>
        <w:tc>
          <w:tcPr>
            <w:tcW w:type="dxa" w:w="1022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Said</w:t>
                  </w:r>
                </w:p>
              </w:tc>
              <w:tc>
                <w:tcPr>
                  <w:tcW w:type="dxa" w:w="5112"/>
                  <w:shd w:val="clear" w:color="auto" w:fill="6E1F2F"/>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511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511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511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511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5112"/>
                </w:tcPr>
                <w:p>
                  <w:pPr>
                    <w:spacing w:after="40"/>
                  </w:pPr>
                  <w:r>
                    <w:rPr>
                      <w:sz w:val="18"/>
                    </w:rPr>
                  </w:r>
                  <w:r>
                    <w:rPr>
                      <w:b w:val="0"/>
                      <w:i w:val="0"/>
                      <w:sz w:val="18"/>
                    </w:rPr>
                    <w:t>Sort every disease in this lecture into one of the two bins.</w:t>
                  </w:r>
                </w:p>
              </w:tc>
            </w:tr>
            <w:tr>
              <w:tc>
                <w:tcPr>
                  <w:tcW w:type="dxa" w:w="511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5112"/>
                </w:tcPr>
                <w:p>
                  <w:pPr>
                    <w:spacing w:after="40"/>
                  </w:pPr>
                  <w:r>
                    <w:rPr>
                      <w:sz w:val="18"/>
                    </w:rPr>
                  </w:r>
                  <w:r>
                    <w:rPr>
                      <w:b w:val="0"/>
                      <w:i w:val="0"/>
                      <w:sz w:val="18"/>
                    </w:rPr>
                    <w:t>Answering a student’s question: not all aneurysms rupture; the risk depends on size (section 7.8).</w:t>
                  </w:r>
                </w:p>
              </w:tc>
            </w:tr>
            <w:tr>
              <w:tc>
                <w:tcPr>
                  <w:tcW w:type="dxa" w:w="511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511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Layer</w:t>
            </w:r>
          </w:p>
        </w:tc>
        <w:tc>
          <w:tcPr>
            <w:tcW w:type="dxa" w:w="5112"/>
            <w:shd w:val="clear" w:color="auto" w:fill="6E1F2F"/>
          </w:tcPr>
          <w:p>
            <w:pPr>
              <w:spacing w:after="40"/>
            </w:pPr>
            <w:r>
              <w:rPr>
                <w:b/>
                <w:color w:val="FFFFFF"/>
                <w:sz w:val="18"/>
              </w:rPr>
            </w:r>
            <w:r>
              <w:rPr>
                <w:b/>
                <w:i w:val="0"/>
                <w:color w:val="FFFFFF"/>
                <w:sz w:val="18"/>
              </w:rPr>
              <w:t>Structure</w:t>
            </w:r>
          </w:p>
        </w:tc>
      </w:tr>
      <w:tr>
        <w:tc>
          <w:tcPr>
            <w:tcW w:type="dxa" w:w="5112"/>
          </w:tcPr>
          <w:p>
            <w:pPr>
              <w:spacing w:after="40"/>
            </w:pPr>
            <w:r>
              <w:rPr>
                <w:sz w:val="18"/>
              </w:rPr>
            </w:r>
            <w:r>
              <w:rPr>
                <w:b/>
                <w:i w:val="0"/>
                <w:sz w:val="18"/>
              </w:rPr>
              <w:t>Intima</w:t>
            </w:r>
          </w:p>
        </w:tc>
        <w:tc>
          <w:tcPr>
            <w:tcW w:type="dxa" w:w="511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5112"/>
          </w:tcPr>
          <w:p>
            <w:pPr>
              <w:spacing w:after="40"/>
            </w:pPr>
            <w:r>
              <w:rPr>
                <w:sz w:val="18"/>
              </w:rPr>
            </w:r>
            <w:r>
              <w:rPr>
                <w:b/>
                <w:i w:val="0"/>
                <w:sz w:val="18"/>
              </w:rPr>
              <w:t>Media</w:t>
            </w:r>
          </w:p>
        </w:tc>
        <w:tc>
          <w:tcPr>
            <w:tcW w:type="dxa" w:w="511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5112"/>
          </w:tcPr>
          <w:p>
            <w:pPr>
              <w:spacing w:after="40"/>
            </w:pPr>
            <w:r>
              <w:rPr>
                <w:sz w:val="18"/>
              </w:rPr>
            </w:r>
            <w:r>
              <w:rPr>
                <w:b/>
                <w:i w:val="0"/>
                <w:sz w:val="18"/>
              </w:rPr>
              <w:t>Adventitia</w:t>
            </w:r>
          </w:p>
        </w:tc>
        <w:tc>
          <w:tcPr>
            <w:tcW w:type="dxa" w:w="511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Function of the vascular system (slide 5)</w:t>
            </w:r>
          </w:p>
        </w:tc>
        <w:tc>
          <w:tcPr>
            <w:tcW w:type="dxa" w:w="5112"/>
            <w:shd w:val="clear" w:color="auto" w:fill="6E1F2F"/>
          </w:tcPr>
          <w:p>
            <w:pPr>
              <w:spacing w:after="40"/>
            </w:pPr>
            <w:r>
              <w:rPr>
                <w:b/>
                <w:color w:val="FFFFFF"/>
                <w:sz w:val="18"/>
              </w:rPr>
            </w:r>
          </w:p>
        </w:tc>
      </w:tr>
      <w:tr>
        <w:tc>
          <w:tcPr>
            <w:tcW w:type="dxa" w:w="5112"/>
          </w:tcPr>
          <w:p>
            <w:pPr>
              <w:spacing w:after="40"/>
            </w:pPr>
            <w:r>
              <w:rPr>
                <w:sz w:val="18"/>
              </w:rPr>
            </w:r>
            <w:r>
              <w:rPr>
                <w:b w:val="0"/>
                <w:i w:val="0"/>
                <w:sz w:val="18"/>
              </w:rPr>
              <w:t>Nutrients</w:t>
            </w:r>
          </w:p>
        </w:tc>
        <w:tc>
          <w:tcPr>
            <w:tcW w:type="dxa" w:w="5112"/>
          </w:tcPr>
          <w:p>
            <w:pPr>
              <w:spacing w:after="40"/>
            </w:pPr>
            <w:r>
              <w:rPr>
                <w:sz w:val="18"/>
              </w:rPr>
            </w:r>
            <w:r>
              <w:rPr>
                <w:b w:val="0"/>
                <w:i w:val="0"/>
                <w:sz w:val="18"/>
              </w:rPr>
              <w:t>Transported to tissues</w:t>
            </w:r>
          </w:p>
        </w:tc>
      </w:tr>
      <w:tr>
        <w:tc>
          <w:tcPr>
            <w:tcW w:type="dxa" w:w="5112"/>
          </w:tcPr>
          <w:p>
            <w:pPr>
              <w:spacing w:after="40"/>
            </w:pPr>
            <w:r>
              <w:rPr>
                <w:sz w:val="18"/>
              </w:rPr>
            </w:r>
            <w:r>
              <w:rPr>
                <w:b w:val="0"/>
                <w:i w:val="0"/>
                <w:sz w:val="18"/>
              </w:rPr>
              <w:t>Waste products</w:t>
            </w:r>
          </w:p>
        </w:tc>
        <w:tc>
          <w:tcPr>
            <w:tcW w:type="dxa" w:w="5112"/>
          </w:tcPr>
          <w:p>
            <w:pPr>
              <w:spacing w:after="40"/>
            </w:pPr>
            <w:r>
              <w:rPr>
                <w:sz w:val="18"/>
              </w:rPr>
            </w:r>
            <w:r>
              <w:rPr>
                <w:b w:val="0"/>
                <w:i w:val="0"/>
                <w:sz w:val="18"/>
              </w:rPr>
              <w:t>Transported away from tissues</w:t>
            </w:r>
          </w:p>
        </w:tc>
      </w:tr>
      <w:tr>
        <w:tc>
          <w:tcPr>
            <w:tcW w:type="dxa" w:w="5112"/>
          </w:tcPr>
          <w:p>
            <w:pPr>
              <w:spacing w:after="40"/>
            </w:pPr>
            <w:r>
              <w:rPr>
                <w:sz w:val="18"/>
              </w:rPr>
            </w:r>
            <w:r>
              <w:rPr>
                <w:b w:val="0"/>
                <w:i w:val="0"/>
                <w:sz w:val="18"/>
              </w:rPr>
              <w:t>Hormones</w:t>
            </w:r>
          </w:p>
        </w:tc>
        <w:tc>
          <w:tcPr>
            <w:tcW w:type="dxa" w:w="5112"/>
          </w:tcPr>
          <w:p>
            <w:pPr>
              <w:spacing w:after="40"/>
            </w:pPr>
            <w:r>
              <w:rPr>
                <w:sz w:val="18"/>
              </w:rPr>
            </w:r>
            <w:r>
              <w:rPr>
                <w:b w:val="0"/>
                <w:i w:val="0"/>
                <w:sz w:val="18"/>
              </w:rPr>
              <w:t>Transported from one part of the body to another</w:t>
            </w:r>
          </w:p>
        </w:tc>
      </w:tr>
      <w:tr>
        <w:tc>
          <w:tcPr>
            <w:tcW w:type="dxa" w:w="5112"/>
          </w:tcPr>
          <w:p>
            <w:pPr>
              <w:spacing w:after="40"/>
            </w:pPr>
            <w:r>
              <w:rPr>
                <w:sz w:val="18"/>
              </w:rPr>
            </w:r>
            <w:r>
              <w:rPr>
                <w:b w:val="0"/>
                <w:i w:val="0"/>
                <w:sz w:val="18"/>
              </w:rPr>
              <w:t>Homeostasis</w:t>
            </w:r>
          </w:p>
        </w:tc>
        <w:tc>
          <w:tcPr>
            <w:tcW w:type="dxa" w:w="511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Component (slide 8)</w:t>
            </w:r>
          </w:p>
        </w:tc>
        <w:tc>
          <w:tcPr>
            <w:tcW w:type="dxa" w:w="5112"/>
            <w:shd w:val="clear" w:color="auto" w:fill="6E1F2F"/>
          </w:tcPr>
          <w:p>
            <w:pPr>
              <w:spacing w:after="40"/>
            </w:pPr>
            <w:r>
              <w:rPr>
                <w:b/>
                <w:color w:val="FFFFFF"/>
                <w:sz w:val="18"/>
              </w:rPr>
            </w:r>
            <w:r>
              <w:rPr>
                <w:b/>
                <w:i w:val="0"/>
                <w:color w:val="FFFFFF"/>
                <w:sz w:val="18"/>
              </w:rPr>
              <w:t>Function</w:t>
            </w:r>
          </w:p>
        </w:tc>
      </w:tr>
      <w:tr>
        <w:tc>
          <w:tcPr>
            <w:tcW w:type="dxa" w:w="5112"/>
          </w:tcPr>
          <w:p>
            <w:pPr>
              <w:spacing w:after="40"/>
            </w:pPr>
            <w:r>
              <w:rPr>
                <w:sz w:val="18"/>
              </w:rPr>
            </w:r>
            <w:r>
              <w:rPr>
                <w:b w:val="0"/>
                <w:i w:val="0"/>
                <w:sz w:val="18"/>
              </w:rPr>
              <w:t>1 · Arteries</w:t>
            </w:r>
          </w:p>
        </w:tc>
        <w:tc>
          <w:tcPr>
            <w:tcW w:type="dxa" w:w="5112"/>
          </w:tcPr>
          <w:p>
            <w:pPr>
              <w:spacing w:after="40"/>
            </w:pPr>
            <w:r>
              <w:rPr>
                <w:sz w:val="18"/>
              </w:rPr>
            </w:r>
            <w:r>
              <w:rPr>
                <w:b/>
                <w:i w:val="0"/>
                <w:sz w:val="18"/>
              </w:rPr>
              <w:t>High pressure</w:t>
            </w:r>
            <w:r>
              <w:rPr>
                <w:b w:val="0"/>
                <w:i w:val="0"/>
                <w:sz w:val="18"/>
              </w:rPr>
              <w:t>, strong walls, high-velocity flow</w:t>
            </w:r>
          </w:p>
        </w:tc>
      </w:tr>
      <w:tr>
        <w:tc>
          <w:tcPr>
            <w:tcW w:type="dxa" w:w="5112"/>
          </w:tcPr>
          <w:p>
            <w:pPr>
              <w:spacing w:after="40"/>
            </w:pPr>
            <w:r>
              <w:rPr>
                <w:sz w:val="18"/>
              </w:rPr>
            </w:r>
            <w:r>
              <w:rPr>
                <w:b w:val="0"/>
                <w:i w:val="0"/>
                <w:sz w:val="18"/>
              </w:rPr>
              <w:t>2 · Arterioles</w:t>
            </w:r>
          </w:p>
        </w:tc>
        <w:tc>
          <w:tcPr>
            <w:tcW w:type="dxa" w:w="511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5112"/>
          </w:tcPr>
          <w:p>
            <w:pPr>
              <w:spacing w:after="40"/>
            </w:pPr>
            <w:r>
              <w:rPr>
                <w:sz w:val="18"/>
              </w:rPr>
            </w:r>
            <w:r>
              <w:rPr>
                <w:b w:val="0"/>
                <w:i w:val="0"/>
                <w:sz w:val="18"/>
              </w:rPr>
              <w:t>3 · Capillaries</w:t>
            </w:r>
          </w:p>
        </w:tc>
        <w:tc>
          <w:tcPr>
            <w:tcW w:type="dxa" w:w="511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5112"/>
          </w:tcPr>
          <w:p>
            <w:pPr>
              <w:spacing w:after="40"/>
            </w:pPr>
            <w:r>
              <w:rPr>
                <w:sz w:val="18"/>
              </w:rPr>
            </w:r>
            <w:r>
              <w:rPr>
                <w:b w:val="0"/>
                <w:i w:val="0"/>
                <w:sz w:val="18"/>
              </w:rPr>
              <w:t>4 · Venules</w:t>
            </w:r>
          </w:p>
        </w:tc>
        <w:tc>
          <w:tcPr>
            <w:tcW w:type="dxa" w:w="5112"/>
          </w:tcPr>
          <w:p>
            <w:pPr>
              <w:spacing w:after="40"/>
            </w:pPr>
            <w:r>
              <w:rPr>
                <w:sz w:val="18"/>
              </w:rPr>
            </w:r>
            <w:r>
              <w:rPr>
                <w:b w:val="0"/>
                <w:i w:val="0"/>
                <w:sz w:val="18"/>
              </w:rPr>
              <w:t>Collect blood from capillaries and coalesce into larger veins</w:t>
            </w:r>
          </w:p>
        </w:tc>
      </w:tr>
      <w:tr>
        <w:tc>
          <w:tcPr>
            <w:tcW w:type="dxa" w:w="5112"/>
          </w:tcPr>
          <w:p>
            <w:pPr>
              <w:spacing w:after="40"/>
            </w:pPr>
            <w:r>
              <w:rPr>
                <w:sz w:val="18"/>
              </w:rPr>
            </w:r>
            <w:r>
              <w:rPr>
                <w:b w:val="0"/>
                <w:i w:val="0"/>
                <w:sz w:val="18"/>
              </w:rPr>
              <w:t>5 · Veins</w:t>
            </w:r>
          </w:p>
        </w:tc>
        <w:tc>
          <w:tcPr>
            <w:tcW w:type="dxa" w:w="511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Cell (slide 12)</w:t>
            </w:r>
          </w:p>
        </w:tc>
        <w:tc>
          <w:tcPr>
            <w:tcW w:type="dxa" w:w="5112"/>
            <w:shd w:val="clear" w:color="auto" w:fill="6E1F2F"/>
          </w:tcPr>
          <w:p>
            <w:pPr>
              <w:spacing w:after="40"/>
            </w:pPr>
            <w:r>
              <w:rPr>
                <w:b/>
                <w:color w:val="FFFFFF"/>
                <w:sz w:val="18"/>
              </w:rPr>
            </w:r>
            <w:r>
              <w:rPr>
                <w:b/>
                <w:i w:val="0"/>
                <w:color w:val="FFFFFF"/>
                <w:sz w:val="18"/>
              </w:rPr>
              <w:t>What it does in health</w:t>
            </w:r>
          </w:p>
        </w:tc>
      </w:tr>
      <w:tr>
        <w:tc>
          <w:tcPr>
            <w:tcW w:type="dxa" w:w="511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511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5112"/>
          </w:tcPr>
          <w:p>
            <w:pPr>
              <w:spacing w:after="40"/>
            </w:pPr>
            <w:r>
              <w:rPr>
                <w:sz w:val="18"/>
              </w:rPr>
            </w:r>
            <w:r>
              <w:rPr>
                <w:b/>
                <w:i w:val="0"/>
                <w:sz w:val="18"/>
              </w:rPr>
              <w:t>Smooth muscle cells</w:t>
            </w:r>
            <w:r>
              <w:rPr>
                <w:b w:val="0"/>
                <w:i w:val="0"/>
                <w:sz w:val="18"/>
              </w:rPr>
              <w:t xml:space="preserve"> — the predominant cell of the media</w:t>
            </w:r>
          </w:p>
        </w:tc>
        <w:tc>
          <w:tcPr>
            <w:tcW w:type="dxa" w:w="511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disease has </w:t>
      </w:r>
      <w:r>
        <w:rPr>
          <w:b/>
          <w:i w:val="0"/>
        </w:rPr>
        <w:t>distinct anatomic distributions</w:t>
      </w:r>
      <w:r>
        <w:rPr>
          <w:b w:val="0"/>
          <w:i w:val="0"/>
        </w:rPr>
        <w:t xml:space="preserve"> (slide 17):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Artery type (slide 18)</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 and why</w:t>
            </w:r>
          </w:p>
        </w:tc>
      </w:tr>
      <w:tr>
        <w:tc>
          <w:tcPr>
            <w:tcW w:type="dxa" w:w="3408"/>
          </w:tcPr>
          <w:p>
            <w:pPr>
              <w:spacing w:after="40"/>
            </w:pPr>
            <w:r>
              <w:rPr>
                <w:sz w:val="18"/>
              </w:rPr>
            </w:r>
            <w:r>
              <w:rPr>
                <w:b/>
                <w:i w:val="0"/>
                <w:sz w:val="18"/>
              </w:rPr>
              <w:t>Large (elastic)</w:t>
            </w:r>
            <w:r>
              <w:rPr>
                <w:b w:val="0"/>
                <w:i w:val="0"/>
                <w:sz w:val="18"/>
              </w:rPr>
              <w:t xml:space="preserve"> — aorta about 2–3.5 cm</w:t>
            </w:r>
          </w:p>
        </w:tc>
        <w:tc>
          <w:tcPr>
            <w:tcW w:type="dxa" w:w="3408"/>
          </w:tcPr>
          <w:p>
            <w:pPr>
              <w:spacing w:after="40"/>
            </w:pPr>
            <w:r>
              <w:rPr>
                <w:sz w:val="18"/>
              </w:rPr>
            </w:r>
            <w:r>
              <w:rPr>
                <w:b w:val="0"/>
                <w:i w:val="0"/>
                <w:sz w:val="18"/>
              </w:rPr>
              <w:t>Aorta and its major branches, such as the iliac arteries</w:t>
            </w:r>
          </w:p>
        </w:tc>
        <w:tc>
          <w:tcPr>
            <w:tcW w:type="dxa" w:w="340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3408"/>
          </w:tcPr>
          <w:p>
            <w:pPr>
              <w:spacing w:after="40"/>
            </w:pPr>
            <w:r>
              <w:rPr>
                <w:sz w:val="18"/>
              </w:rPr>
            </w:r>
            <w:r>
              <w:rPr>
                <w:b/>
                <w:i w:val="0"/>
                <w:sz w:val="18"/>
              </w:rPr>
              <w:t>Medium (muscular)</w:t>
            </w:r>
            <w:r>
              <w:rPr>
                <w:b w:val="0"/>
                <w:i w:val="0"/>
                <w:sz w:val="18"/>
              </w:rPr>
              <w:t xml:space="preserve"> — coronary arteries 3–4 mm</w:t>
            </w:r>
          </w:p>
        </w:tc>
        <w:tc>
          <w:tcPr>
            <w:tcW w:type="dxa" w:w="340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340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340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3408"/>
          </w:tcPr>
          <w:p>
            <w:pPr>
              <w:spacing w:after="40"/>
            </w:pPr>
            <w:r>
              <w:rPr>
                <w:sz w:val="18"/>
              </w:rPr>
            </w:r>
            <w:r>
              <w:rPr>
                <w:b w:val="0"/>
                <w:i w:val="0"/>
                <w:sz w:val="18"/>
              </w:rPr>
              <w:t>Within tissues and organs</w:t>
            </w:r>
          </w:p>
        </w:tc>
        <w:tc>
          <w:tcPr>
            <w:tcW w:type="dxa" w:w="340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why chronic high sodium intake leads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p>
        </w:tc>
        <w:tc>
          <w:tcPr>
            <w:tcW w:type="dxa" w:w="3408"/>
            <w:shd w:val="clear" w:color="auto" w:fill="6E1F2F"/>
          </w:tcPr>
          <w:p>
            <w:pPr>
              <w:spacing w:after="40"/>
            </w:pPr>
            <w:r>
              <w:rPr>
                <w:b/>
                <w:color w:val="FFFFFF"/>
                <w:sz w:val="18"/>
              </w:rPr>
            </w:r>
            <w:r>
              <w:rPr>
                <w:b/>
                <w:i w:val="0"/>
                <w:color w:val="FFFFFF"/>
                <w:sz w:val="18"/>
              </w:rPr>
              <w:t>Essential hypertension</w:t>
            </w:r>
          </w:p>
        </w:tc>
        <w:tc>
          <w:tcPr>
            <w:tcW w:type="dxa" w:w="3408"/>
            <w:shd w:val="clear" w:color="auto" w:fill="6E1F2F"/>
          </w:tcPr>
          <w:p>
            <w:pPr>
              <w:spacing w:after="40"/>
            </w:pPr>
            <w:r>
              <w:rPr>
                <w:b/>
                <w:color w:val="FFFFFF"/>
                <w:sz w:val="18"/>
              </w:rPr>
            </w:r>
            <w:r>
              <w:rPr>
                <w:b/>
                <w:i w:val="0"/>
                <w:color w:val="FFFFFF"/>
                <w:sz w:val="18"/>
              </w:rPr>
              <w:t>Secondary hypertension</w:t>
            </w:r>
          </w:p>
        </w:tc>
      </w:tr>
      <w:tr>
        <w:tc>
          <w:tcPr>
            <w:tcW w:type="dxa" w:w="3408"/>
          </w:tcPr>
          <w:p>
            <w:pPr>
              <w:spacing w:after="40"/>
            </w:pPr>
            <w:r>
              <w:rPr>
                <w:sz w:val="18"/>
              </w:rPr>
            </w:r>
            <w:r>
              <w:rPr>
                <w:b w:val="0"/>
                <w:i w:val="0"/>
                <w:sz w:val="18"/>
              </w:rPr>
              <w:t>Share</w:t>
            </w:r>
          </w:p>
        </w:tc>
        <w:tc>
          <w:tcPr>
            <w:tcW w:type="dxa" w:w="3408"/>
          </w:tcPr>
          <w:p>
            <w:pPr>
              <w:spacing w:after="40"/>
            </w:pPr>
            <w:r>
              <w:rPr>
                <w:sz w:val="18"/>
              </w:rPr>
            </w:r>
            <w:r>
              <w:rPr>
                <w:b/>
                <w:i w:val="0"/>
                <w:sz w:val="18"/>
              </w:rPr>
              <w:t>90–95%</w:t>
            </w:r>
            <w:r>
              <w:rPr>
                <w:b w:val="0"/>
                <w:i w:val="0"/>
                <w:sz w:val="18"/>
              </w:rPr>
              <w:t>, idiopathic</w:t>
            </w:r>
          </w:p>
        </w:tc>
        <w:tc>
          <w:tcPr>
            <w:tcW w:type="dxa" w:w="3408"/>
          </w:tcPr>
          <w:p>
            <w:pPr>
              <w:spacing w:after="40"/>
            </w:pPr>
            <w:r>
              <w:rPr>
                <w:sz w:val="18"/>
              </w:rPr>
            </w:r>
            <w:r>
              <w:rPr>
                <w:b w:val="0"/>
                <w:i w:val="0"/>
                <w:sz w:val="18"/>
              </w:rPr>
              <w:t>Much less common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340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Pattern</w:t>
            </w:r>
          </w:p>
        </w:tc>
        <w:tc>
          <w:tcPr>
            <w:tcW w:type="dxa" w:w="5112"/>
            <w:shd w:val="clear" w:color="auto" w:fill="6E1F2F"/>
          </w:tcPr>
          <w:p>
            <w:pPr>
              <w:spacing w:after="40"/>
            </w:pPr>
            <w:r>
              <w:rPr>
                <w:b/>
                <w:color w:val="FFFFFF"/>
                <w:sz w:val="18"/>
              </w:rPr>
            </w:r>
            <w:r>
              <w:rPr>
                <w:b/>
                <w:i w:val="0"/>
                <w:color w:val="FFFFFF"/>
                <w:sz w:val="18"/>
              </w:rPr>
              <w:t>Mechanism and features</w:t>
            </w:r>
          </w:p>
        </w:tc>
      </w:tr>
      <w:tr>
        <w:tc>
          <w:tcPr>
            <w:tcW w:type="dxa" w:w="5112"/>
          </w:tcPr>
          <w:p>
            <w:pPr>
              <w:spacing w:after="40"/>
            </w:pPr>
            <w:r>
              <w:rPr>
                <w:sz w:val="18"/>
              </w:rPr>
            </w:r>
            <w:r>
              <w:rPr>
                <w:b/>
                <w:i w:val="0"/>
                <w:sz w:val="18"/>
              </w:rPr>
              <w:t>Arteriolosclerosis</w:t>
            </w:r>
            <w:r>
              <w:rPr>
                <w:b w:val="0"/>
                <w:i w:val="0"/>
                <w:sz w:val="18"/>
              </w:rPr>
              <w:t xml:space="preserve"> of small arteries and arterioles</w:t>
            </w:r>
          </w:p>
        </w:tc>
        <w:tc>
          <w:tcPr>
            <w:tcW w:type="dxa" w:w="511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5112"/>
          </w:tcPr>
          <w:p>
            <w:pPr>
              <w:spacing w:after="40"/>
            </w:pPr>
            <w:r>
              <w:rPr>
                <w:sz w:val="18"/>
              </w:rPr>
            </w:r>
            <w:r>
              <w:rPr>
                <w:b/>
                <w:i w:val="0"/>
                <w:sz w:val="18"/>
              </w:rPr>
              <w:t>Fibromuscular intimal hyperplasia</w:t>
            </w:r>
          </w:p>
        </w:tc>
        <w:tc>
          <w:tcPr>
            <w:tcW w:type="dxa" w:w="511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5112"/>
          </w:tcPr>
          <w:p>
            <w:pPr>
              <w:spacing w:after="40"/>
            </w:pPr>
            <w:r>
              <w:rPr>
                <w:sz w:val="18"/>
              </w:rPr>
            </w:r>
            <w:r>
              <w:rPr>
                <w:b/>
                <w:i w:val="0"/>
                <w:sz w:val="18"/>
              </w:rPr>
              <w:t>Mönckeberg medial sclerosis</w:t>
            </w:r>
          </w:p>
        </w:tc>
        <w:tc>
          <w:tcPr>
            <w:tcW w:type="dxa" w:w="511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5112"/>
          </w:tcPr>
          <w:p>
            <w:pPr>
              <w:spacing w:after="40"/>
            </w:pPr>
            <w:r>
              <w:rPr>
                <w:sz w:val="18"/>
              </w:rPr>
            </w:r>
            <w:r>
              <w:rPr>
                <w:b/>
                <w:i w:val="0"/>
                <w:sz w:val="18"/>
              </w:rPr>
              <w:t>Atherosclerosis</w:t>
            </w:r>
          </w:p>
        </w:tc>
        <w:tc>
          <w:tcPr>
            <w:tcW w:type="dxa" w:w="511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about half of all deaths (slide 24).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24)</w:t>
            </w:r>
          </w:p>
        </w:tc>
        <w:tc>
          <w:tcPr>
            <w:tcW w:type="dxa" w:w="5112"/>
            <w:shd w:val="clear" w:color="auto" w:fill="6E1F2F"/>
          </w:tcPr>
          <w:p>
            <w:pPr>
              <w:spacing w:after="40"/>
            </w:pPr>
            <w:r>
              <w:rPr>
                <w:b/>
                <w:color w:val="FFFFFF"/>
                <w:sz w:val="18"/>
              </w:rPr>
            </w:r>
            <w:r>
              <w:rPr>
                <w:b/>
                <w:i w:val="0"/>
                <w:color w:val="FFFFFF"/>
                <w:sz w:val="18"/>
              </w:rPr>
              <w:t>What the lecture adds</w:t>
            </w:r>
          </w:p>
        </w:tc>
      </w:tr>
      <w:tr>
        <w:tc>
          <w:tcPr>
            <w:tcW w:type="dxa" w:w="5112"/>
          </w:tcPr>
          <w:p>
            <w:pPr>
              <w:spacing w:after="40"/>
            </w:pPr>
            <w:r>
              <w:rPr>
                <w:sz w:val="18"/>
              </w:rPr>
            </w:r>
            <w:r>
              <w:rPr>
                <w:b w:val="0"/>
                <w:i w:val="0"/>
                <w:sz w:val="18"/>
              </w:rPr>
              <w:t>Hyperlipidemia</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Lipoprotein(a)</w:t>
            </w:r>
          </w:p>
        </w:tc>
        <w:tc>
          <w:tcPr>
            <w:tcW w:type="dxa" w:w="5112"/>
          </w:tcPr>
          <w:p>
            <w:pPr>
              <w:spacing w:after="40"/>
            </w:pPr>
            <w:r>
              <w:rPr>
                <w:sz w:val="18"/>
              </w:rPr>
            </w:r>
            <w:r>
              <w:rPr>
                <w:b w:val="0"/>
                <w:i w:val="0"/>
                <w:sz w:val="18"/>
              </w:rPr>
              <w:t>An altered form of low-density lipoprotein; risk independent of total cholesterol</w:t>
            </w:r>
          </w:p>
        </w:tc>
      </w:tr>
      <w:tr>
        <w:tc>
          <w:tcPr>
            <w:tcW w:type="dxa" w:w="5112"/>
          </w:tcPr>
          <w:p>
            <w:pPr>
              <w:spacing w:after="40"/>
            </w:pPr>
            <w:r>
              <w:rPr>
                <w:sz w:val="18"/>
              </w:rPr>
            </w:r>
            <w:r>
              <w:rPr>
                <w:b w:val="0"/>
                <w:i w:val="0"/>
                <w:sz w:val="18"/>
              </w:rPr>
              <w:t>Smoking · hypertension · diabetes mellitus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i w:val="0"/>
                <w:sz w:val="18"/>
              </w:rPr>
              <w:t>Metabolic syndrome</w:t>
            </w:r>
          </w:p>
        </w:tc>
        <w:tc>
          <w:tcPr>
            <w:tcW w:type="dxa" w:w="511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5112"/>
          </w:tcPr>
          <w:p>
            <w:pPr>
              <w:spacing w:after="40"/>
            </w:pPr>
            <w:r>
              <w:rPr>
                <w:sz w:val="18"/>
              </w:rPr>
            </w:r>
            <w:r>
              <w:rPr>
                <w:b/>
                <w:i w:val="0"/>
                <w:sz w:val="18"/>
              </w:rPr>
              <w:t>Inflammation</w:t>
            </w:r>
            <w:r>
              <w:rPr>
                <w:b w:val="0"/>
                <w:i w:val="0"/>
                <w:sz w:val="18"/>
              </w:rPr>
              <w:t xml:space="preserve"> (C-reactive protein)</w:t>
            </w:r>
          </w:p>
        </w:tc>
        <w:tc>
          <w:tcPr>
            <w:tcW w:type="dxa" w:w="5112"/>
          </w:tcPr>
          <w:p>
            <w:pPr>
              <w:spacing w:after="40"/>
            </w:pPr>
            <w:r>
              <w:rPr>
                <w:sz w:val="18"/>
              </w:rPr>
            </w:r>
            <w:r>
              <w:rPr>
                <w:b w:val="0"/>
                <w:i w:val="0"/>
                <w:sz w:val="18"/>
              </w:rPr>
              <w:t>Now included in cardiovascular risk stratification</w:t>
            </w:r>
          </w:p>
        </w:tc>
      </w:tr>
      <w:tr>
        <w:tc>
          <w:tcPr>
            <w:tcW w:type="dxa" w:w="5112"/>
          </w:tcPr>
          <w:p>
            <w:pPr>
              <w:spacing w:after="40"/>
            </w:pPr>
            <w:r>
              <w:rPr>
                <w:sz w:val="18"/>
              </w:rPr>
            </w:r>
            <w:r>
              <w:rPr>
                <w:b/>
                <w:i w:val="0"/>
                <w:sz w:val="18"/>
              </w:rPr>
              <w:t>Genetics</w:t>
            </w:r>
          </w:p>
        </w:tc>
        <w:tc>
          <w:tcPr>
            <w:tcW w:type="dxa" w:w="5112"/>
          </w:tcPr>
          <w:p>
            <w:pPr>
              <w:spacing w:after="40"/>
            </w:pPr>
            <w:r>
              <w:rPr>
                <w:sz w:val="18"/>
              </w:rPr>
            </w:r>
            <w:r>
              <w:rPr>
                <w:b/>
                <w:i w:val="0"/>
                <w:sz w:val="18"/>
              </w:rPr>
              <w:t>Family history is the most important risk factor</w:t>
            </w:r>
            <w:r>
              <w:rPr>
                <w:b w:val="0"/>
                <w:i w:val="0"/>
                <w:sz w:val="18"/>
              </w:rPr>
              <w:t xml:space="preserve"> (on the slide)</w:t>
            </w:r>
          </w:p>
        </w:tc>
      </w:tr>
      <w:tr>
        <w:tc>
          <w:tcPr>
            <w:tcW w:type="dxa" w:w="5112"/>
          </w:tcPr>
          <w:p>
            <w:pPr>
              <w:spacing w:after="40"/>
            </w:pPr>
            <w:r>
              <w:rPr>
                <w:sz w:val="18"/>
              </w:rPr>
            </w:r>
            <w:r>
              <w:rPr>
                <w:b w:val="0"/>
                <w:i w:val="0"/>
                <w:sz w:val="18"/>
              </w:rPr>
              <w:t>Increasing age</w:t>
            </w:r>
          </w:p>
        </w:tc>
        <w:tc>
          <w:tcPr>
            <w:tcW w:type="dxa" w:w="5112"/>
          </w:tcPr>
          <w:p>
            <w:pPr>
              <w:spacing w:after="40"/>
            </w:pPr>
            <w:r>
              <w:rPr>
                <w:sz w:val="18"/>
              </w:rPr>
            </w:r>
            <w:r>
              <w:rPr>
                <w:b w:val="0"/>
                <w:i w:val="0"/>
                <w:sz w:val="18"/>
              </w:rPr>
              <w:t>Progressive; manifests in the 40s to 60s and rises by decade</w:t>
            </w:r>
          </w:p>
        </w:tc>
      </w:tr>
      <w:tr>
        <w:tc>
          <w:tcPr>
            <w:tcW w:type="dxa" w:w="5112"/>
          </w:tcPr>
          <w:p>
            <w:pPr>
              <w:spacing w:after="40"/>
            </w:pPr>
            <w:r>
              <w:rPr>
                <w:sz w:val="18"/>
              </w:rPr>
            </w:r>
            <w:r>
              <w:rPr>
                <w:b w:val="0"/>
                <w:i w:val="0"/>
                <w:sz w:val="18"/>
              </w:rPr>
              <w:t>Men and postmenopausal women</w:t>
            </w:r>
          </w:p>
        </w:tc>
        <w:tc>
          <w:tcPr>
            <w:tcW w:type="dxa" w:w="511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Route to a weak wall</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i w:val="0"/>
                <w:sz w:val="18"/>
              </w:rPr>
              <w:t>Poor connective tissue quality</w:t>
            </w:r>
          </w:p>
        </w:tc>
        <w:tc>
          <w:tcPr>
            <w:tcW w:type="dxa" w:w="511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5112"/>
          </w:tcPr>
          <w:p>
            <w:pPr>
              <w:spacing w:after="40"/>
            </w:pPr>
            <w:r>
              <w:rPr>
                <w:sz w:val="18"/>
              </w:rPr>
            </w:r>
            <w:r>
              <w:rPr>
                <w:b/>
                <w:i w:val="0"/>
                <w:sz w:val="18"/>
              </w:rPr>
              <w:t>Imbalance of collagen degradation and synthesis</w:t>
            </w:r>
          </w:p>
        </w:tc>
        <w:tc>
          <w:tcPr>
            <w:tcW w:type="dxa" w:w="5112"/>
          </w:tcPr>
          <w:p>
            <w:pPr>
              <w:spacing w:after="40"/>
            </w:pPr>
            <w:r>
              <w:rPr>
                <w:sz w:val="18"/>
              </w:rPr>
            </w:r>
            <w:r>
              <w:rPr>
                <w:b w:val="0"/>
                <w:i w:val="0"/>
                <w:sz w:val="18"/>
              </w:rPr>
              <w:t>Altered by inflammation and proteases; a genetic predisposition in the setting of inflammatory lesions</w:t>
            </w:r>
          </w:p>
        </w:tc>
      </w:tr>
      <w:tr>
        <w:tc>
          <w:tcPr>
            <w:tcW w:type="dxa" w:w="5112"/>
          </w:tcPr>
          <w:p>
            <w:pPr>
              <w:spacing w:after="40"/>
            </w:pPr>
            <w:r>
              <w:rPr>
                <w:sz w:val="18"/>
              </w:rPr>
            </w:r>
            <w:r>
              <w:rPr>
                <w:b/>
                <w:i w:val="0"/>
                <w:sz w:val="18"/>
              </w:rPr>
              <w:t>Loss of smooth muscle cells</w:t>
            </w:r>
            <w:r>
              <w:rPr>
                <w:b w:val="0"/>
                <w:i w:val="0"/>
                <w:sz w:val="18"/>
              </w:rPr>
              <w:t xml:space="preserve"> or inappropriate matrix synthesis</w:t>
            </w:r>
          </w:p>
        </w:tc>
        <w:tc>
          <w:tcPr>
            <w:tcW w:type="dxa" w:w="5112"/>
          </w:tcPr>
          <w:p>
            <w:pPr>
              <w:spacing w:after="40"/>
            </w:pPr>
            <w:r>
              <w:rPr>
                <w:sz w:val="18"/>
              </w:rPr>
            </w:r>
            <w:r>
              <w:rPr>
                <w:b/>
                <w:i w:val="0"/>
                <w:sz w:val="18"/>
              </w:rPr>
              <w:t>Ischemia, hypertension, tertiary syphilis</w:t>
            </w:r>
          </w:p>
        </w:tc>
      </w:tr>
    </w:tbl>
    <w:p>
      <w:pPr>
        <w:spacing w:after="80"/>
      </w:pP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Aortic lesion (slide 29)</w:t>
            </w:r>
          </w:p>
        </w:tc>
        <w:tc>
          <w:tcPr>
            <w:tcW w:type="dxa" w:w="5112"/>
            <w:shd w:val="clear" w:color="auto" w:fill="6E1F2F"/>
          </w:tcPr>
          <w:p>
            <w:pPr>
              <w:spacing w:after="40"/>
            </w:pPr>
            <w:r>
              <w:rPr>
                <w:b/>
                <w:color w:val="FFFFFF"/>
                <w:sz w:val="18"/>
              </w:rPr>
            </w:r>
            <w:r>
              <w:rPr>
                <w:b/>
                <w:i w:val="0"/>
                <w:color w:val="FFFFFF"/>
                <w:sz w:val="18"/>
              </w:rPr>
              <w:t>Mechanism and association</w:t>
            </w:r>
          </w:p>
        </w:tc>
      </w:tr>
      <w:tr>
        <w:tc>
          <w:tcPr>
            <w:tcW w:type="dxa" w:w="5112"/>
          </w:tcPr>
          <w:p>
            <w:pPr>
              <w:spacing w:after="40"/>
            </w:pPr>
            <w:r>
              <w:rPr>
                <w:sz w:val="18"/>
              </w:rPr>
            </w:r>
            <w:r>
              <w:rPr>
                <w:b/>
                <w:i w:val="0"/>
                <w:sz w:val="18"/>
              </w:rPr>
              <w:t>Abdominal aortic aneurysm</w:t>
            </w:r>
          </w:p>
        </w:tc>
        <w:tc>
          <w:tcPr>
            <w:tcW w:type="dxa" w:w="511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5112"/>
          </w:tcPr>
          <w:p>
            <w:pPr>
              <w:spacing w:after="40"/>
            </w:pPr>
            <w:r>
              <w:rPr>
                <w:sz w:val="18"/>
              </w:rPr>
            </w:r>
            <w:r>
              <w:rPr>
                <w:b/>
                <w:i w:val="0"/>
                <w:sz w:val="18"/>
              </w:rPr>
              <w:t>Thoracic aortic aneurysm</w:t>
            </w:r>
          </w:p>
        </w:tc>
        <w:tc>
          <w:tcPr>
            <w:tcW w:type="dxa" w:w="511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5112"/>
          </w:tcPr>
          <w:p>
            <w:pPr>
              <w:spacing w:after="40"/>
            </w:pPr>
            <w:r>
              <w:rPr>
                <w:sz w:val="18"/>
              </w:rPr>
            </w:r>
            <w:r>
              <w:rPr>
                <w:b/>
                <w:i w:val="0"/>
                <w:sz w:val="18"/>
              </w:rPr>
              <w:t>Aortic dissection</w:t>
            </w:r>
          </w:p>
        </w:tc>
        <w:tc>
          <w:tcPr>
            <w:tcW w:type="dxa" w:w="511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Cerebral aneurysm (slide 30)</w:t>
            </w:r>
          </w:p>
        </w:tc>
        <w:tc>
          <w:tcPr>
            <w:tcW w:type="dxa" w:w="5112"/>
            <w:shd w:val="clear" w:color="auto" w:fill="6E1F2F"/>
          </w:tcPr>
          <w:p>
            <w:pPr>
              <w:spacing w:after="40"/>
            </w:pPr>
            <w:r>
              <w:rPr>
                <w:b/>
                <w:color w:val="FFFFFF"/>
                <w:sz w:val="18"/>
              </w:rPr>
            </w:r>
            <w:r>
              <w:rPr>
                <w:b/>
                <w:i w:val="0"/>
                <w:color w:val="FFFFFF"/>
                <w:sz w:val="18"/>
              </w:rPr>
              <w:t>Features</w:t>
            </w:r>
          </w:p>
        </w:tc>
      </w:tr>
      <w:tr>
        <w:tc>
          <w:tcPr>
            <w:tcW w:type="dxa" w:w="5112"/>
          </w:tcPr>
          <w:p>
            <w:pPr>
              <w:spacing w:after="40"/>
            </w:pPr>
            <w:r>
              <w:rPr>
                <w:sz w:val="18"/>
              </w:rPr>
            </w:r>
            <w:r>
              <w:rPr>
                <w:b/>
                <w:i w:val="0"/>
                <w:sz w:val="18"/>
              </w:rPr>
              <w:t>Saccular</w:t>
            </w:r>
            <w:r>
              <w:rPr>
                <w:b w:val="0"/>
                <w:i w:val="0"/>
                <w:sz w:val="18"/>
              </w:rPr>
              <w:t xml:space="preserve"> (berry)</w:t>
            </w:r>
          </w:p>
        </w:tc>
        <w:tc>
          <w:tcPr>
            <w:tcW w:type="dxa" w:w="511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5112"/>
          </w:tcPr>
          <w:p>
            <w:pPr>
              <w:spacing w:after="40"/>
            </w:pPr>
            <w:r>
              <w:rPr>
                <w:sz w:val="18"/>
              </w:rPr>
            </w:r>
            <w:r>
              <w:rPr>
                <w:b/>
                <w:i w:val="0"/>
                <w:sz w:val="18"/>
              </w:rPr>
              <w:t>Fusiform</w:t>
            </w:r>
          </w:p>
        </w:tc>
        <w:tc>
          <w:tcPr>
            <w:tcW w:type="dxa" w:w="511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5112"/>
          </w:tcPr>
          <w:p>
            <w:pPr>
              <w:spacing w:after="40"/>
            </w:pPr>
            <w:r>
              <w:rPr>
                <w:sz w:val="18"/>
              </w:rPr>
            </w:r>
            <w:r>
              <w:rPr>
                <w:b/>
                <w:i w:val="0"/>
                <w:sz w:val="18"/>
              </w:rPr>
              <w:t>Mycotic</w:t>
            </w:r>
          </w:p>
        </w:tc>
        <w:tc>
          <w:tcPr>
            <w:tcW w:type="dxa" w:w="511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Vessel size</w:t>
            </w:r>
          </w:p>
        </w:tc>
        <w:tc>
          <w:tcPr>
            <w:tcW w:type="dxa" w:w="5112"/>
            <w:shd w:val="clear" w:color="auto" w:fill="6E1F2F"/>
          </w:tcPr>
          <w:p>
            <w:pPr>
              <w:spacing w:after="40"/>
            </w:pPr>
            <w:r>
              <w:rPr>
                <w:b/>
                <w:color w:val="FFFFFF"/>
                <w:sz w:val="18"/>
              </w:rPr>
            </w:r>
            <w:r>
              <w:rPr>
                <w:b/>
                <w:i w:val="0"/>
                <w:color w:val="FFFFFF"/>
                <w:sz w:val="18"/>
              </w:rPr>
              <w:t>Examples on the slide</w:t>
            </w:r>
          </w:p>
        </w:tc>
      </w:tr>
      <w:tr>
        <w:tc>
          <w:tcPr>
            <w:tcW w:type="dxa" w:w="5112"/>
          </w:tcPr>
          <w:p>
            <w:pPr>
              <w:spacing w:after="40"/>
            </w:pPr>
            <w:r>
              <w:rPr>
                <w:sz w:val="18"/>
              </w:rPr>
            </w:r>
            <w:r>
              <w:rPr>
                <w:b w:val="0"/>
                <w:i w:val="0"/>
                <w:sz w:val="18"/>
              </w:rPr>
              <w:t>Large</w:t>
            </w:r>
          </w:p>
        </w:tc>
        <w:tc>
          <w:tcPr>
            <w:tcW w:type="dxa" w:w="5112"/>
          </w:tcPr>
          <w:p>
            <w:pPr>
              <w:spacing w:after="40"/>
            </w:pPr>
            <w:r>
              <w:rPr>
                <w:sz w:val="18"/>
              </w:rPr>
            </w:r>
            <w:r>
              <w:rPr>
                <w:b w:val="0"/>
                <w:i w:val="0"/>
                <w:sz w:val="18"/>
              </w:rPr>
              <w:t>Giant cell arteritis (in the lecture: carotid, vertebral and temporal arteries; granulomatous inflammation)</w:t>
            </w:r>
          </w:p>
        </w:tc>
      </w:tr>
      <w:tr>
        <w:tc>
          <w:tcPr>
            <w:tcW w:type="dxa" w:w="5112"/>
          </w:tcPr>
          <w:p>
            <w:pPr>
              <w:spacing w:after="40"/>
            </w:pPr>
            <w:r>
              <w:rPr>
                <w:sz w:val="18"/>
              </w:rPr>
            </w:r>
            <w:r>
              <w:rPr>
                <w:b w:val="0"/>
                <w:i w:val="0"/>
                <w:sz w:val="18"/>
              </w:rPr>
              <w:t>Medium</w:t>
            </w:r>
          </w:p>
        </w:tc>
        <w:tc>
          <w:tcPr>
            <w:tcW w:type="dxa" w:w="5112"/>
          </w:tcPr>
          <w:p>
            <w:pPr>
              <w:spacing w:after="40"/>
            </w:pPr>
            <w:r>
              <w:rPr>
                <w:sz w:val="18"/>
              </w:rPr>
            </w:r>
            <w:r>
              <w:rPr>
                <w:b w:val="0"/>
                <w:i w:val="0"/>
                <w:sz w:val="18"/>
              </w:rPr>
              <w:t>Polyarteritis nodosa; Kawasaki disease (in the lecture: an acute febrile illness of children under 5)</w:t>
            </w:r>
          </w:p>
        </w:tc>
      </w:tr>
      <w:tr>
        <w:tc>
          <w:tcPr>
            <w:tcW w:type="dxa" w:w="5112"/>
          </w:tcPr>
          <w:p>
            <w:pPr>
              <w:spacing w:after="40"/>
            </w:pPr>
            <w:r>
              <w:rPr>
                <w:sz w:val="18"/>
              </w:rPr>
            </w:r>
            <w:r>
              <w:rPr>
                <w:b w:val="0"/>
                <w:i w:val="0"/>
                <w:sz w:val="18"/>
              </w:rPr>
              <w:t>Small</w:t>
            </w:r>
          </w:p>
        </w:tc>
        <w:tc>
          <w:tcPr>
            <w:tcW w:type="dxa" w:w="511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6E1F2F"/>
          </w:tcPr>
          <w:p>
            <w:pPr>
              <w:spacing w:after="40"/>
            </w:pPr>
            <w:r>
              <w:rPr>
                <w:b/>
                <w:color w:val="FFFFFF"/>
                <w:sz w:val="18"/>
              </w:rPr>
            </w:r>
            <w:r>
              <w:rPr>
                <w:b/>
                <w:i w:val="0"/>
                <w:color w:val="FFFFFF"/>
                <w:sz w:val="18"/>
              </w:rPr>
              <w:t>Veins</w:t>
            </w:r>
          </w:p>
        </w:tc>
        <w:tc>
          <w:tcPr>
            <w:tcW w:type="dxa" w:w="3408"/>
            <w:shd w:val="clear" w:color="auto" w:fill="6E1F2F"/>
          </w:tcPr>
          <w:p>
            <w:pPr>
              <w:spacing w:after="40"/>
            </w:pPr>
            <w:r>
              <w:rPr>
                <w:b/>
                <w:color w:val="FFFFFF"/>
                <w:sz w:val="18"/>
              </w:rPr>
            </w:r>
            <w:r>
              <w:rPr>
                <w:b/>
                <w:i w:val="0"/>
                <w:color w:val="FFFFFF"/>
                <w:sz w:val="18"/>
              </w:rPr>
              <w:t>Examples</w:t>
            </w:r>
          </w:p>
        </w:tc>
        <w:tc>
          <w:tcPr>
            <w:tcW w:type="dxa" w:w="3408"/>
            <w:shd w:val="clear" w:color="auto" w:fill="6E1F2F"/>
          </w:tcPr>
          <w:p>
            <w:pPr>
              <w:spacing w:after="40"/>
            </w:pPr>
            <w:r>
              <w:rPr>
                <w:b/>
                <w:color w:val="FFFFFF"/>
                <w:sz w:val="18"/>
              </w:rPr>
            </w:r>
            <w:r>
              <w:rPr>
                <w:b/>
                <w:i w:val="0"/>
                <w:color w:val="FFFFFF"/>
                <w:sz w:val="18"/>
              </w:rPr>
              <w:t>Typical disease</w:t>
            </w:r>
          </w:p>
        </w:tc>
      </w:tr>
      <w:tr>
        <w:tc>
          <w:tcPr>
            <w:tcW w:type="dxa" w:w="3408"/>
          </w:tcPr>
          <w:p>
            <w:pPr>
              <w:spacing w:after="40"/>
            </w:pPr>
            <w:r>
              <w:rPr>
                <w:sz w:val="18"/>
              </w:rPr>
            </w:r>
            <w:r>
              <w:rPr>
                <w:b/>
                <w:i w:val="0"/>
                <w:sz w:val="18"/>
              </w:rPr>
              <w:t>Superficial</w:t>
            </w:r>
          </w:p>
        </w:tc>
        <w:tc>
          <w:tcPr>
            <w:tcW w:type="dxa" w:w="3408"/>
          </w:tcPr>
          <w:p>
            <w:pPr>
              <w:spacing w:after="40"/>
            </w:pPr>
            <w:r>
              <w:rPr>
                <w:sz w:val="18"/>
              </w:rPr>
            </w:r>
            <w:r>
              <w:rPr>
                <w:b w:val="0"/>
                <w:i w:val="0"/>
                <w:sz w:val="18"/>
              </w:rPr>
              <w:t>Great and small saphenous</w:t>
            </w:r>
          </w:p>
        </w:tc>
        <w:tc>
          <w:tcPr>
            <w:tcW w:type="dxa" w:w="340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3408"/>
          </w:tcPr>
          <w:p>
            <w:pPr>
              <w:spacing w:after="40"/>
            </w:pPr>
            <w:r>
              <w:rPr>
                <w:sz w:val="18"/>
              </w:rPr>
            </w:r>
            <w:r>
              <w:rPr>
                <w:b/>
                <w:i w:val="0"/>
                <w:sz w:val="18"/>
              </w:rPr>
              <w:t>Deep</w:t>
            </w:r>
          </w:p>
        </w:tc>
        <w:tc>
          <w:tcPr>
            <w:tcW w:type="dxa" w:w="3408"/>
          </w:tcPr>
          <w:p>
            <w:pPr>
              <w:spacing w:after="40"/>
            </w:pPr>
            <w:r>
              <w:rPr>
                <w:sz w:val="18"/>
              </w:rPr>
            </w:r>
            <w:r>
              <w:rPr>
                <w:b w:val="0"/>
                <w:i w:val="0"/>
                <w:sz w:val="18"/>
              </w:rPr>
              <w:t>Femoral, popliteal, tibial</w:t>
            </w:r>
          </w:p>
        </w:tc>
        <w:tc>
          <w:tcPr>
            <w:tcW w:type="dxa" w:w="340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6E1F2F"/>
          </w:tcPr>
          <w:p>
            <w:pPr>
              <w:spacing w:after="40"/>
            </w:pPr>
            <w:r>
              <w:rPr>
                <w:b/>
                <w:color w:val="FFFFFF"/>
                <w:sz w:val="18"/>
              </w:rPr>
            </w:r>
            <w:r>
              <w:rPr>
                <w:b/>
                <w:i w:val="0"/>
                <w:color w:val="FFFFFF"/>
                <w:sz w:val="18"/>
              </w:rPr>
              <w:t>Risk factor (slide 37)</w:t>
            </w:r>
          </w:p>
        </w:tc>
        <w:tc>
          <w:tcPr>
            <w:tcW w:type="dxa" w:w="5112"/>
            <w:shd w:val="clear" w:color="auto" w:fill="6E1F2F"/>
          </w:tcPr>
          <w:p>
            <w:pPr>
              <w:spacing w:after="40"/>
            </w:pPr>
            <w:r>
              <w:rPr>
                <w:b/>
                <w:color w:val="FFFFFF"/>
                <w:sz w:val="18"/>
              </w:rPr>
            </w:r>
            <w:r>
              <w:rPr>
                <w:b/>
                <w:i w:val="0"/>
                <w:color w:val="FFFFFF"/>
                <w:sz w:val="18"/>
              </w:rPr>
              <w:t>Examples</w:t>
            </w:r>
          </w:p>
        </w:tc>
      </w:tr>
      <w:tr>
        <w:tc>
          <w:tcPr>
            <w:tcW w:type="dxa" w:w="5112"/>
          </w:tcPr>
          <w:p>
            <w:pPr>
              <w:spacing w:after="40"/>
            </w:pPr>
            <w:r>
              <w:rPr>
                <w:sz w:val="18"/>
              </w:rPr>
            </w:r>
            <w:r>
              <w:rPr>
                <w:b w:val="0"/>
                <w:i w:val="0"/>
                <w:sz w:val="18"/>
              </w:rPr>
              <w:t>Reduced blood flow</w:t>
            </w:r>
          </w:p>
        </w:tc>
        <w:tc>
          <w:tcPr>
            <w:tcW w:type="dxa" w:w="511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5112"/>
          </w:tcPr>
          <w:p>
            <w:pPr>
              <w:spacing w:after="40"/>
            </w:pPr>
            <w:r>
              <w:rPr>
                <w:sz w:val="18"/>
              </w:rPr>
            </w:r>
            <w:r>
              <w:rPr>
                <w:b w:val="0"/>
                <w:i w:val="0"/>
                <w:sz w:val="18"/>
              </w:rPr>
              <w:t>Increased venous pressure</w:t>
            </w:r>
          </w:p>
        </w:tc>
        <w:tc>
          <w:tcPr>
            <w:tcW w:type="dxa" w:w="5112"/>
          </w:tcPr>
          <w:p>
            <w:pPr>
              <w:spacing w:after="40"/>
            </w:pPr>
            <w:r>
              <w:rPr>
                <w:sz w:val="18"/>
              </w:rPr>
            </w:r>
            <w:r>
              <w:rPr>
                <w:b w:val="0"/>
                <w:i w:val="0"/>
                <w:sz w:val="18"/>
              </w:rPr>
              <w:t>Mechanical compression or functional impairment</w:t>
            </w:r>
          </w:p>
        </w:tc>
      </w:tr>
      <w:tr>
        <w:tc>
          <w:tcPr>
            <w:tcW w:type="dxa" w:w="5112"/>
          </w:tcPr>
          <w:p>
            <w:pPr>
              <w:spacing w:after="40"/>
            </w:pPr>
            <w:r>
              <w:rPr>
                <w:sz w:val="18"/>
              </w:rPr>
            </w:r>
            <w:r>
              <w:rPr>
                <w:b w:val="0"/>
                <w:i w:val="0"/>
                <w:sz w:val="18"/>
              </w:rPr>
              <w:t>Mechanical injury</w:t>
            </w:r>
          </w:p>
        </w:tc>
        <w:tc>
          <w:tcPr>
            <w:tcW w:type="dxa" w:w="5112"/>
          </w:tcPr>
          <w:p>
            <w:pPr>
              <w:spacing w:after="40"/>
            </w:pPr>
            <w:r>
              <w:rPr>
                <w:sz w:val="18"/>
              </w:rPr>
            </w:r>
            <w:r>
              <w:rPr>
                <w:b w:val="0"/>
                <w:i w:val="0"/>
                <w:sz w:val="18"/>
              </w:rPr>
              <w:t>Trauma, surgery, intravenous drug use, iatrogenic</w:t>
            </w:r>
          </w:p>
        </w:tc>
      </w:tr>
      <w:tr>
        <w:tc>
          <w:tcPr>
            <w:tcW w:type="dxa" w:w="5112"/>
          </w:tcPr>
          <w:p>
            <w:pPr>
              <w:spacing w:after="40"/>
            </w:pPr>
            <w:r>
              <w:rPr>
                <w:sz w:val="18"/>
              </w:rPr>
            </w:r>
            <w:r>
              <w:rPr>
                <w:b w:val="0"/>
                <w:i w:val="0"/>
                <w:sz w:val="18"/>
              </w:rPr>
              <w:t>Increased blood viscosity</w:t>
            </w:r>
          </w:p>
        </w:tc>
        <w:tc>
          <w:tcPr>
            <w:tcW w:type="dxa" w:w="5112"/>
          </w:tcPr>
          <w:p>
            <w:pPr>
              <w:spacing w:after="40"/>
            </w:pPr>
            <w:r>
              <w:rPr>
                <w:sz w:val="18"/>
              </w:rPr>
            </w:r>
            <w:r>
              <w:rPr>
                <w:b w:val="0"/>
                <w:i w:val="0"/>
                <w:sz w:val="18"/>
              </w:rPr>
              <w:t>Dehydration, thrombocytosis</w:t>
            </w:r>
          </w:p>
        </w:tc>
      </w:tr>
      <w:tr>
        <w:tc>
          <w:tcPr>
            <w:tcW w:type="dxa" w:w="5112"/>
          </w:tcPr>
          <w:p>
            <w:pPr>
              <w:spacing w:after="40"/>
            </w:pPr>
            <w:r>
              <w:rPr>
                <w:sz w:val="18"/>
              </w:rPr>
            </w:r>
            <w:r>
              <w:rPr>
                <w:b w:val="0"/>
                <w:i w:val="0"/>
                <w:sz w:val="18"/>
              </w:rPr>
              <w:t>Anatomic variations</w:t>
            </w:r>
          </w:p>
        </w:tc>
        <w:tc>
          <w:tcPr>
            <w:tcW w:type="dxa" w:w="5112"/>
          </w:tcPr>
          <w:p>
            <w:pPr>
              <w:spacing w:after="40"/>
            </w:pPr>
            <w:r>
              <w:rPr>
                <w:sz w:val="18"/>
              </w:rPr>
            </w:r>
            <w:r>
              <w:rPr>
                <w:b w:val="0"/>
                <w:i w:val="0"/>
                <w:sz w:val="18"/>
              </w:rPr>
              <w:t>—</w:t>
            </w:r>
          </w:p>
        </w:tc>
      </w:tr>
      <w:tr>
        <w:tc>
          <w:tcPr>
            <w:tcW w:type="dxa" w:w="5112"/>
          </w:tcPr>
          <w:p>
            <w:pPr>
              <w:spacing w:after="40"/>
            </w:pPr>
            <w:r>
              <w:rPr>
                <w:sz w:val="18"/>
              </w:rPr>
            </w:r>
            <w:r>
              <w:rPr>
                <w:b w:val="0"/>
                <w:i w:val="0"/>
                <w:sz w:val="18"/>
              </w:rPr>
              <w:t>Increased coagulation (genetic or acquired)</w:t>
            </w:r>
          </w:p>
        </w:tc>
        <w:tc>
          <w:tcPr>
            <w:tcW w:type="dxa" w:w="511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blood flow turbulence</w:t>
      </w:r>
      <w:r>
        <w:rPr>
          <w:b w:val="0"/>
          <w:i w:val="0"/>
        </w:rPr>
        <w:t xml:space="preserve">, (3) </w:t>
      </w:r>
      <w:r>
        <w:rPr>
          <w:b/>
          <w:i w:val="0"/>
        </w:rPr>
        <w:t>hypercoagulability</w:t>
      </w:r>
      <w:r>
        <w:rPr>
          <w:b w:val="0"/>
          <w:i w:val="0"/>
        </w:rPr>
        <w:t>.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