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7494B"/>
        </w:rPr>
        <w:t>1 · Clinical Reasoning and Problem Solving</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sensitivity and specificity.</w:t>
            </w:r>
          </w:p>
          <w:p>
            <w:pPr>
              <w:pStyle w:val="ListNumber"/>
              <w:spacing w:after="40"/>
            </w:pPr>
            <w:r>
              <w:rPr>
                <w:b w:val="0"/>
                <w:i w:val="0"/>
                <w:sz w:val="20"/>
              </w:rPr>
              <w:t>Define pretest probability.</w:t>
            </w:r>
          </w:p>
          <w:p>
            <w:pPr>
              <w:pStyle w:val="ListNumber"/>
              <w:spacing w:after="40"/>
            </w:pPr>
            <w:r>
              <w:rPr>
                <w:b w:val="0"/>
                <w:i w:val="0"/>
                <w:sz w:val="20"/>
              </w:rPr>
              <w:t>Define posttest probability.</w:t>
            </w:r>
          </w:p>
          <w:p>
            <w:pPr>
              <w:pStyle w:val="ListNumber"/>
              <w:spacing w:after="40"/>
            </w:pPr>
            <w:r>
              <w:rPr>
                <w:b w:val="0"/>
                <w:i w:val="0"/>
                <w:sz w:val="20"/>
              </w:rPr>
              <w:t>Discuss clinical principles and decision-making.</w:t>
            </w:r>
          </w:p>
          <w:p>
            <w:pPr>
              <w:pStyle w:val="ListNumber"/>
              <w:spacing w:after="40"/>
            </w:pPr>
            <w:r>
              <w:rPr>
                <w:b w:val="0"/>
                <w:i w:val="0"/>
                <w:sz w:val="20"/>
              </w:rPr>
              <w:t>Discuss the naturalistic approach.</w:t>
            </w:r>
          </w:p>
          <w:p>
            <w:pPr>
              <w:pStyle w:val="ListNumber"/>
              <w:spacing w:after="40"/>
            </w:pPr>
            <w:r>
              <w:rPr>
                <w:b w:val="0"/>
                <w:i w:val="0"/>
                <w:sz w:val="20"/>
              </w:rPr>
              <w:t>Compare and contrast screening and diagnostic testing.</w:t>
            </w:r>
          </w:p>
          <w:p>
            <w:pPr>
              <w:pStyle w:val="ListNumber"/>
              <w:spacing w:after="40"/>
            </w:pPr>
            <w:r>
              <w:rPr>
                <w:b w:val="0"/>
                <w:i w:val="0"/>
                <w:sz w:val="20"/>
              </w:rPr>
              <w:t>Discuss the implications for treatment.</w:t>
            </w:r>
          </w:p>
          <w:p>
            <w:pPr>
              <w:pStyle w:val="ListNumber"/>
              <w:spacing w:after="40"/>
            </w:pPr>
            <w:r>
              <w:rPr>
                <w:b w:val="0"/>
                <w:i w:val="0"/>
                <w:sz w:val="20"/>
              </w:rPr>
              <w:t>Recall counseling strategies to help patients adhere to treatment plans, including behavior modifications</w:t>
            </w:r>
          </w:p>
        </w:tc>
      </w:tr>
    </w:tbl>
    <w:p>
      <w:pPr>
        <w:spacing w:after="80"/>
      </w:pPr>
    </w:p>
    <w:p>
      <w:pPr>
        <w:pStyle w:val="Heading2"/>
        <w:spacing w:before="200" w:after="100"/>
      </w:pPr>
      <w:r>
        <w:rPr>
          <w:rFonts w:ascii="Georgia" w:hAnsi="Georgia"/>
          <w:color w:val="17494B"/>
        </w:rPr>
        <w:t>1.1 · Objective a — Compare and contrast sensitivity and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Sensitivity</w:t>
            </w:r>
          </w:p>
        </w:tc>
        <w:tc>
          <w:tcPr>
            <w:tcW w:type="dxa" w:w="3408"/>
            <w:shd w:val="clear" w:color="auto" w:fill="17494B"/>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Probability the test shows a person </w:t>
            </w:r>
            <w:r>
              <w:rPr>
                <w:b/>
                <w:i w:val="0"/>
                <w:sz w:val="18"/>
              </w:rPr>
              <w:t>has</w:t>
            </w:r>
            <w:r>
              <w:rPr>
                <w:b w:val="0"/>
                <w:i w:val="0"/>
                <w:sz w:val="18"/>
              </w:rPr>
              <w:t xml:space="preserve"> the condition when they do have it</w:t>
            </w:r>
          </w:p>
        </w:tc>
        <w:tc>
          <w:tcPr>
            <w:tcW w:type="dxa" w:w="3408"/>
          </w:tcPr>
          <w:p>
            <w:pPr>
              <w:spacing w:after="40"/>
            </w:pPr>
            <w:r>
              <w:rPr>
                <w:sz w:val="18"/>
              </w:rPr>
            </w:r>
            <w:r>
              <w:rPr>
                <w:b w:val="0"/>
                <w:i w:val="0"/>
                <w:sz w:val="18"/>
              </w:rPr>
              <w:t xml:space="preserve">Probability the test shows a person </w:t>
            </w:r>
            <w:r>
              <w:rPr>
                <w:b/>
                <w:i w:val="0"/>
                <w:sz w:val="18"/>
              </w:rPr>
              <w:t>does not have</w:t>
            </w:r>
            <w:r>
              <w:rPr>
                <w:b w:val="0"/>
                <w:i w:val="0"/>
                <w:sz w:val="18"/>
              </w:rPr>
              <w:t xml:space="preserve"> the condition when they do not have it</w:t>
            </w:r>
          </w:p>
        </w:tc>
      </w:tr>
      <w:tr>
        <w:tc>
          <w:tcPr>
            <w:tcW w:type="dxa" w:w="3408"/>
          </w:tcPr>
          <w:p>
            <w:pPr>
              <w:spacing w:after="40"/>
            </w:pPr>
            <w:r>
              <w:rPr>
                <w:sz w:val="18"/>
              </w:rPr>
            </w:r>
            <w:r>
              <w:rPr>
                <w:b w:val="0"/>
                <w:i w:val="0"/>
                <w:sz w:val="18"/>
              </w:rPr>
              <w:t>In one phrase</w:t>
            </w:r>
          </w:p>
        </w:tc>
        <w:tc>
          <w:tcPr>
            <w:tcW w:type="dxa" w:w="3408"/>
          </w:tcPr>
          <w:p>
            <w:pPr>
              <w:spacing w:after="40"/>
            </w:pPr>
            <w:r>
              <w:rPr>
                <w:sz w:val="18"/>
              </w:rPr>
            </w:r>
            <w:r>
              <w:rPr>
                <w:b w:val="0"/>
                <w:i w:val="0"/>
                <w:sz w:val="18"/>
              </w:rPr>
              <w:t xml:space="preserve">How well a test </w:t>
            </w:r>
            <w:r>
              <w:rPr>
                <w:b/>
                <w:i w:val="0"/>
                <w:sz w:val="18"/>
              </w:rPr>
              <w:t>detects</w:t>
            </w:r>
            <w:r>
              <w:rPr>
                <w:b w:val="0"/>
                <w:i w:val="0"/>
                <w:sz w:val="18"/>
              </w:rPr>
              <w:t xml:space="preserve"> disease</w:t>
            </w:r>
          </w:p>
        </w:tc>
        <w:tc>
          <w:tcPr>
            <w:tcW w:type="dxa" w:w="3408"/>
          </w:tcPr>
          <w:p>
            <w:pPr>
              <w:spacing w:after="40"/>
            </w:pPr>
            <w:r>
              <w:rPr>
                <w:sz w:val="18"/>
              </w:rPr>
            </w:r>
            <w:r>
              <w:rPr>
                <w:b w:val="0"/>
                <w:i w:val="0"/>
                <w:sz w:val="18"/>
              </w:rPr>
              <w:t xml:space="preserve">How well a test </w:t>
            </w:r>
            <w:r>
              <w:rPr>
                <w:b/>
                <w:i w:val="0"/>
                <w:sz w:val="18"/>
              </w:rPr>
              <w:t>excludes</w:t>
            </w:r>
            <w:r>
              <w:rPr>
                <w:b w:val="0"/>
                <w:i w:val="0"/>
                <w:sz w:val="18"/>
              </w:rPr>
              <w:t xml:space="preserve"> disease</w:t>
            </w:r>
          </w:p>
        </w:tc>
      </w:tr>
      <w:tr>
        <w:tc>
          <w:tcPr>
            <w:tcW w:type="dxa" w:w="3408"/>
          </w:tcPr>
          <w:p>
            <w:pPr>
              <w:spacing w:after="40"/>
            </w:pPr>
            <w:r>
              <w:rPr>
                <w:sz w:val="18"/>
              </w:rPr>
            </w:r>
            <w:r>
              <w:rPr>
                <w:b w:val="0"/>
                <w:i w:val="0"/>
                <w:sz w:val="18"/>
              </w:rPr>
              <w:t>Reduces</w:t>
            </w:r>
          </w:p>
        </w:tc>
        <w:tc>
          <w:tcPr>
            <w:tcW w:type="dxa" w:w="3408"/>
          </w:tcPr>
          <w:p>
            <w:pPr>
              <w:spacing w:after="40"/>
            </w:pPr>
            <w:r>
              <w:rPr>
                <w:sz w:val="18"/>
              </w:rPr>
            </w:r>
            <w:r>
              <w:rPr>
                <w:b w:val="0"/>
                <w:i w:val="0"/>
                <w:sz w:val="18"/>
              </w:rPr>
              <w:t>False-negatives</w:t>
            </w:r>
          </w:p>
        </w:tc>
        <w:tc>
          <w:tcPr>
            <w:tcW w:type="dxa" w:w="3408"/>
          </w:tcPr>
          <w:p>
            <w:pPr>
              <w:spacing w:after="40"/>
            </w:pPr>
            <w:r>
              <w:rPr>
                <w:sz w:val="18"/>
              </w:rPr>
            </w:r>
            <w:r>
              <w:rPr>
                <w:b w:val="0"/>
                <w:i w:val="0"/>
                <w:sz w:val="18"/>
              </w:rPr>
              <w:t>False-positives</w:t>
            </w:r>
          </w:p>
        </w:tc>
      </w:tr>
      <w:tr>
        <w:tc>
          <w:tcPr>
            <w:tcW w:type="dxa" w:w="3408"/>
          </w:tcPr>
          <w:p>
            <w:pPr>
              <w:spacing w:after="40"/>
            </w:pPr>
            <w:r>
              <w:rPr>
                <w:sz w:val="18"/>
              </w:rPr>
            </w:r>
            <w:r>
              <w:rPr>
                <w:b w:val="0"/>
                <w:i w:val="0"/>
                <w:sz w:val="18"/>
              </w:rPr>
              <w:t>Says nothing about</w:t>
            </w:r>
          </w:p>
        </w:tc>
        <w:tc>
          <w:tcPr>
            <w:tcW w:type="dxa" w:w="3408"/>
          </w:tcPr>
          <w:p>
            <w:pPr>
              <w:spacing w:after="40"/>
            </w:pPr>
            <w:r>
              <w:rPr>
                <w:sz w:val="18"/>
              </w:rPr>
            </w:r>
            <w:r>
              <w:rPr>
                <w:b w:val="0"/>
                <w:i w:val="0"/>
                <w:sz w:val="18"/>
              </w:rPr>
              <w:t>False-positives</w:t>
            </w:r>
          </w:p>
        </w:tc>
        <w:tc>
          <w:tcPr>
            <w:tcW w:type="dxa" w:w="3408"/>
          </w:tcPr>
          <w:p>
            <w:pPr>
              <w:spacing w:after="40"/>
            </w:pPr>
            <w:r>
              <w:rPr>
                <w:sz w:val="18"/>
              </w:rPr>
            </w:r>
            <w:r>
              <w:rPr>
                <w:b w:val="0"/>
                <w:i w:val="0"/>
                <w:sz w:val="18"/>
              </w:rPr>
              <w:t>False-negatives</w:t>
            </w:r>
          </w:p>
        </w:tc>
      </w:tr>
      <w:tr>
        <w:tc>
          <w:tcPr>
            <w:tcW w:type="dxa" w:w="3408"/>
          </w:tcPr>
          <w:p>
            <w:pPr>
              <w:spacing w:after="40"/>
            </w:pPr>
            <w:r>
              <w:rPr>
                <w:sz w:val="18"/>
              </w:rPr>
            </w:r>
            <w:r>
              <w:rPr>
                <w:b w:val="0"/>
                <w:i w:val="0"/>
                <w:sz w:val="18"/>
              </w:rPr>
              <w:t>Memory aid</w:t>
            </w:r>
          </w:p>
        </w:tc>
        <w:tc>
          <w:tcPr>
            <w:tcW w:type="dxa" w:w="3408"/>
          </w:tcPr>
          <w:p>
            <w:pPr>
              <w:spacing w:after="40"/>
            </w:pPr>
            <w:r>
              <w:rPr>
                <w:sz w:val="18"/>
              </w:rPr>
            </w:r>
            <w:r>
              <w:rPr>
                <w:b/>
                <w:i w:val="0"/>
                <w:sz w:val="18"/>
                <w:highlight w:val="yellow"/>
              </w:rPr>
              <w:t>SnNout</w:t>
            </w:r>
            <w:r>
              <w:rPr>
                <w:b w:val="0"/>
                <w:i w:val="0"/>
                <w:sz w:val="18"/>
                <w:highlight w:val="yellow"/>
              </w:rPr>
              <w:t xml:space="preserve"> — high </w:t>
            </w:r>
            <w:r>
              <w:rPr>
                <w:b w:val="0"/>
                <w:i/>
                <w:sz w:val="18"/>
                <w:highlight w:val="yellow"/>
              </w:rPr>
              <w:t>Sn</w:t>
            </w:r>
            <w:r>
              <w:rPr>
                <w:b w:val="0"/>
                <w:i w:val="0"/>
                <w:sz w:val="18"/>
                <w:highlight w:val="yellow"/>
              </w:rPr>
              <w:t xml:space="preserve">, </w:t>
            </w:r>
            <w:r>
              <w:rPr>
                <w:b w:val="0"/>
                <w:i/>
                <w:sz w:val="18"/>
                <w:highlight w:val="yellow"/>
              </w:rPr>
              <w:t>N</w:t>
            </w:r>
            <w:r>
              <w:rPr>
                <w:b w:val="0"/>
                <w:i w:val="0"/>
                <w:sz w:val="18"/>
                <w:highlight w:val="yellow"/>
              </w:rPr>
              <w:t xml:space="preserve">egative result, rules </w:t>
            </w:r>
            <w:r>
              <w:rPr>
                <w:b w:val="0"/>
                <w:i/>
                <w:sz w:val="18"/>
                <w:highlight w:val="yellow"/>
              </w:rPr>
              <w:t>out</w:t>
            </w:r>
          </w:p>
        </w:tc>
        <w:tc>
          <w:tcPr>
            <w:tcW w:type="dxa" w:w="3408"/>
          </w:tcPr>
          <w:p>
            <w:pPr>
              <w:spacing w:after="40"/>
            </w:pPr>
            <w:r>
              <w:rPr>
                <w:sz w:val="18"/>
              </w:rPr>
            </w:r>
            <w:r>
              <w:rPr>
                <w:b/>
                <w:i w:val="0"/>
                <w:sz w:val="18"/>
                <w:highlight w:val="yellow"/>
              </w:rPr>
              <w:t>SpPin</w:t>
            </w:r>
            <w:r>
              <w:rPr>
                <w:b w:val="0"/>
                <w:i w:val="0"/>
                <w:sz w:val="18"/>
                <w:highlight w:val="yellow"/>
              </w:rPr>
              <w:t xml:space="preserve"> — high </w:t>
            </w:r>
            <w:r>
              <w:rPr>
                <w:b w:val="0"/>
                <w:i/>
                <w:sz w:val="18"/>
                <w:highlight w:val="yellow"/>
              </w:rPr>
              <w:t>Sp</w:t>
            </w:r>
            <w:r>
              <w:rPr>
                <w:b w:val="0"/>
                <w:i w:val="0"/>
                <w:sz w:val="18"/>
                <w:highlight w:val="yellow"/>
              </w:rPr>
              <w:t xml:space="preserve">, </w:t>
            </w:r>
            <w:r>
              <w:rPr>
                <w:b w:val="0"/>
                <w:i/>
                <w:sz w:val="18"/>
                <w:highlight w:val="yellow"/>
              </w:rPr>
              <w:t>P</w:t>
            </w:r>
            <w:r>
              <w:rPr>
                <w:b w:val="0"/>
                <w:i w:val="0"/>
                <w:sz w:val="18"/>
                <w:highlight w:val="yellow"/>
              </w:rPr>
              <w:t xml:space="preserve">ositive result, rules </w:t>
            </w:r>
            <w:r>
              <w:rPr>
                <w:b w:val="0"/>
                <w:i/>
                <w:sz w:val="18"/>
                <w:highlight w:val="yellow"/>
              </w:rPr>
              <w:t>in</w:t>
            </w:r>
          </w:p>
        </w:tc>
      </w:tr>
      <w:tr>
        <w:tc>
          <w:tcPr>
            <w:tcW w:type="dxa" w:w="3408"/>
          </w:tcPr>
          <w:p>
            <w:pPr>
              <w:spacing w:after="40"/>
            </w:pPr>
            <w:r>
              <w:rPr>
                <w:sz w:val="18"/>
              </w:rPr>
            </w:r>
            <w:r>
              <w:rPr>
                <w:b w:val="0"/>
                <w:i w:val="0"/>
                <w:sz w:val="18"/>
              </w:rPr>
              <w:t>Best used for</w:t>
            </w:r>
          </w:p>
        </w:tc>
        <w:tc>
          <w:tcPr>
            <w:tcW w:type="dxa" w:w="3408"/>
          </w:tcPr>
          <w:p>
            <w:pPr>
              <w:spacing w:after="40"/>
            </w:pPr>
            <w:r>
              <w:rPr>
                <w:sz w:val="18"/>
              </w:rPr>
            </w:r>
            <w:r>
              <w:rPr>
                <w:b w:val="0"/>
                <w:i w:val="0"/>
                <w:sz w:val="18"/>
              </w:rPr>
              <w:t>Screening</w:t>
            </w:r>
          </w:p>
        </w:tc>
        <w:tc>
          <w:tcPr>
            <w:tcW w:type="dxa" w:w="3408"/>
          </w:tcPr>
          <w:p>
            <w:pPr>
              <w:spacing w:after="40"/>
            </w:pPr>
            <w:r>
              <w:rPr>
                <w:sz w:val="18"/>
              </w:rPr>
            </w:r>
            <w:r>
              <w:rPr>
                <w:b w:val="0"/>
                <w:i w:val="0"/>
                <w:sz w:val="18"/>
              </w:rPr>
              <w:t>Confirming a diagnosis</w:t>
            </w:r>
          </w:p>
        </w:tc>
      </w:tr>
    </w:tbl>
    <w:p>
      <w:pPr>
        <w:spacing w:after="80"/>
      </w:pPr>
    </w:p>
    <w:p>
      <w:pPr>
        <w:jc w:val="center"/>
      </w:pPr>
      <w:r>
        <w:drawing>
          <wp:inline xmlns:a="http://schemas.openxmlformats.org/drawingml/2006/main" xmlns:pic="http://schemas.openxmlformats.org/drawingml/2006/picture">
            <wp:extent cx="3840480" cy="2055468"/>
            <wp:docPr id="1" name="Picture 1"/>
            <wp:cNvGraphicFramePr>
              <a:graphicFrameLocks noChangeAspect="1"/>
            </wp:cNvGraphicFramePr>
            <a:graphic>
              <a:graphicData uri="http://schemas.openxmlformats.org/drawingml/2006/picture">
                <pic:pic>
                  <pic:nvPicPr>
                    <pic:cNvPr id="0" name="Clinical_Medicine_and_Surgery_I_Exam_1_cms-exam-1-study-guide-images_001.jpg"/>
                    <pic:cNvPicPr/>
                  </pic:nvPicPr>
                  <pic:blipFill>
                    <a:blip r:embed="rId9"/>
                    <a:stretch>
                      <a:fillRect/>
                    </a:stretch>
                  </pic:blipFill>
                  <pic:spPr>
                    <a:xfrm>
                      <a:off x="0" y="0"/>
                      <a:ext cx="3840480" cy="2055468"/>
                    </a:xfrm>
                    <a:prstGeom prst="rect"/>
                  </pic:spPr>
                </pic:pic>
              </a:graphicData>
            </a:graphic>
          </wp:inline>
        </w:drawing>
      </w:r>
    </w:p>
    <w:p>
      <w:pPr>
        <w:spacing w:after="160"/>
        <w:jc w:val="center"/>
      </w:pPr>
      <w:r>
        <w:rPr>
          <w:sz w:val="15"/>
        </w:rPr>
        <w:t>The companion to the two-by-two above, and the part a table cannot show: the two distributions overlap . Wherever you draw the threshold, some patients land on the wrong side of it — here the line is set to maximise specificity, correctly identifying everyone without disease, and the price is the circled group of false-negatives. This is why sensitivity and specificity trade against each other in practice even though they are calculated independently, and why the right answer is always “which error can this patient afford?” rather than “which test is better?” Source: Michael Laposata, Laposata's Laboratory Medicine: Diagnosis of Disease in the Clinical Laboratory , 4th Edition. Copyright © McGraw Hill. Reproduced from the lecture slides (Slide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paired questions to memorise.</w:t>
            </w:r>
            <w:r>
              <w:rPr>
                <w:b w:val="0"/>
                <w:i w:val="0"/>
              </w:rPr>
              <w:t xml:space="preserve"> Sensitivity answers “how good is the test at finding disease?” Specificity answers “how good is the test at excluding people without disease?”</w:t>
            </w:r>
          </w:p>
        </w:tc>
      </w:tr>
    </w:tbl>
    <w:p>
      <w:pPr>
        <w:spacing w:after="80"/>
      </w:pPr>
    </w:p>
    <w:p>
      <w:pPr>
        <w:spacing w:after="120"/>
      </w:pPr>
      <w:r>
        <w:rPr>
          <w:b/>
          <w:i w:val="0"/>
        </w:rPr>
        <w:t>The worked example.</w:t>
      </w:r>
      <w:r>
        <w:rPr>
          <w:b w:val="0"/>
          <w:i w:val="0"/>
        </w:rPr>
        <w:t xml:space="preserve"> Screening for human immunodeficiency virus (HIV) uses a highly sensitive test so that very few infected individuals are missed; confirmatory (supplemental) testing is highly specific, which minimises false-positive diagnoses. The lecture's justification is worth keeping, because it is a judgement rather than a rule: it is better to accept a few false-positives that a confirmatory test can later correct than to fail to identify people who might unknowingly infect others. </w:t>
      </w:r>
      <w:r>
        <w:rPr>
          <w:b w:val="0"/>
          <w:i/>
        </w:rPr>
        <w:t>That trade flips</w:t>
      </w:r>
      <w:r>
        <w:rPr>
          <w:b w:val="0"/>
          <w:i w:val="0"/>
        </w:rPr>
        <w:t xml:space="preserve"> for a disease that is serious and not curable — in cancer diagnosis a false-positive is catastrophic for the patient.</w:t>
      </w:r>
    </w:p>
    <w:p>
      <w:pPr>
        <w:spacing w:after="120"/>
      </w:pPr>
      <w:r>
        <w:rPr>
          <w:b/>
          <w:i w:val="0"/>
        </w:rPr>
        <w:t>Conditional probability</w:t>
      </w:r>
      <w:r>
        <w:rPr>
          <w:b w:val="0"/>
          <w:i w:val="0"/>
        </w:rPr>
        <w:t xml:space="preserve"> is the umbrella idea underneath all of this: the probability of a disease or event </w:t>
      </w:r>
      <w:r>
        <w:rPr>
          <w:b w:val="0"/>
          <w:i/>
        </w:rPr>
        <w:t>if</w:t>
      </w:r>
      <w:r>
        <w:rPr>
          <w:b w:val="0"/>
          <w:i w:val="0"/>
        </w:rPr>
        <w:t xml:space="preserve"> another event, test result, or condition is present.</w:t>
      </w:r>
    </w:p>
    <w:p>
      <w:pPr>
        <w:pStyle w:val="Heading2"/>
        <w:spacing w:before="200" w:after="100"/>
      </w:pPr>
      <w:r>
        <w:rPr>
          <w:rFonts w:ascii="Georgia" w:hAnsi="Georgia"/>
          <w:color w:val="17494B"/>
        </w:rPr>
        <w:t>1.2 · Objectives b &amp; c — Define pretest and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Pretest probability</w:t>
            </w:r>
          </w:p>
        </w:tc>
        <w:tc>
          <w:tcPr>
            <w:tcW w:type="dxa" w:w="3408"/>
            <w:shd w:val="clear" w:color="auto" w:fill="17494B"/>
          </w:tcPr>
          <w:p>
            <w:pPr>
              <w:spacing w:after="40"/>
            </w:pPr>
            <w:r>
              <w:rPr>
                <w:b/>
                <w:color w:val="FFFFFF"/>
                <w:sz w:val="18"/>
              </w:rPr>
            </w:r>
            <w:r>
              <w:rPr>
                <w:b/>
                <w:i w:val="0"/>
                <w:color w:val="FFFFFF"/>
                <w:sz w:val="18"/>
              </w:rPr>
              <w:t>Posttest probability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Likelihood of the condition </w:t>
            </w:r>
            <w:r>
              <w:rPr>
                <w:b/>
                <w:i w:val="0"/>
                <w:sz w:val="18"/>
              </w:rPr>
              <w:t>before</w:t>
            </w:r>
            <w:r>
              <w:rPr>
                <w:b w:val="0"/>
                <w:i w:val="0"/>
                <w:sz w:val="18"/>
              </w:rPr>
              <w:t xml:space="preserve"> the test result is known</w:t>
            </w:r>
          </w:p>
        </w:tc>
        <w:tc>
          <w:tcPr>
            <w:tcW w:type="dxa" w:w="3408"/>
          </w:tcPr>
          <w:p>
            <w:pPr>
              <w:spacing w:after="40"/>
            </w:pPr>
            <w:r>
              <w:rPr>
                <w:sz w:val="18"/>
              </w:rPr>
            </w:r>
            <w:r>
              <w:rPr>
                <w:b w:val="0"/>
                <w:i w:val="0"/>
                <w:sz w:val="18"/>
              </w:rPr>
              <w:t xml:space="preserve">Likelihood of the condition </w:t>
            </w:r>
            <w:r>
              <w:rPr>
                <w:b/>
                <w:i w:val="0"/>
                <w:sz w:val="18"/>
              </w:rPr>
              <w:t>after</w:t>
            </w:r>
            <w:r>
              <w:rPr>
                <w:b w:val="0"/>
                <w:i w:val="0"/>
                <w:sz w:val="18"/>
              </w:rPr>
              <w:t xml:space="preserve"> the test result is known</w:t>
            </w:r>
          </w:p>
        </w:tc>
      </w:tr>
      <w:tr>
        <w:tc>
          <w:tcPr>
            <w:tcW w:type="dxa" w:w="3408"/>
          </w:tcPr>
          <w:p>
            <w:pPr>
              <w:spacing w:after="40"/>
            </w:pPr>
            <w:r>
              <w:rPr>
                <w:sz w:val="18"/>
              </w:rPr>
            </w:r>
            <w:r>
              <w:rPr>
                <w:b w:val="0"/>
                <w:i w:val="0"/>
                <w:sz w:val="18"/>
              </w:rPr>
              <w:t>Built from</w:t>
            </w:r>
          </w:p>
        </w:tc>
        <w:tc>
          <w:tcPr>
            <w:tcW w:type="dxa" w:w="3408"/>
          </w:tcPr>
          <w:p>
            <w:pPr>
              <w:spacing w:after="40"/>
            </w:pPr>
            <w:r>
              <w:rPr>
                <w:sz w:val="18"/>
              </w:rPr>
            </w:r>
            <w:r>
              <w:rPr>
                <w:b w:val="0"/>
                <w:i w:val="0"/>
                <w:sz w:val="18"/>
              </w:rPr>
              <w:t>Signs and symptoms · history and risk factors · how common the condition is in the population</w:t>
            </w:r>
          </w:p>
        </w:tc>
        <w:tc>
          <w:tcPr>
            <w:tcW w:type="dxa" w:w="3408"/>
          </w:tcPr>
          <w:p>
            <w:pPr>
              <w:spacing w:after="40"/>
            </w:pPr>
            <w:r>
              <w:rPr>
                <w:sz w:val="18"/>
              </w:rPr>
            </w:r>
            <w:r>
              <w:rPr>
                <w:b w:val="0"/>
                <w:i w:val="0"/>
                <w:sz w:val="18"/>
              </w:rPr>
              <w:t>The pretest estimate, revised by the test's sensitivity and specificity</w:t>
            </w:r>
          </w:p>
        </w:tc>
      </w:tr>
    </w:tbl>
    <w:p>
      <w:pPr>
        <w:spacing w:after="80"/>
      </w:pPr>
    </w:p>
    <w:p>
      <w:pPr>
        <w:pStyle w:val="Heading2"/>
        <w:spacing w:before="200" w:after="100"/>
      </w:pPr>
      <w:r>
        <w:rPr>
          <w:rFonts w:ascii="Georgia" w:hAnsi="Georgia"/>
          <w:color w:val="17494B"/>
        </w:rPr>
        <w:t>1.3 · Objective f — Compare and contrast screening and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Screening testing</w:t>
            </w:r>
          </w:p>
        </w:tc>
        <w:tc>
          <w:tcPr>
            <w:tcW w:type="dxa" w:w="5112"/>
            <w:shd w:val="clear" w:color="auto" w:fill="17494B"/>
          </w:tcPr>
          <w:p>
            <w:pPr>
              <w:spacing w:after="40"/>
            </w:pPr>
            <w:r>
              <w:rPr>
                <w:b/>
                <w:color w:val="FFFFFF"/>
                <w:sz w:val="18"/>
              </w:rPr>
            </w:r>
            <w:r>
              <w:rPr>
                <w:b/>
                <w:i w:val="0"/>
                <w:color w:val="FFFFFF"/>
                <w:sz w:val="18"/>
              </w:rPr>
              <w:t>Diagnostic testing</w:t>
            </w:r>
          </w:p>
        </w:tc>
      </w:tr>
      <w:tr>
        <w:tc>
          <w:tcPr>
            <w:tcW w:type="dxa" w:w="5112"/>
          </w:tcPr>
          <w:p>
            <w:pPr>
              <w:spacing w:after="40"/>
            </w:pPr>
            <w:r>
              <w:rPr>
                <w:sz w:val="18"/>
              </w:rPr>
            </w:r>
            <w:r>
              <w:rPr>
                <w:b w:val="0"/>
                <w:i w:val="0"/>
                <w:sz w:val="18"/>
              </w:rPr>
              <w:t xml:space="preserve">Identifies the likelihood of </w:t>
            </w:r>
            <w:r>
              <w:rPr>
                <w:b/>
                <w:i w:val="0"/>
                <w:sz w:val="18"/>
              </w:rPr>
              <w:t>occult</w:t>
            </w:r>
            <w:r>
              <w:rPr>
                <w:b w:val="0"/>
                <w:i w:val="0"/>
                <w:sz w:val="18"/>
              </w:rPr>
              <w:t xml:space="preserve"> disease</w:t>
            </w:r>
          </w:p>
        </w:tc>
        <w:tc>
          <w:tcPr>
            <w:tcW w:type="dxa" w:w="5112"/>
          </w:tcPr>
          <w:p>
            <w:pPr>
              <w:spacing w:after="40"/>
            </w:pPr>
            <w:r>
              <w:rPr>
                <w:sz w:val="18"/>
              </w:rPr>
            </w:r>
            <w:r>
              <w:rPr>
                <w:b w:val="0"/>
                <w:i w:val="0"/>
                <w:sz w:val="18"/>
              </w:rPr>
              <w:t>Complements the history and physical examination</w:t>
            </w:r>
            <w:r>
              <w:rPr>
                <w:sz w:val="18"/>
              </w:rPr>
              <w:br/>
            </w:r>
            <w:r>
              <w:rPr>
                <w:b w:val="0"/>
                <w:i w:val="0"/>
                <w:sz w:val="18"/>
              </w:rPr>
              <w:t>Reduces uncertainty about diagnosis and/or prognosis</w:t>
            </w:r>
            <w:r>
              <w:rPr>
                <w:sz w:val="18"/>
              </w:rPr>
              <w:br/>
            </w:r>
            <w:r>
              <w:rPr>
                <w:b w:val="0"/>
                <w:i w:val="0"/>
                <w:sz w:val="18"/>
              </w:rPr>
              <w:t>Helps decide management</w:t>
            </w:r>
          </w:p>
        </w:tc>
      </w:tr>
    </w:tbl>
    <w:p>
      <w:pPr>
        <w:spacing w:after="80"/>
      </w:pPr>
    </w:p>
    <w:p>
      <w:pPr>
        <w:spacing w:after="120"/>
      </w:pPr>
      <w:r>
        <w:rPr>
          <w:b w:val="0"/>
          <w:i w:val="0"/>
        </w:rPr>
        <w:t xml:space="preserve">A highly </w:t>
      </w:r>
      <w:r>
        <w:rPr>
          <w:b/>
          <w:i w:val="0"/>
        </w:rPr>
        <w:t>sensitive</w:t>
      </w:r>
      <w:r>
        <w:rPr>
          <w:b w:val="0"/>
          <w:i w:val="0"/>
        </w:rPr>
        <w:t xml:space="preserve"> test is best for </w:t>
      </w:r>
      <w:r>
        <w:rPr>
          <w:b/>
          <w:i w:val="0"/>
        </w:rPr>
        <w:t>screening</w:t>
      </w:r>
      <w:r>
        <w:rPr>
          <w:b w:val="0"/>
          <w:i w:val="0"/>
        </w:rPr>
        <w:t xml:space="preserve">; a highly </w:t>
      </w:r>
      <w:r>
        <w:rPr>
          <w:b/>
          <w:i w:val="0"/>
        </w:rPr>
        <w:t>specific</w:t>
      </w:r>
      <w:r>
        <w:rPr>
          <w:b w:val="0"/>
          <w:i w:val="0"/>
        </w:rPr>
        <w:t xml:space="preserve"> test is best for </w:t>
      </w:r>
      <w:r>
        <w:rPr>
          <w:b/>
          <w:i w:val="0"/>
        </w:rPr>
        <w:t>confirming</w:t>
      </w:r>
      <w:r>
        <w:rPr>
          <w:b w:val="0"/>
          <w:i w:val="0"/>
        </w:rPr>
        <w:t xml:space="preserve"> a diagnosis. This is the single line that ties objectives a and f together, and it is the one most likely to be asked in either direction.</w:t>
      </w:r>
    </w:p>
    <w:p>
      <w:pPr>
        <w:pStyle w:val="Heading2"/>
        <w:spacing w:before="200" w:after="100"/>
      </w:pPr>
      <w:r>
        <w:rPr>
          <w:rFonts w:ascii="Georgia" w:hAnsi="Georgia"/>
          <w:color w:val="17494B"/>
        </w:rPr>
        <w:t>1.4 · Objective d — Discuss clinical principles and decision-making</w:t>
      </w:r>
    </w:p>
    <w:p>
      <w:pPr>
        <w:spacing w:after="120"/>
      </w:pPr>
      <w:r>
        <w:rPr>
          <w:b/>
          <w:i w:val="0"/>
        </w:rPr>
        <w:t>The clinical reasoning process, in six steps.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Step</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Gather initial patient information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rPr>
              <w:t>Organize and interpret clinical information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Synthesize clinical information and develop the problem representation</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Generate hypotheses</w:t>
            </w:r>
          </w:p>
        </w:tc>
      </w:tr>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Test hypotheses and establish a working diagnosis</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Plan the diagnostic and treatment strategy</w:t>
            </w:r>
          </w:p>
        </w:tc>
      </w:tr>
    </w:tbl>
    <w:p>
      <w:pPr>
        <w:spacing w:after="80"/>
      </w:pPr>
    </w:p>
    <w:p>
      <w:pPr>
        <w:spacing w:after="120"/>
      </w:pPr>
      <w:r>
        <w:rPr>
          <w:b/>
          <w:i w:val="0"/>
        </w:rPr>
        <w:t>The three questions</w:t>
      </w:r>
      <w:r>
        <w:rPr>
          <w:b w:val="0"/>
          <w:i w:val="0"/>
        </w:rPr>
        <w:t xml:space="preserve"> a clinician has to answer: what disease does the patient have, should testing be done, and should this patient be treated? Clinical decision-making covers what information to gather, what diagnostics to order, how to interpret and integrate what comes back, and what management the patient needs.</w:t>
      </w:r>
    </w:p>
    <w:p>
      <w:pPr>
        <w:jc w:val="center"/>
      </w:pPr>
      <w:r>
        <w:drawing>
          <wp:inline xmlns:a="http://schemas.openxmlformats.org/drawingml/2006/main" xmlns:pic="http://schemas.openxmlformats.org/drawingml/2006/picture">
            <wp:extent cx="3840480" cy="2750614"/>
            <wp:docPr id="2" name="Picture 2"/>
            <wp:cNvGraphicFramePr>
              <a:graphicFrameLocks noChangeAspect="1"/>
            </wp:cNvGraphicFramePr>
            <a:graphic>
              <a:graphicData uri="http://schemas.openxmlformats.org/drawingml/2006/picture">
                <pic:pic>
                  <pic:nvPicPr>
                    <pic:cNvPr id="0" name="Clinical_Medicine_and_Surgery_I_Exam_1_cms-exam-1-study-guide-images_002.jpg"/>
                    <pic:cNvPicPr/>
                  </pic:nvPicPr>
                  <pic:blipFill>
                    <a:blip r:embed="rId10"/>
                    <a:stretch>
                      <a:fillRect/>
                    </a:stretch>
                  </pic:blipFill>
                  <pic:spPr>
                    <a:xfrm>
                      <a:off x="0" y="0"/>
                      <a:ext cx="3840480" cy="2750614"/>
                    </a:xfrm>
                    <a:prstGeom prst="rect"/>
                  </pic:spPr>
                </pic:pic>
              </a:graphicData>
            </a:graphic>
          </wp:inline>
        </w:drawing>
      </w:r>
    </w:p>
    <w:p>
      <w:pPr>
        <w:spacing w:after="160"/>
        <w:jc w:val="center"/>
      </w:pPr>
      <w:r>
        <w:rPr>
          <w:sz w:val="15"/>
        </w:rPr>
        <w:t>Worth studying for the vocabulary as much as the content. A defining feature is characteristic of a diagnosis — acute onset and fluctuating awareness for delirium. A discriminating feature is what separates two diagnoses that otherwise look alike. The overlaps are where diagnosis actually gets hard: impaired memory sits in all three, so it discriminates nothing. When you build a differential, the features worth chasing are the ones that live outside the overlap. Reproduced from the lecture slides (Slide 14); see Bates' Chapter 5, Clinical Reasoning.</w:t>
      </w:r>
    </w:p>
    <w:p>
      <w:pPr>
        <w:spacing w:after="120"/>
      </w:pPr>
      <w:r>
        <w:rPr>
          <w:b/>
          <w:i w:val="0"/>
        </w:rPr>
        <w:t>Building a differential.</w:t>
      </w:r>
      <w:r>
        <w:rPr>
          <w:b w:val="0"/>
          <w:i w:val="0"/>
        </w:rPr>
        <w:t xml:space="preserve"> Start from the signs and symptoms and ask which organ or system is involved — for shortness of breath, is this cardiac, pulmonary or haematologic? Then consider the anatomy of those systems. When stuck, run a checklist mnemonic.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VINDICATE</w:t>
            </w:r>
          </w:p>
        </w:tc>
        <w:tc>
          <w:tcPr>
            <w:tcW w:type="dxa" w:w="5112"/>
            <w:shd w:val="clear" w:color="auto" w:fill="17494B"/>
          </w:tcPr>
          <w:p>
            <w:pPr>
              <w:spacing w:after="40"/>
            </w:pPr>
            <w:r>
              <w:rPr>
                <w:b/>
                <w:color w:val="FFFFFF"/>
                <w:sz w:val="18"/>
              </w:rPr>
            </w:r>
            <w:r>
              <w:rPr>
                <w:b/>
                <w:i w:val="0"/>
                <w:color w:val="FFFFFF"/>
                <w:sz w:val="18"/>
              </w:rPr>
              <w:t>Worked example — chief complaint of “confusion”</w:t>
            </w:r>
          </w:p>
        </w:tc>
      </w:tr>
      <w:tr>
        <w:tc>
          <w:tcPr>
            <w:tcW w:type="dxa" w:w="5112"/>
          </w:tcPr>
          <w:p>
            <w:pPr>
              <w:spacing w:after="40"/>
            </w:pPr>
            <w:r>
              <w:rPr>
                <w:sz w:val="18"/>
              </w:rPr>
            </w:r>
            <w:r>
              <w:rPr>
                <w:b/>
                <w:i w:val="0"/>
                <w:sz w:val="18"/>
              </w:rPr>
              <w:t>V</w:t>
            </w:r>
            <w:r>
              <w:rPr>
                <w:b w:val="0"/>
                <w:i w:val="0"/>
                <w:sz w:val="18"/>
              </w:rPr>
              <w:t>ascular</w:t>
            </w:r>
          </w:p>
        </w:tc>
        <w:tc>
          <w:tcPr>
            <w:tcW w:type="dxa" w:w="5112"/>
          </w:tcPr>
          <w:p>
            <w:pPr>
              <w:spacing w:after="40"/>
            </w:pPr>
            <w:r>
              <w:rPr>
                <w:sz w:val="18"/>
              </w:rPr>
            </w:r>
            <w:r>
              <w:rPr>
                <w:b w:val="0"/>
                <w:i w:val="0"/>
                <w:sz w:val="18"/>
              </w:rPr>
              <w:t>Stroke, transient ischaemic attack, subarachnoid haemorrhage</w:t>
            </w:r>
          </w:p>
        </w:tc>
      </w:tr>
      <w:tr>
        <w:tc>
          <w:tcPr>
            <w:tcW w:type="dxa" w:w="5112"/>
          </w:tcPr>
          <w:p>
            <w:pPr>
              <w:spacing w:after="40"/>
            </w:pPr>
            <w:r>
              <w:rPr>
                <w:sz w:val="18"/>
              </w:rPr>
            </w:r>
            <w:r>
              <w:rPr>
                <w:b/>
                <w:i w:val="0"/>
                <w:sz w:val="18"/>
              </w:rPr>
              <w:t>I</w:t>
            </w:r>
            <w:r>
              <w:rPr>
                <w:b w:val="0"/>
                <w:i w:val="0"/>
                <w:sz w:val="18"/>
              </w:rPr>
              <w:t>nfectious</w:t>
            </w:r>
          </w:p>
        </w:tc>
        <w:tc>
          <w:tcPr>
            <w:tcW w:type="dxa" w:w="5112"/>
          </w:tcPr>
          <w:p>
            <w:pPr>
              <w:spacing w:after="40"/>
            </w:pPr>
            <w:r>
              <w:rPr>
                <w:sz w:val="18"/>
              </w:rPr>
            </w:r>
            <w:r>
              <w:rPr>
                <w:b w:val="0"/>
                <w:i w:val="0"/>
                <w:sz w:val="18"/>
              </w:rPr>
              <w:t>Meningitis, encephalitis, sepsis</w:t>
            </w:r>
          </w:p>
        </w:tc>
      </w:tr>
      <w:tr>
        <w:tc>
          <w:tcPr>
            <w:tcW w:type="dxa" w:w="5112"/>
          </w:tcPr>
          <w:p>
            <w:pPr>
              <w:spacing w:after="40"/>
            </w:pPr>
            <w:r>
              <w:rPr>
                <w:sz w:val="18"/>
              </w:rPr>
            </w:r>
            <w:r>
              <w:rPr>
                <w:b/>
                <w:i w:val="0"/>
                <w:sz w:val="18"/>
              </w:rPr>
              <w:t>N</w:t>
            </w:r>
            <w:r>
              <w:rPr>
                <w:b w:val="0"/>
                <w:i w:val="0"/>
                <w:sz w:val="18"/>
              </w:rPr>
              <w:t>eoplastic</w:t>
            </w:r>
          </w:p>
        </w:tc>
        <w:tc>
          <w:tcPr>
            <w:tcW w:type="dxa" w:w="5112"/>
          </w:tcPr>
          <w:p>
            <w:pPr>
              <w:spacing w:after="40"/>
            </w:pPr>
            <w:r>
              <w:rPr>
                <w:sz w:val="18"/>
              </w:rPr>
            </w:r>
            <w:r>
              <w:rPr>
                <w:b w:val="0"/>
                <w:i w:val="0"/>
                <w:sz w:val="18"/>
              </w:rPr>
              <w:t>Primary brain tumour or metastasis</w:t>
            </w:r>
          </w:p>
        </w:tc>
      </w:tr>
      <w:tr>
        <w:tc>
          <w:tcPr>
            <w:tcW w:type="dxa" w:w="5112"/>
          </w:tcPr>
          <w:p>
            <w:pPr>
              <w:spacing w:after="40"/>
            </w:pPr>
            <w:r>
              <w:rPr>
                <w:sz w:val="18"/>
              </w:rPr>
            </w:r>
            <w:r>
              <w:rPr>
                <w:b/>
                <w:i w:val="0"/>
                <w:sz w:val="18"/>
              </w:rPr>
              <w:t>D</w:t>
            </w:r>
            <w:r>
              <w:rPr>
                <w:b w:val="0"/>
                <w:i w:val="0"/>
                <w:sz w:val="18"/>
              </w:rPr>
              <w:t>egenerative</w:t>
            </w:r>
          </w:p>
        </w:tc>
        <w:tc>
          <w:tcPr>
            <w:tcW w:type="dxa" w:w="5112"/>
          </w:tcPr>
          <w:p>
            <w:pPr>
              <w:spacing w:after="40"/>
            </w:pPr>
            <w:r>
              <w:rPr>
                <w:sz w:val="18"/>
              </w:rPr>
            </w:r>
            <w:r>
              <w:rPr>
                <w:b w:val="0"/>
                <w:i w:val="0"/>
                <w:sz w:val="18"/>
              </w:rPr>
              <w:t>Alzheimer's disease, Huntington's disease, other dementias</w:t>
            </w:r>
          </w:p>
        </w:tc>
      </w:tr>
      <w:tr>
        <w:tc>
          <w:tcPr>
            <w:tcW w:type="dxa" w:w="5112"/>
          </w:tcPr>
          <w:p>
            <w:pPr>
              <w:spacing w:after="40"/>
            </w:pPr>
            <w:r>
              <w:rPr>
                <w:sz w:val="18"/>
              </w:rPr>
            </w:r>
            <w:r>
              <w:rPr>
                <w:b/>
                <w:i w:val="0"/>
                <w:sz w:val="18"/>
              </w:rPr>
              <w:t>I</w:t>
            </w:r>
            <w:r>
              <w:rPr>
                <w:b w:val="0"/>
                <w:i w:val="0"/>
                <w:sz w:val="18"/>
              </w:rPr>
              <w:t>atrogenic / intoxication</w:t>
            </w:r>
          </w:p>
        </w:tc>
        <w:tc>
          <w:tcPr>
            <w:tcW w:type="dxa" w:w="5112"/>
          </w:tcPr>
          <w:p>
            <w:pPr>
              <w:spacing w:after="40"/>
            </w:pPr>
            <w:r>
              <w:rPr>
                <w:sz w:val="18"/>
              </w:rPr>
            </w:r>
            <w:r>
              <w:rPr>
                <w:b w:val="0"/>
                <w:i w:val="0"/>
                <w:sz w:val="18"/>
              </w:rPr>
              <w:t>Narcotics, alcohol intoxication or withdrawal</w:t>
            </w:r>
          </w:p>
        </w:tc>
      </w:tr>
      <w:tr>
        <w:tc>
          <w:tcPr>
            <w:tcW w:type="dxa" w:w="5112"/>
          </w:tcPr>
          <w:p>
            <w:pPr>
              <w:spacing w:after="40"/>
            </w:pPr>
            <w:r>
              <w:rPr>
                <w:sz w:val="18"/>
              </w:rPr>
            </w:r>
            <w:r>
              <w:rPr>
                <w:b/>
                <w:i w:val="0"/>
                <w:sz w:val="18"/>
              </w:rPr>
              <w:t>C</w:t>
            </w:r>
            <w:r>
              <w:rPr>
                <w:b w:val="0"/>
                <w:i w:val="0"/>
                <w:sz w:val="18"/>
              </w:rPr>
              <w:t>ongenital</w:t>
            </w:r>
          </w:p>
        </w:tc>
        <w:tc>
          <w:tcPr>
            <w:tcW w:type="dxa" w:w="5112"/>
          </w:tcPr>
          <w:p>
            <w:pPr>
              <w:spacing w:after="40"/>
            </w:pPr>
            <w:r>
              <w:rPr>
                <w:sz w:val="18"/>
              </w:rPr>
            </w:r>
            <w:r>
              <w:rPr>
                <w:b w:val="0"/>
                <w:i w:val="0"/>
                <w:sz w:val="18"/>
              </w:rPr>
              <w:t>Epilepsy (post-ictal state)</w:t>
            </w:r>
          </w:p>
        </w:tc>
      </w:tr>
      <w:tr>
        <w:tc>
          <w:tcPr>
            <w:tcW w:type="dxa" w:w="5112"/>
          </w:tcPr>
          <w:p>
            <w:pPr>
              <w:spacing w:after="40"/>
            </w:pPr>
            <w:r>
              <w:rPr>
                <w:sz w:val="18"/>
              </w:rPr>
            </w:r>
            <w:r>
              <w:rPr>
                <w:b/>
                <w:i w:val="0"/>
                <w:sz w:val="18"/>
              </w:rPr>
              <w:t>A</w:t>
            </w:r>
            <w:r>
              <w:rPr>
                <w:b w:val="0"/>
                <w:i w:val="0"/>
                <w:sz w:val="18"/>
              </w:rPr>
              <w:t>utoimmune</w:t>
            </w:r>
          </w:p>
        </w:tc>
        <w:tc>
          <w:tcPr>
            <w:tcW w:type="dxa" w:w="5112"/>
          </w:tcPr>
          <w:p>
            <w:pPr>
              <w:spacing w:after="40"/>
            </w:pPr>
            <w:r>
              <w:rPr>
                <w:sz w:val="18"/>
              </w:rPr>
            </w:r>
            <w:r>
              <w:rPr>
                <w:b w:val="0"/>
                <w:i w:val="0"/>
                <w:sz w:val="18"/>
              </w:rPr>
              <w:t>Central nervous system lupus, neurosarcoidosis, anti-NMD encephalitis</w:t>
            </w:r>
          </w:p>
        </w:tc>
      </w:tr>
      <w:tr>
        <w:tc>
          <w:tcPr>
            <w:tcW w:type="dxa" w:w="5112"/>
          </w:tcPr>
          <w:p>
            <w:pPr>
              <w:spacing w:after="40"/>
            </w:pPr>
            <w:r>
              <w:rPr>
                <w:sz w:val="18"/>
              </w:rPr>
            </w:r>
            <w:r>
              <w:rPr>
                <w:b/>
                <w:i w:val="0"/>
                <w:sz w:val="18"/>
              </w:rPr>
              <w:t>T</w:t>
            </w:r>
            <w:r>
              <w:rPr>
                <w:b w:val="0"/>
                <w:i w:val="0"/>
                <w:sz w:val="18"/>
              </w:rPr>
              <w:t>rauma</w:t>
            </w:r>
          </w:p>
        </w:tc>
        <w:tc>
          <w:tcPr>
            <w:tcW w:type="dxa" w:w="5112"/>
          </w:tcPr>
          <w:p>
            <w:pPr>
              <w:spacing w:after="40"/>
            </w:pPr>
            <w:r>
              <w:rPr>
                <w:sz w:val="18"/>
              </w:rPr>
            </w:r>
            <w:r>
              <w:rPr>
                <w:b w:val="0"/>
                <w:i w:val="0"/>
                <w:sz w:val="18"/>
              </w:rPr>
              <w:t>Traumatic brain injury, traumatic epidural or subdural haematoma</w:t>
            </w:r>
          </w:p>
        </w:tc>
      </w:tr>
      <w:tr>
        <w:tc>
          <w:tcPr>
            <w:tcW w:type="dxa" w:w="5112"/>
          </w:tcPr>
          <w:p>
            <w:pPr>
              <w:spacing w:after="40"/>
            </w:pPr>
            <w:r>
              <w:rPr>
                <w:sz w:val="18"/>
              </w:rPr>
            </w:r>
            <w:r>
              <w:rPr>
                <w:b/>
                <w:i w:val="0"/>
                <w:sz w:val="18"/>
              </w:rPr>
              <w:t>E</w:t>
            </w:r>
            <w:r>
              <w:rPr>
                <w:b w:val="0"/>
                <w:i w:val="0"/>
                <w:sz w:val="18"/>
              </w:rPr>
              <w:t>ndocrine (metabolic)</w:t>
            </w:r>
          </w:p>
        </w:tc>
        <w:tc>
          <w:tcPr>
            <w:tcW w:type="dxa" w:w="5112"/>
          </w:tcPr>
          <w:p>
            <w:pPr>
              <w:spacing w:after="40"/>
            </w:pPr>
            <w:r>
              <w:rPr>
                <w:sz w:val="18"/>
              </w:rPr>
            </w:r>
            <w:r>
              <w:rPr>
                <w:b w:val="0"/>
                <w:i w:val="0"/>
                <w:sz w:val="18"/>
              </w:rPr>
              <w:t>Hypoglycaemia, hypo- or hyperthyroidism, hypo- or hypernatraemia, hypercalcaemia, hepatic or uraemic encephalopathy</w:t>
            </w:r>
          </w:p>
        </w:tc>
      </w:tr>
    </w:tbl>
    <w:p>
      <w:pPr>
        <w:spacing w:after="80"/>
      </w:pPr>
    </w:p>
    <w:p>
      <w:pPr>
        <w:spacing w:after="120"/>
      </w:pPr>
      <w:r>
        <w:rPr>
          <w:b w:val="0"/>
          <w:i w:val="0"/>
        </w:rPr>
        <w:t xml:space="preserve">The alternative organ-system checklist is </w:t>
      </w:r>
      <w:r>
        <w:rPr>
          <w:b/>
          <w:i w:val="0"/>
        </w:rPr>
        <w:t>“Tom G. Prince, MD, Psychiatrist, General Hospital”</w:t>
      </w:r>
      <w:r>
        <w:rPr>
          <w:b w:val="0"/>
          <w:i w:val="0"/>
        </w:rPr>
        <w:t>: Toxin/Trauma (including medications), Oncologic, Musculoskeletal/rheumatologic, Gastrointestinal, Pulmonary, Renal, Infectious, Neurologic, Cardiovascular, Endocrine, Metabolic/Genetic, Dermatologic, Psychiatric, Genitourinary/Gynecologic, Hematologic.</w:t>
      </w:r>
    </w:p>
    <w:p>
      <w:pPr>
        <w:spacing w:after="120"/>
      </w:pPr>
      <w:r>
        <w:rPr>
          <w:b/>
          <w:i w:val="0"/>
        </w:rPr>
        <w:t>The hypothetico-deductive method</w:t>
      </w:r>
      <w:r>
        <w:rPr>
          <w:b w:val="0"/>
          <w:i w:val="0"/>
        </w:rPr>
        <w:t xml:space="preserve"> — proposing hypotheses and testing whether they are acceptable by deciding whether the data is consistent with what is observed.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Cues</w:t>
            </w:r>
          </w:p>
        </w:tc>
        <w:tc>
          <w:tcPr>
            <w:tcW w:type="dxa" w:w="5112"/>
          </w:tcPr>
          <w:p>
            <w:pPr>
              <w:spacing w:after="40"/>
            </w:pPr>
            <w:r>
              <w:rPr>
                <w:sz w:val="18"/>
              </w:rPr>
            </w:r>
            <w:r>
              <w:rPr>
                <w:b w:val="0"/>
                <w:i w:val="0"/>
                <w:sz w:val="18"/>
              </w:rPr>
              <w:t>Initial history · initial examination · screening diagnostic testing</w:t>
            </w:r>
          </w:p>
        </w:tc>
      </w:tr>
      <w:tr>
        <w:tc>
          <w:tcPr>
            <w:tcW w:type="dxa" w:w="5112"/>
          </w:tcPr>
          <w:p>
            <w:pPr>
              <w:spacing w:after="40"/>
            </w:pPr>
            <w:r>
              <w:rPr>
                <w:sz w:val="18"/>
              </w:rPr>
            </w:r>
            <w:r>
              <w:rPr>
                <w:b w:val="0"/>
                <w:i w:val="0"/>
                <w:sz w:val="18"/>
              </w:rPr>
              <w:t>Hypothesis generation</w:t>
            </w:r>
          </w:p>
        </w:tc>
        <w:tc>
          <w:tcPr>
            <w:tcW w:type="dxa" w:w="5112"/>
          </w:tcPr>
          <w:p>
            <w:pPr>
              <w:spacing w:after="40"/>
            </w:pPr>
            <w:r>
              <w:rPr>
                <w:sz w:val="18"/>
              </w:rPr>
            </w:r>
            <w:r>
              <w:rPr>
                <w:b w:val="0"/>
                <w:i w:val="0"/>
                <w:sz w:val="18"/>
              </w:rPr>
              <w:t>List potential diagnoses triggered by patient cues</w:t>
            </w:r>
          </w:p>
        </w:tc>
      </w:tr>
      <w:tr>
        <w:tc>
          <w:tcPr>
            <w:tcW w:type="dxa" w:w="5112"/>
          </w:tcPr>
          <w:p>
            <w:pPr>
              <w:spacing w:after="40"/>
            </w:pPr>
            <w:r>
              <w:rPr>
                <w:sz w:val="18"/>
              </w:rPr>
            </w:r>
            <w:r>
              <w:rPr>
                <w:b w:val="0"/>
                <w:i w:val="0"/>
                <w:sz w:val="18"/>
              </w:rPr>
              <w:t>Hypothesis evaluation</w:t>
            </w:r>
          </w:p>
        </w:tc>
        <w:tc>
          <w:tcPr>
            <w:tcW w:type="dxa" w:w="5112"/>
          </w:tcPr>
          <w:p>
            <w:pPr>
              <w:spacing w:after="40"/>
            </w:pPr>
            <w:r>
              <w:rPr>
                <w:sz w:val="18"/>
              </w:rPr>
            </w:r>
            <w:r>
              <w:rPr>
                <w:b w:val="0"/>
                <w:i w:val="0"/>
                <w:sz w:val="18"/>
              </w:rPr>
              <w:t>Gather data to confirm or exclude those hypotheses</w:t>
            </w:r>
          </w:p>
        </w:tc>
      </w:tr>
      <w:tr>
        <w:tc>
          <w:tcPr>
            <w:tcW w:type="dxa" w:w="5112"/>
          </w:tcPr>
          <w:p>
            <w:pPr>
              <w:spacing w:after="40"/>
            </w:pPr>
            <w:r>
              <w:rPr>
                <w:sz w:val="18"/>
              </w:rPr>
            </w:r>
            <w:r>
              <w:rPr>
                <w:b w:val="0"/>
                <w:i w:val="0"/>
                <w:sz w:val="18"/>
              </w:rPr>
              <w:t>Hypothesis refinement</w:t>
            </w:r>
          </w:p>
        </w:tc>
        <w:tc>
          <w:tcPr>
            <w:tcW w:type="dxa" w:w="5112"/>
          </w:tcPr>
          <w:p>
            <w:pPr>
              <w:spacing w:after="40"/>
            </w:pPr>
            <w:r>
              <w:rPr>
                <w:sz w:val="18"/>
              </w:rPr>
            </w:r>
            <w:r>
              <w:rPr>
                <w:b w:val="0"/>
                <w:i w:val="0"/>
                <w:sz w:val="18"/>
              </w:rPr>
              <w:t>Add new hypotheses triggered by the data gathered</w:t>
            </w:r>
          </w:p>
        </w:tc>
      </w:tr>
      <w:tr>
        <w:tc>
          <w:tcPr>
            <w:tcW w:type="dxa" w:w="5112"/>
          </w:tcPr>
          <w:p>
            <w:pPr>
              <w:spacing w:after="40"/>
            </w:pPr>
            <w:r>
              <w:rPr>
                <w:sz w:val="18"/>
              </w:rPr>
            </w:r>
            <w:r>
              <w:rPr>
                <w:b w:val="0"/>
                <w:i w:val="0"/>
                <w:sz w:val="18"/>
              </w:rPr>
              <w:t>Hypothesis verification</w:t>
            </w:r>
          </w:p>
        </w:tc>
        <w:tc>
          <w:tcPr>
            <w:tcW w:type="dxa" w:w="5112"/>
          </w:tcPr>
          <w:p>
            <w:pPr>
              <w:spacing w:after="40"/>
            </w:pPr>
            <w:r>
              <w:rPr>
                <w:sz w:val="18"/>
              </w:rPr>
            </w:r>
            <w:r>
              <w:rPr>
                <w:b w:val="0"/>
                <w:i w:val="0"/>
                <w:sz w:val="18"/>
              </w:rPr>
              <w:t>Confirm the “fit” of the hypotheses with the assembled data</w:t>
            </w:r>
          </w:p>
        </w:tc>
      </w:tr>
      <w:tr>
        <w:tc>
          <w:tcPr>
            <w:tcW w:type="dxa" w:w="5112"/>
          </w:tcPr>
          <w:p>
            <w:pPr>
              <w:spacing w:after="40"/>
            </w:pPr>
            <w:r>
              <w:rPr>
                <w:sz w:val="18"/>
              </w:rPr>
            </w:r>
            <w:r>
              <w:rPr>
                <w:b w:val="0"/>
                <w:i w:val="0"/>
                <w:sz w:val="18"/>
              </w:rPr>
              <w:t>Patient management</w:t>
            </w:r>
          </w:p>
        </w:tc>
        <w:tc>
          <w:tcPr>
            <w:tcW w:type="dxa" w:w="5112"/>
          </w:tcPr>
          <w:p>
            <w:pPr>
              <w:spacing w:after="40"/>
            </w:pPr>
            <w:r>
              <w:rPr>
                <w:sz w:val="18"/>
              </w:rPr>
            </w:r>
            <w:r>
              <w:rPr>
                <w:b w:val="0"/>
                <w:i w:val="0"/>
                <w:sz w:val="18"/>
              </w:rPr>
              <w:t>Gather data to monitor the patient's response</w:t>
            </w:r>
          </w:p>
        </w:tc>
      </w:tr>
    </w:tbl>
    <w:p>
      <w:pPr>
        <w:spacing w:after="80"/>
      </w:pPr>
    </w:p>
    <w:p>
      <w:pPr>
        <w:spacing w:after="120"/>
      </w:pPr>
      <w:r>
        <w:rPr>
          <w:b/>
          <w:i w:val="0"/>
        </w:rPr>
        <w:t>Two modes of thinking.</w:t>
      </w:r>
      <w:r>
        <w:rPr>
          <w:b w:val="0"/>
          <w:i w:val="0"/>
        </w:rPr>
        <w:t xml:space="preserve"> In straightforward or common situations clinicians use an intuitive system — quick, automatic, pattern-based. Pattern recognition is easy to use but is the </w:t>
      </w:r>
      <w:r>
        <w:rPr>
          <w:b w:val="0"/>
          <w:i/>
        </w:rPr>
        <w:t>lowest level</w:t>
      </w:r>
      <w:r>
        <w:rPr>
          <w:b w:val="0"/>
          <w:i w:val="0"/>
        </w:rPr>
        <w:t xml:space="preserve"> of decision making, and it errs precisely because other possibilities are never considered. Complex situations call for a deliberate, controlled process using logic and probabilities: evidence-based medicine, clinical guidelines, and quantitative techniques.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Analytic method</w:t>
            </w:r>
          </w:p>
        </w:tc>
        <w:tc>
          <w:tcPr>
            <w:tcW w:type="dxa" w:w="5112"/>
            <w:shd w:val="clear" w:color="auto" w:fill="17494B"/>
          </w:tcPr>
          <w:p>
            <w:pPr>
              <w:spacing w:after="40"/>
            </w:pPr>
            <w:r>
              <w:rPr>
                <w:b/>
                <w:color w:val="FFFFFF"/>
                <w:sz w:val="18"/>
              </w:rPr>
            </w:r>
            <w:r>
              <w:rPr>
                <w:b/>
                <w:i w:val="0"/>
                <w:color w:val="FFFFFF"/>
                <w:sz w:val="18"/>
              </w:rPr>
              <w:t>How it runs, and where it falls short</w:t>
            </w:r>
          </w:p>
        </w:tc>
      </w:tr>
      <w:tr>
        <w:tc>
          <w:tcPr>
            <w:tcW w:type="dxa" w:w="5112"/>
          </w:tcPr>
          <w:p>
            <w:pPr>
              <w:spacing w:after="40"/>
            </w:pPr>
            <w:r>
              <w:rPr>
                <w:sz w:val="18"/>
              </w:rPr>
            </w:r>
            <w:r>
              <w:rPr>
                <w:b w:val="0"/>
                <w:i w:val="0"/>
                <w:sz w:val="18"/>
              </w:rPr>
              <w:t>Evidence-based medicine</w:t>
            </w:r>
          </w:p>
        </w:tc>
        <w:tc>
          <w:tcPr>
            <w:tcW w:type="dxa" w:w="5112"/>
          </w:tcPr>
          <w:p>
            <w:pPr>
              <w:spacing w:after="40"/>
            </w:pPr>
            <w:r>
              <w:rPr>
                <w:sz w:val="18"/>
              </w:rPr>
            </w:r>
            <w:r>
              <w:rPr>
                <w:b w:val="0"/>
                <w:i w:val="0"/>
                <w:sz w:val="18"/>
              </w:rPr>
              <w:t xml:space="preserve">Formulate a clinical question → gather evidence </w:t>
            </w:r>
            <w:r>
              <w:rPr>
                <w:b w:val="0"/>
                <w:i w:val="0"/>
                <w:sz w:val="18"/>
                <w:highlight w:val="yellow"/>
              </w:rPr>
              <w:t>(literature review, MEDLINE, UpToDate)</w:t>
            </w:r>
            <w:r>
              <w:rPr>
                <w:b w:val="0"/>
                <w:i w:val="0"/>
                <w:sz w:val="18"/>
              </w:rPr>
              <w:t xml:space="preserve"> → evaluate its quality and validity → decide how to use it. </w:t>
            </w:r>
            <w:r>
              <w:rPr>
                <w:b w:val="0"/>
                <w:i/>
                <w:sz w:val="18"/>
              </w:rPr>
              <w:t>Limitations:</w:t>
            </w:r>
            <w:r>
              <w:rPr>
                <w:b w:val="0"/>
                <w:i w:val="0"/>
                <w:sz w:val="18"/>
              </w:rPr>
              <w:t xml:space="preserve"> time consuming, and many clinical questions have no relevant studies.</w:t>
            </w:r>
          </w:p>
        </w:tc>
      </w:tr>
      <w:tr>
        <w:tc>
          <w:tcPr>
            <w:tcW w:type="dxa" w:w="5112"/>
          </w:tcPr>
          <w:p>
            <w:pPr>
              <w:spacing w:after="40"/>
            </w:pPr>
            <w:r>
              <w:rPr>
                <w:sz w:val="18"/>
              </w:rPr>
            </w:r>
            <w:r>
              <w:rPr>
                <w:b w:val="0"/>
                <w:i w:val="0"/>
                <w:sz w:val="18"/>
              </w:rPr>
              <w:t>Clinical guidelines</w:t>
            </w:r>
          </w:p>
        </w:tc>
        <w:tc>
          <w:tcPr>
            <w:tcW w:type="dxa" w:w="5112"/>
          </w:tcPr>
          <w:p>
            <w:pPr>
              <w:spacing w:after="40"/>
            </w:pPr>
            <w:r>
              <w:rPr>
                <w:sz w:val="18"/>
              </w:rPr>
            </w:r>
            <w:r>
              <w:rPr>
                <w:b w:val="0"/>
                <w:i w:val="0"/>
                <w:sz w:val="18"/>
              </w:rPr>
              <w:t xml:space="preserve">Common practice, often an </w:t>
            </w:r>
            <w:r>
              <w:rPr>
                <w:b w:val="0"/>
                <w:i w:val="0"/>
                <w:sz w:val="18"/>
                <w:highlight w:val="yellow"/>
              </w:rPr>
              <w:t>“if then” rule — if a patient is febrile and neutropenic, then use broad-spectrum antibiotics</w:t>
            </w:r>
            <w:r>
              <w:rPr>
                <w:b w:val="0"/>
                <w:i w:val="0"/>
                <w:sz w:val="18"/>
              </w:rPr>
              <w:t xml:space="preserve">. Straightforward, cost-effective, the </w:t>
            </w:r>
            <w:r>
              <w:rPr>
                <w:b w:val="0"/>
                <w:i w:val="0"/>
                <w:sz w:val="18"/>
                <w:highlight w:val="yellow"/>
              </w:rPr>
              <w:t>“standard of care”</w:t>
            </w:r>
            <w:r>
              <w:rPr>
                <w:b w:val="0"/>
                <w:i w:val="0"/>
                <w:sz w:val="18"/>
              </w:rPr>
              <w:t xml:space="preserve">. </w:t>
            </w:r>
            <w:r>
              <w:rPr>
                <w:b w:val="0"/>
                <w:i/>
                <w:sz w:val="18"/>
              </w:rPr>
              <w:t>Caution:</w:t>
            </w:r>
            <w:r>
              <w:rPr>
                <w:b w:val="0"/>
                <w:i w:val="0"/>
                <w:sz w:val="18"/>
              </w:rPr>
              <w:t xml:space="preserve"> apply only to patients with similar characteristics.</w:t>
            </w:r>
          </w:p>
        </w:tc>
      </w:tr>
      <w:tr>
        <w:tc>
          <w:tcPr>
            <w:tcW w:type="dxa" w:w="5112"/>
          </w:tcPr>
          <w:p>
            <w:pPr>
              <w:spacing w:after="40"/>
            </w:pPr>
            <w:r>
              <w:rPr>
                <w:sz w:val="18"/>
              </w:rPr>
            </w:r>
            <w:r>
              <w:rPr>
                <w:b w:val="0"/>
                <w:i w:val="0"/>
                <w:sz w:val="18"/>
              </w:rPr>
              <w:t>Quantitative techniques</w:t>
            </w:r>
          </w:p>
        </w:tc>
        <w:tc>
          <w:tcPr>
            <w:tcW w:type="dxa" w:w="5112"/>
          </w:tcPr>
          <w:p>
            <w:pPr>
              <w:spacing w:after="40"/>
            </w:pPr>
            <w:r>
              <w:rPr>
                <w:sz w:val="18"/>
              </w:rPr>
            </w:r>
            <w:r>
              <w:rPr>
                <w:b w:val="0"/>
                <w:i w:val="0"/>
                <w:sz w:val="18"/>
              </w:rPr>
              <w:t>Odds and probability — the sensitivity, specificity and pre/posttest material above.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principles, verbatim.</w:t>
            </w:r>
            <w:r>
              <w:rPr>
                <w:b w:val="0"/>
                <w:i w:val="0"/>
              </w:rPr>
              <w:t xml:space="preserve"> For the differential and final diagnosis: common things occur commonly; when you hear hoof beats think of horses, not zebras; </w:t>
            </w:r>
            <w:r>
              <w:rPr>
                <w:b w:val="0"/>
                <w:i w:val="0"/>
                <w:highlight w:val="yellow"/>
              </w:rPr>
              <w:t>place your bets on uncommon manifestations of common conditions rather than common manifestations of uncommon conditions</w:t>
            </w:r>
            <w:r>
              <w:rPr>
                <w:b w:val="0"/>
                <w:i w:val="0"/>
              </w:rPr>
              <w:t>. During treatment: if what you are doing is working, keep on doing it; if what you are doing is not working, stop doing it; if you don't know what to do, don't do anything.</w:t>
            </w:r>
          </w:p>
        </w:tc>
      </w:tr>
    </w:tbl>
    <w:p>
      <w:pPr>
        <w:spacing w:after="80"/>
      </w:pPr>
    </w:p>
    <w:p>
      <w:pPr>
        <w:spacing w:after="120"/>
      </w:pPr>
      <w:r>
        <w:rPr>
          <w:b/>
          <w:i w:val="0"/>
        </w:rPr>
        <w:t>Suggestions for good decision-making:</w:t>
      </w:r>
      <w:r>
        <w:rPr>
          <w:b w:val="0"/>
          <w:i w:val="0"/>
        </w:rPr>
        <w:t xml:space="preserve"> slow down; be aware of the base rate of disease for the diagnoses on your differential; consider what data is truly relevant; actively seek alternative diagnoses; ask questions to </w:t>
      </w:r>
      <w:r>
        <w:rPr>
          <w:b w:val="0"/>
          <w:i/>
        </w:rPr>
        <w:t>disprove</w:t>
      </w:r>
      <w:r>
        <w:rPr>
          <w:b w:val="0"/>
          <w:i w:val="0"/>
        </w:rPr>
        <w:t xml:space="preserve"> rather than confirm your current hypothesis; and remember you are often wrong, considering the immediate implications of that.</w:t>
      </w:r>
    </w:p>
    <w:p>
      <w:pPr>
        <w:pStyle w:val="Heading2"/>
        <w:spacing w:before="200" w:after="100"/>
      </w:pPr>
      <w:r>
        <w:rPr>
          <w:rFonts w:ascii="Georgia" w:hAnsi="Georgia"/>
          <w:color w:val="17494B"/>
        </w:rPr>
        <w:t>1.5 · Objective e — Discuss the naturalistic approach</w:t>
      </w:r>
    </w:p>
    <w:p>
      <w:pPr>
        <w:spacing w:after="120"/>
      </w:pPr>
      <w:r>
        <w:rPr>
          <w:b w:val="0"/>
          <w:i w:val="0"/>
        </w:rPr>
        <w:t xml:space="preserve">The naturalistic (event-driven) approach means </w:t>
      </w:r>
      <w:r>
        <w:rPr>
          <w:b/>
          <w:i w:val="0"/>
        </w:rPr>
        <w:t>treating signs and symptoms before a definitive diagnosis</w:t>
      </w:r>
      <w:r>
        <w:rPr>
          <w:b w:val="0"/>
          <w:i w:val="0"/>
        </w:rPr>
        <w:t xml:space="preserve">. It is used mostly in </w:t>
      </w:r>
      <w:r>
        <w:rPr>
          <w:b/>
          <w:i w:val="0"/>
        </w:rPr>
        <w:t>emergency medicine</w:t>
      </w:r>
      <w:r>
        <w:rPr>
          <w:b w:val="0"/>
          <w:i w:val="0"/>
        </w:rPr>
        <w:t>, for:</w:t>
      </w:r>
    </w:p>
    <w:p>
      <w:pPr>
        <w:pStyle w:val="ListBullet"/>
        <w:spacing w:after="40"/>
      </w:pPr>
      <w:r>
        <w:rPr>
          <w:b w:val="0"/>
          <w:i w:val="0"/>
          <w:sz w:val="20"/>
        </w:rPr>
        <w:t>Unstable patients</w:t>
      </w:r>
    </w:p>
    <w:p>
      <w:pPr>
        <w:pStyle w:val="ListBullet"/>
        <w:spacing w:after="40"/>
      </w:pPr>
      <w:r>
        <w:rPr>
          <w:b w:val="0"/>
          <w:i w:val="0"/>
          <w:sz w:val="20"/>
        </w:rPr>
        <w:t>Atypical presentations</w:t>
      </w:r>
    </w:p>
    <w:p>
      <w:pPr>
        <w:pStyle w:val="ListBullet"/>
        <w:spacing w:after="40"/>
      </w:pPr>
      <w:r>
        <w:rPr>
          <w:b w:val="0"/>
          <w:i w:val="0"/>
          <w:sz w:val="20"/>
        </w:rPr>
        <w:t>Ruling out the worst-case scenario</w:t>
      </w:r>
    </w:p>
    <w:p>
      <w:pPr>
        <w:pStyle w:val="ListBullet"/>
        <w:spacing w:after="40"/>
      </w:pPr>
      <w:r>
        <w:rPr>
          <w:b w:val="0"/>
          <w:i w:val="0"/>
          <w:sz w:val="20"/>
        </w:rPr>
        <w:t>Following responses to interventions</w:t>
      </w:r>
    </w:p>
    <w:p>
      <w:pPr>
        <w:spacing w:after="120"/>
      </w:pPr>
      <w:r>
        <w:rPr>
          <w:b w:val="0"/>
          <w:i w:val="0"/>
        </w:rPr>
        <w:t>Set this against the hypothetico-deductive method deliberately: one withholds action until the data fits a hypothesis, the other acts first and uses the response as data. Which is correct depends entirely on how much time the patient's stability allows.</w:t>
      </w:r>
    </w:p>
    <w:p>
      <w:pPr>
        <w:pStyle w:val="Heading2"/>
        <w:spacing w:before="200" w:after="100"/>
      </w:pPr>
      <w:r>
        <w:rPr>
          <w:rFonts w:ascii="Georgia" w:hAnsi="Georgia"/>
          <w:color w:val="17494B"/>
        </w:rPr>
        <w:t>1.6 · Objective g — Discuss the implications for treatment</w:t>
      </w:r>
    </w:p>
    <w:p>
      <w:pPr>
        <w:spacing w:after="120"/>
      </w:pPr>
      <w:r>
        <w:rPr>
          <w:b/>
          <w:i w:val="0"/>
        </w:rPr>
        <w:t>To treat versus not to treat.</w:t>
      </w:r>
      <w:r>
        <w:rPr>
          <w:b w:val="0"/>
          <w:i w:val="0"/>
        </w:rPr>
        <w:t xml:space="preserve"> The value of treatment versus no treatment is a </w:t>
      </w:r>
      <w:r>
        <w:rPr>
          <w:b/>
          <w:i w:val="0"/>
        </w:rPr>
        <w:t>linear function of the probability of disease</w:t>
      </w:r>
      <w:r>
        <w:rPr>
          <w:b w:val="0"/>
          <w:i w:val="0"/>
        </w:rPr>
        <w:t>, weighed alongside the likelihood of success and the patient's ability to tolerate treatment.</w:t>
      </w:r>
    </w:p>
    <w:p>
      <w:pPr>
        <w:spacing w:after="120"/>
      </w:pPr>
      <w:r>
        <w:rPr>
          <w:b/>
          <w:i w:val="0"/>
        </w:rPr>
        <w:t>Risk versus benefit.</w:t>
      </w:r>
      <w:r>
        <w:rPr>
          <w:b w:val="0"/>
          <w:i w:val="0"/>
        </w:rPr>
        <w:t xml:space="preserve"> Because a diagnosis almost always carries some uncertainty, the decision to treat has to balance the benefit of treating a sick person against the risk of erroneously treating a well person, or one with a different disorder. Benefit and risk encompass both financial and medical consequences, and the balance must account for both the likelihood of disease and the </w:t>
      </w:r>
      <w:r>
        <w:rPr>
          <w:b w:val="0"/>
          <w:i/>
        </w:rPr>
        <w:t>magnitude</w:t>
      </w:r>
      <w:r>
        <w:rPr>
          <w:b w:val="0"/>
          <w:i w:val="0"/>
        </w:rPr>
        <w:t xml:space="preserve"> of the benefit and the risk.</w:t>
      </w:r>
    </w:p>
    <w:p>
      <w:pPr>
        <w:pStyle w:val="Heading2"/>
        <w:spacing w:before="200" w:after="100"/>
      </w:pPr>
      <w:r>
        <w:rPr>
          <w:rFonts w:ascii="Georgia" w:hAnsi="Georgia"/>
          <w:color w:val="17494B"/>
        </w:rPr>
        <w:t>1.7 · Objective h — Recall counseling strategies to help patients adhere to treatment plans</w:t>
      </w:r>
    </w:p>
    <w:p>
      <w:pPr>
        <w:spacing w:after="120"/>
      </w:pPr>
      <w:r>
        <w:rPr>
          <w:b w:val="0"/>
          <w:i w:val="0"/>
        </w:rPr>
        <w:t>Providers must be able to communicate evidence on prognosis, treatments, diagnostic testing and prevention, so patients understand their risks and options.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Framework</w:t>
                  </w:r>
                </w:p>
              </w:tc>
              <w:tc>
                <w:tcPr>
                  <w:tcW w:type="dxa" w:w="5112"/>
                  <w:shd w:val="clear" w:color="auto" w:fill="17494B"/>
                </w:tcPr>
                <w:p>
                  <w:pPr>
                    <w:spacing w:after="40"/>
                  </w:pPr>
                  <w:r>
                    <w:rPr>
                      <w:b/>
                      <w:color w:val="FFFFFF"/>
                      <w:sz w:val="18"/>
                    </w:rPr>
                  </w:r>
                  <w:r>
                    <w:rPr>
                      <w:b/>
                      <w:i w:val="0"/>
                      <w:color w:val="FFFFFF"/>
                      <w:sz w:val="18"/>
                    </w:rPr>
                    <w:t>Elements</w:t>
                  </w:r>
                </w:p>
              </w:tc>
            </w:tr>
            <w:tr>
              <w:tc>
                <w:tcPr>
                  <w:tcW w:type="dxa" w:w="5112"/>
                </w:tcPr>
                <w:p>
                  <w:pPr>
                    <w:spacing w:after="40"/>
                  </w:pPr>
                  <w:r>
                    <w:rPr>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tcPr>
                <w:p>
                  <w:pPr>
                    <w:spacing w:after="40"/>
                  </w:pPr>
                  <w:r>
                    <w:rPr>
                      <w:sz w:val="18"/>
                    </w:rPr>
                  </w:r>
                  <w:r>
                    <w:rPr>
                      <w:b/>
                      <w:i w:val="0"/>
                      <w:sz w:val="18"/>
                    </w:rPr>
                    <w:t>FRAMES</w:t>
                  </w:r>
                </w:p>
              </w:tc>
              <w:tc>
                <w:tcPr>
                  <w:tcW w:type="dxa" w:w="5112"/>
                </w:tcPr>
                <w:p>
                  <w:pPr>
                    <w:spacing w:after="40"/>
                  </w:pPr>
                  <w:r>
                    <w:rPr>
                      <w:sz w:val="18"/>
                    </w:rPr>
                  </w:r>
                  <w:r>
                    <w:rPr>
                      <w:b/>
                      <w:i w:val="0"/>
                      <w:sz w:val="18"/>
                    </w:rPr>
                    <w:t>F</w:t>
                  </w:r>
                  <w:r>
                    <w:rPr>
                      <w:b w:val="0"/>
                      <w:i w:val="0"/>
                      <w:sz w:val="18"/>
                    </w:rPr>
                    <w:t xml:space="preserve">eedback about personal risk · </w:t>
                  </w:r>
                  <w:r>
                    <w:rPr>
                      <w:b/>
                      <w:i w:val="0"/>
                      <w:sz w:val="18"/>
                    </w:rPr>
                    <w:t>R</w:t>
                  </w:r>
                  <w:r>
                    <w:rPr>
                      <w:b w:val="0"/>
                      <w:i w:val="0"/>
                      <w:sz w:val="18"/>
                    </w:rPr>
                    <w:t xml:space="preserve">esponsibility of the patient · </w:t>
                  </w:r>
                  <w:r>
                    <w:rPr>
                      <w:b/>
                      <w:i w:val="0"/>
                      <w:sz w:val="18"/>
                    </w:rPr>
                    <w:t>A</w:t>
                  </w:r>
                  <w:r>
                    <w:rPr>
                      <w:b w:val="0"/>
                      <w:i w:val="0"/>
                      <w:sz w:val="18"/>
                    </w:rPr>
                    <w:t xml:space="preserve">dvice to change · </w:t>
                  </w:r>
                  <w:r>
                    <w:rPr>
                      <w:b/>
                      <w:i w:val="0"/>
                      <w:sz w:val="18"/>
                    </w:rPr>
                    <w:t>M</w:t>
                  </w:r>
                  <w:r>
                    <w:rPr>
                      <w:b w:val="0"/>
                      <w:i w:val="0"/>
                      <w:sz w:val="18"/>
                    </w:rPr>
                    <w:t xml:space="preserve">enu of options · </w:t>
                  </w:r>
                  <w:r>
                    <w:rPr>
                      <w:b/>
                      <w:i w:val="0"/>
                      <w:sz w:val="18"/>
                    </w:rPr>
                    <w:t>E</w:t>
                  </w:r>
                  <w:r>
                    <w:rPr>
                      <w:b w:val="0"/>
                      <w:i w:val="0"/>
                      <w:sz w:val="18"/>
                    </w:rPr>
                    <w:t xml:space="preserve">mpathetic style · promote </w:t>
                  </w:r>
                  <w:r>
                    <w:rPr>
                      <w:b/>
                      <w:i w:val="0"/>
                      <w:sz w:val="18"/>
                    </w:rPr>
                    <w:t>S</w:t>
                  </w:r>
                  <w:r>
                    <w:rPr>
                      <w:b w:val="0"/>
                      <w:i w:val="0"/>
                      <w:sz w:val="18"/>
                    </w:rPr>
                    <w:t>elf-efficacy</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4910778"/>
            <wp:docPr id="3" name="Picture 3"/>
            <wp:cNvGraphicFramePr>
              <a:graphicFrameLocks noChangeAspect="1"/>
            </wp:cNvGraphicFramePr>
            <a:graphic>
              <a:graphicData uri="http://schemas.openxmlformats.org/drawingml/2006/picture">
                <pic:pic>
                  <pic:nvPicPr>
                    <pic:cNvPr id="0" name="Clinical_Medicine_and_Surgery_I_Exam_1_cms-exam-1-study-guide-images_004.jpg"/>
                    <pic:cNvPicPr/>
                  </pic:nvPicPr>
                  <pic:blipFill>
                    <a:blip r:embed="rId11"/>
                    <a:stretch>
                      <a:fillRect/>
                    </a:stretch>
                  </pic:blipFill>
                  <pic:spPr>
                    <a:xfrm>
                      <a:off x="0" y="0"/>
                      <a:ext cx="3840480" cy="4910778"/>
                    </a:xfrm>
                    <a:prstGeom prst="rect"/>
                  </pic:spPr>
                </pic:pic>
              </a:graphicData>
            </a:graphic>
          </wp:inline>
        </w:drawing>
      </w:r>
    </w:p>
    <w:p>
      <w:pPr>
        <w:spacing w:after="160"/>
        <w:jc w:val="center"/>
      </w:pPr>
      <w:r>
        <w:rPr>
          <w:sz w:val="15"/>
        </w:rPr>
        <w:t>The same two frameworks as the table above, but with the words a clinician would actually say — which is the part that is hard to invent under exam pressure. Read the two columns across rather than down: step 3 is “assess” in the Five As but “advice” in FRAMES, because FRAMES front-loads feedback and responsibility before it advises anything. That ordering is the substantive difference between them, not a relabelling. Bates' Box 7-8. Source: Searight R. Realistic approaches to counseling in the office setting. Am Fam Physician. 2009;79(4):277–284. Reproduced from the lecture slides (Slide 29).</w:t>
      </w:r>
    </w:p>
    <w:p>
      <w:pPr>
        <w:spacing w:after="120"/>
      </w:pPr>
      <w:r>
        <w:rPr>
          <w:b w:val="0"/>
          <w:i w:val="0"/>
        </w:rPr>
        <w:t>Specific counselling guidelines for adults on unhealthy alcohol use, tobacco smoking cessation and sexually transmitted infections are in Bates' Chapter 7.</w:t>
      </w:r>
    </w:p>
    <w:p>
      <w:pPr>
        <w:jc w:val="center"/>
      </w:pPr>
      <w:r>
        <w:drawing>
          <wp:inline xmlns:a="http://schemas.openxmlformats.org/drawingml/2006/main" xmlns:pic="http://schemas.openxmlformats.org/drawingml/2006/picture">
            <wp:extent cx="3840480" cy="3559273"/>
            <wp:docPr id="4" name="Picture 4"/>
            <wp:cNvGraphicFramePr>
              <a:graphicFrameLocks noChangeAspect="1"/>
            </wp:cNvGraphicFramePr>
            <a:graphic>
              <a:graphicData uri="http://schemas.openxmlformats.org/drawingml/2006/picture">
                <pic:pic>
                  <pic:nvPicPr>
                    <pic:cNvPr id="0" name="Clinical_Medicine_and_Surgery_I_Exam_1_cms-exam-1-study-guide-images_003.jpg"/>
                    <pic:cNvPicPr/>
                  </pic:nvPicPr>
                  <pic:blipFill>
                    <a:blip r:embed="rId12"/>
                    <a:stretch>
                      <a:fillRect/>
                    </a:stretch>
                  </pic:blipFill>
                  <pic:spPr>
                    <a:xfrm>
                      <a:off x="0" y="0"/>
                      <a:ext cx="3840480" cy="3559273"/>
                    </a:xfrm>
                    <a:prstGeom prst="rect"/>
                  </pic:spPr>
                </pic:pic>
              </a:graphicData>
            </a:graphic>
          </wp:inline>
        </w:drawing>
      </w:r>
    </w:p>
    <w:p>
      <w:pPr>
        <w:spacing w:after="160"/>
        <w:jc w:val="center"/>
      </w:pPr>
      <w:r>
        <w:rPr>
          <w:sz w:val="15"/>
        </w:rPr>
        <w:t>The continuum the lecture tells you to place your patient on before choosing an intervention. Advice that lands well in preparation is wasted in precontemplation , where the patient has no intention of changing yet — which is the practical reason “assess” sits in the middle of the Five As rather than at the end. Note that relapse is drawn as part of the cycle, not as failure: the centre spiral is the point, since each pass is meant to start from a better position than the last. Reproduced from the lecture slides (Slide 28).</w:t>
      </w:r>
    </w:p>
    <w:p>
      <w:pPr>
        <w:spacing w:after="120"/>
      </w:pPr>
      <w:r>
        <w:rPr>
          <w:b/>
          <w:i w:val="0"/>
        </w:rPr>
        <w:t>Behaviour modification.</w:t>
      </w:r>
      <w:r>
        <w:rPr>
          <w:b w:val="0"/>
          <w:i w:val="0"/>
        </w:rPr>
        <w:t xml:space="preserve"> Changing behaviours is difficult, and behavioural counselling is one of the most important skills for helping patients make those changes. Identify where your patient sits on the continuum of behaviour change, and tailor interventions to their readiness and self-efficacy.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Cost and affordability of medications or services</w:t>
            </w:r>
          </w:p>
        </w:tc>
        <w:tc>
          <w:tcPr>
            <w:tcW w:type="dxa" w:w="5112"/>
          </w:tcPr>
          <w:p>
            <w:pPr>
              <w:spacing w:after="40"/>
            </w:pPr>
            <w:r>
              <w:rPr>
                <w:sz w:val="18"/>
              </w:rPr>
            </w:r>
            <w:r>
              <w:rPr>
                <w:b w:val="0"/>
                <w:i w:val="0"/>
                <w:sz w:val="18"/>
              </w:rPr>
              <w:t>Low health literacy or lack of understanding</w:t>
            </w:r>
          </w:p>
        </w:tc>
      </w:tr>
      <w:tr>
        <w:tc>
          <w:tcPr>
            <w:tcW w:type="dxa" w:w="5112"/>
          </w:tcPr>
          <w:p>
            <w:pPr>
              <w:spacing w:after="40"/>
            </w:pPr>
            <w:r>
              <w:rPr>
                <w:sz w:val="18"/>
              </w:rPr>
            </w:r>
            <w:r>
              <w:rPr>
                <w:b w:val="0"/>
                <w:i w:val="0"/>
                <w:sz w:val="18"/>
              </w:rPr>
              <w:t>Cultural or religious beliefs about treatment</w:t>
            </w:r>
          </w:p>
        </w:tc>
        <w:tc>
          <w:tcPr>
            <w:tcW w:type="dxa" w:w="5112"/>
          </w:tcPr>
          <w:p>
            <w:pPr>
              <w:spacing w:after="40"/>
            </w:pPr>
            <w:r>
              <w:rPr>
                <w:sz w:val="18"/>
              </w:rPr>
            </w:r>
            <w:r>
              <w:rPr>
                <w:b w:val="0"/>
                <w:i w:val="0"/>
                <w:sz w:val="18"/>
              </w:rPr>
              <w:t>Fear of side effects or mistrust of providers</w:t>
            </w:r>
          </w:p>
        </w:tc>
      </w:tr>
      <w:tr>
        <w:tc>
          <w:tcPr>
            <w:tcW w:type="dxa" w:w="5112"/>
          </w:tcPr>
          <w:p>
            <w:pPr>
              <w:spacing w:after="40"/>
            </w:pPr>
            <w:r>
              <w:rPr>
                <w:sz w:val="18"/>
              </w:rPr>
            </w:r>
            <w:r>
              <w:rPr>
                <w:b w:val="0"/>
                <w:i w:val="0"/>
                <w:sz w:val="18"/>
              </w:rPr>
              <w:t>Transportation or time constraints</w:t>
            </w:r>
          </w:p>
        </w:tc>
        <w:tc>
          <w:tcPr>
            <w:tcW w:type="dxa" w:w="5112"/>
          </w:tcPr>
          <w:p>
            <w:pPr>
              <w:spacing w:after="40"/>
            </w:pPr>
            <w:r>
              <w:rPr>
                <w:sz w:val="18"/>
              </w:rPr>
            </w:r>
            <w:r>
              <w:rPr>
                <w:b w:val="0"/>
                <w:i w:val="0"/>
                <w:sz w:val="18"/>
              </w:rPr>
              <w:t>Mental health challenges or cognitive impairment</w:t>
            </w:r>
          </w:p>
        </w:tc>
      </w:tr>
      <w:tr>
        <w:tc>
          <w:tcPr>
            <w:tcW w:type="dxa" w:w="10224"/>
            <w:gridSpan w:val="2"/>
          </w:tcPr>
          <w:p>
            <w:pPr>
              <w:spacing w:after="40"/>
            </w:pPr>
            <w:r/>
          </w:p>
        </w:tc>
      </w:tr>
    </w:tbl>
    <w:p>
      <w:pPr>
        <w:spacing w:after="80"/>
      </w:pPr>
    </w:p>
    <w:p>
      <w:pPr>
        <w:pStyle w:val="Heading1"/>
        <w:spacing w:before="280" w:after="100"/>
      </w:pPr>
      <w:r>
        <w:rPr>
          <w:rFonts w:ascii="Georgia" w:hAnsi="Georgia"/>
          <w:color w:val="17494B"/>
        </w:rPr>
        <w:t>2 · General Dermatology 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Review anatomy of the integumentary system</w:t>
            </w:r>
          </w:p>
          <w:p>
            <w:pPr>
              <w:pStyle w:val="ListNumber"/>
              <w:spacing w:after="40"/>
            </w:pPr>
            <w:r>
              <w:rPr>
                <w:b w:val="0"/>
                <w:i w:val="0"/>
                <w:sz w:val="20"/>
              </w:rPr>
              <w:t>Review physiology of the integumentary system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Eczema</w:t>
            </w:r>
          </w:p>
          <w:p>
            <w:pPr>
              <w:pStyle w:val="ListNumber2"/>
              <w:spacing w:after="40"/>
            </w:pPr>
            <w:r>
              <w:rPr>
                <w:b w:val="0"/>
                <w:i w:val="0"/>
                <w:sz w:val="20"/>
              </w:rPr>
              <w:t>Diaper</w:t>
            </w:r>
          </w:p>
          <w:p>
            <w:pPr>
              <w:pStyle w:val="ListNumber2"/>
              <w:spacing w:after="40"/>
            </w:pPr>
            <w:r>
              <w:rPr>
                <w:b w:val="0"/>
                <w:i w:val="0"/>
                <w:sz w:val="20"/>
              </w:rPr>
              <w:t>Nummular</w:t>
            </w:r>
          </w:p>
          <w:p>
            <w:pPr>
              <w:pStyle w:val="ListNumber2"/>
              <w:spacing w:after="40"/>
            </w:pPr>
            <w:r>
              <w:rPr>
                <w:b w:val="0"/>
                <w:i w:val="0"/>
                <w:sz w:val="20"/>
              </w:rPr>
              <w:t>Periorbital</w:t>
            </w:r>
          </w:p>
          <w:p>
            <w:pPr>
              <w:pStyle w:val="ListNumber2"/>
              <w:spacing w:after="40"/>
            </w:pPr>
            <w:r>
              <w:rPr>
                <w:b w:val="0"/>
                <w:i w:val="0"/>
                <w:sz w:val="20"/>
              </w:rPr>
              <w:t>Dyshidrosis</w:t>
            </w:r>
          </w:p>
          <w:p>
            <w:pPr>
              <w:pStyle w:val="ListNumber2"/>
              <w:spacing w:after="40"/>
            </w:pPr>
            <w:r>
              <w:rPr>
                <w:b w:val="0"/>
                <w:i w:val="0"/>
                <w:sz w:val="20"/>
              </w:rPr>
              <w:t>Dermatitis</w:t>
            </w:r>
          </w:p>
          <w:p>
            <w:pPr>
              <w:pStyle w:val="ListNumber2"/>
              <w:spacing w:after="40"/>
            </w:pPr>
            <w:r>
              <w:rPr>
                <w:b w:val="0"/>
                <w:i w:val="0"/>
                <w:sz w:val="20"/>
              </w:rPr>
              <w:t>Atopic</w:t>
            </w:r>
          </w:p>
          <w:p>
            <w:pPr>
              <w:pStyle w:val="ListNumber2"/>
              <w:spacing w:after="40"/>
            </w:pPr>
            <w:r>
              <w:rPr>
                <w:b w:val="0"/>
                <w:i w:val="0"/>
                <w:sz w:val="20"/>
              </w:rPr>
              <w:t>Diaper</w:t>
            </w:r>
          </w:p>
          <w:p>
            <w:pPr>
              <w:pStyle w:val="ListNumber2"/>
              <w:spacing w:after="40"/>
            </w:pPr>
            <w:r>
              <w:rPr>
                <w:b w:val="0"/>
                <w:i w:val="0"/>
                <w:sz w:val="20"/>
              </w:rPr>
              <w:t>Stasis</w:t>
            </w:r>
          </w:p>
          <w:p>
            <w:pPr>
              <w:pStyle w:val="ListNumber2"/>
              <w:spacing w:after="40"/>
            </w:pPr>
            <w:r>
              <w:rPr>
                <w:b w:val="0"/>
                <w:i w:val="0"/>
                <w:sz w:val="20"/>
              </w:rPr>
              <w:t>Contact</w:t>
            </w:r>
          </w:p>
          <w:p>
            <w:pPr>
              <w:pStyle w:val="ListNumber2"/>
              <w:spacing w:after="40"/>
            </w:pPr>
            <w:r>
              <w:rPr>
                <w:b w:val="0"/>
                <w:i w:val="0"/>
                <w:sz w:val="20"/>
              </w:rPr>
              <w:t>Seborrheic</w:t>
            </w:r>
          </w:p>
          <w:p>
            <w:pPr>
              <w:pStyle w:val="ListNumber2"/>
              <w:spacing w:after="40"/>
            </w:pPr>
            <w:r>
              <w:rPr>
                <w:b w:val="0"/>
                <w:i w:val="0"/>
                <w:sz w:val="20"/>
              </w:rPr>
              <w:t>Perioral</w:t>
            </w:r>
          </w:p>
          <w:p>
            <w:pPr>
              <w:pStyle w:val="ListNumber2"/>
              <w:spacing w:after="40"/>
            </w:pPr>
            <w:r>
              <w:rPr>
                <w:b w:val="0"/>
                <w:i w:val="0"/>
                <w:sz w:val="20"/>
              </w:rPr>
              <w:t>Xeroderma</w:t>
            </w:r>
          </w:p>
          <w:p>
            <w:pPr>
              <w:pStyle w:val="ListNumber2"/>
              <w:spacing w:after="40"/>
            </w:pPr>
            <w:r>
              <w:rPr>
                <w:b w:val="0"/>
                <w:i w:val="0"/>
                <w:sz w:val="20"/>
              </w:rPr>
              <w:t>Vesiculobullous disease</w:t>
            </w:r>
          </w:p>
          <w:p>
            <w:pPr>
              <w:pStyle w:val="ListNumber2"/>
              <w:spacing w:after="40"/>
            </w:pPr>
            <w:r>
              <w:rPr>
                <w:b w:val="0"/>
                <w:i w:val="0"/>
                <w:sz w:val="20"/>
              </w:rPr>
              <w:t>Bullous pemphigoid</w:t>
            </w:r>
          </w:p>
          <w:p>
            <w:pPr>
              <w:pStyle w:val="ListNumber2"/>
              <w:spacing w:after="40"/>
            </w:pPr>
            <w:r>
              <w:rPr>
                <w:b w:val="0"/>
                <w:i w:val="0"/>
                <w:sz w:val="20"/>
              </w:rPr>
              <w:t>Pemphigus</w:t>
            </w:r>
          </w:p>
          <w:p>
            <w:pPr>
              <w:pStyle w:val="ListNumber2"/>
              <w:spacing w:after="40"/>
            </w:pPr>
            <w:r>
              <w:rPr>
                <w:b w:val="0"/>
                <w:i w:val="0"/>
                <w:sz w:val="20"/>
              </w:rPr>
              <w:t>Psoriasis</w:t>
            </w:r>
          </w:p>
          <w:p>
            <w:pPr>
              <w:pStyle w:val="ListNumber2"/>
              <w:spacing w:after="40"/>
            </w:pPr>
            <w:r>
              <w:rPr>
                <w:b w:val="0"/>
                <w:i w:val="0"/>
                <w:sz w:val="20"/>
              </w:rPr>
              <w:t>Pityriasis rosea</w:t>
            </w:r>
          </w:p>
          <w:p>
            <w:pPr>
              <w:pStyle w:val="ListNumber2"/>
              <w:spacing w:after="40"/>
            </w:pPr>
            <w:r>
              <w:rPr>
                <w:b w:val="0"/>
                <w:i w:val="0"/>
                <w:sz w:val="20"/>
              </w:rPr>
              <w:t>Lichen planus and lichen simplex dermatitis</w:t>
            </w:r>
          </w:p>
          <w:p>
            <w:pPr>
              <w:pStyle w:val="ListNumber2"/>
              <w:spacing w:after="40"/>
            </w:pPr>
            <w:r>
              <w:rPr>
                <w:b w:val="0"/>
                <w:i w:val="0"/>
                <w:sz w:val="20"/>
              </w:rPr>
              <w:t>Alopecia</w:t>
            </w:r>
          </w:p>
          <w:p>
            <w:pPr>
              <w:pStyle w:val="ListNumber2"/>
              <w:spacing w:after="40"/>
            </w:pPr>
            <w:r>
              <w:rPr>
                <w:b w:val="0"/>
                <w:i w:val="0"/>
                <w:sz w:val="20"/>
              </w:rPr>
              <w:t>Areata</w:t>
            </w:r>
          </w:p>
          <w:p>
            <w:pPr>
              <w:pStyle w:val="ListNumber2"/>
              <w:spacing w:after="40"/>
            </w:pPr>
            <w:r>
              <w:rPr>
                <w:b w:val="0"/>
                <w:i w:val="0"/>
                <w:sz w:val="20"/>
              </w:rPr>
              <w:t>Androgenetic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what she said she will and will not ask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val="0"/>
                      <w:sz w:val="18"/>
                    </w:rPr>
                    <w:t>“I am going to expect you to know names from my class — I'm gonna be very clear which names — but I'm not expecting necessarily to know all the doses.”</w:t>
                  </w:r>
                </w:p>
              </w:tc>
              <w:tc>
                <w:tcPr>
                  <w:tcW w:type="dxa" w:w="5112"/>
                </w:tcPr>
                <w:p>
                  <w:pPr>
                    <w:spacing w:after="40"/>
                  </w:pPr>
                  <w:r>
                    <w:rPr>
                      <w:sz w:val="18"/>
                    </w:rPr>
                  </w:r>
                  <w:r>
                    <w:rPr>
                      <w:b w:val="0"/>
                      <w:i w:val="0"/>
                      <w:sz w:val="18"/>
                    </w:rPr>
                    <w:t>Learn the agents she names. Do not memorise dosing.</w:t>
                  </w:r>
                </w:p>
              </w:tc>
            </w:tr>
            <w:tr>
              <w:tc>
                <w:tcPr>
                  <w:tcW w:type="dxa" w:w="5112"/>
                </w:tcPr>
                <w:p>
                  <w:pPr>
                    <w:spacing w:after="40"/>
                  </w:pPr>
                  <w:r>
                    <w:rPr>
                      <w:sz w:val="18"/>
                    </w:rPr>
                  </w:r>
                  <w:r>
                    <w:rPr>
                      <w:b w:val="0"/>
                      <w:i w:val="0"/>
                      <w:sz w:val="18"/>
                    </w:rPr>
                    <w:t>“I would not make you guys memorize hundreds of brands of steroids.”</w:t>
                  </w:r>
                </w:p>
              </w:tc>
              <w:tc>
                <w:tcPr>
                  <w:tcW w:type="dxa" w:w="5112"/>
                </w:tcPr>
                <w:p>
                  <w:pPr>
                    <w:spacing w:after="40"/>
                  </w:pPr>
                  <w:r>
                    <w:rPr>
                      <w:sz w:val="18"/>
                    </w:rPr>
                  </w:r>
                  <w:r>
                    <w:rPr>
                      <w:b w:val="0"/>
                      <w:i w:val="0"/>
                      <w:sz w:val="18"/>
                    </w:rPr>
                    <w:t>Only the seven agents on the potency table below are in scope.</w:t>
                  </w:r>
                </w:p>
              </w:tc>
            </w:tr>
            <w:tr>
              <w:tc>
                <w:tcPr>
                  <w:tcW w:type="dxa" w:w="5112"/>
                </w:tcPr>
                <w:p>
                  <w:pPr>
                    <w:spacing w:after="40"/>
                  </w:pPr>
                  <w:r>
                    <w:rPr>
                      <w:sz w:val="18"/>
                    </w:rPr>
                  </w:r>
                  <w:r>
                    <w:rPr>
                      <w:b w:val="0"/>
                      <w:i w:val="0"/>
                      <w:sz w:val="18"/>
                    </w:rPr>
                    <w:t>On the NAAT and polymerase chain reaction hierarchy: “</w:t>
                  </w:r>
                  <w:r>
                    <w:rPr>
                      <w:b w:val="0"/>
                      <w:i w:val="0"/>
                      <w:sz w:val="18"/>
                      <w:highlight w:val="yellow"/>
                    </w:rPr>
                    <w:t>This is not going to be on your exam.</w:t>
                  </w:r>
                  <w:r>
                    <w:rPr>
                      <w:b w:val="0"/>
                      <w:i w:val="0"/>
                      <w:sz w:val="18"/>
                    </w:rPr>
                    <w:t xml:space="preserve"> This is just to help you for the future.”</w:t>
                  </w:r>
                </w:p>
              </w:tc>
              <w:tc>
                <w:tcPr>
                  <w:tcW w:type="dxa" w:w="5112"/>
                </w:tcPr>
                <w:p>
                  <w:pPr>
                    <w:spacing w:after="40"/>
                  </w:pPr>
                  <w:r>
                    <w:rPr>
                      <w:sz w:val="18"/>
                    </w:rPr>
                  </w:r>
                  <w:r>
                    <w:rPr>
                      <w:b w:val="0"/>
                      <w:i w:val="0"/>
                      <w:sz w:val="18"/>
                    </w:rPr>
                    <w:t>Slides 30 and 31 are background. Know that a viral polymerase chain reaction detects viral genetic material; the taxonomy of RT-PCR, qPCR and multiplex is not examinable.</w:t>
                  </w:r>
                </w:p>
              </w:tc>
            </w:tr>
            <w:tr>
              <w:tc>
                <w:tcPr>
                  <w:tcW w:type="dxa" w:w="5112"/>
                </w:tcPr>
                <w:p>
                  <w:pPr>
                    <w:spacing w:after="40"/>
                  </w:pPr>
                  <w:r>
                    <w:rPr>
                      <w:sz w:val="18"/>
                    </w:rPr>
                  </w:r>
                  <w:r>
                    <w:rPr>
                      <w:b w:val="0"/>
                      <w:i w:val="0"/>
                      <w:sz w:val="18"/>
                    </w:rPr>
                    <w:t xml:space="preserve">On the Tzanck smear and mineral oil preparation: “I've never seen this used clinically, however </w:t>
                  </w:r>
                  <w:r>
                    <w:rPr>
                      <w:b w:val="0"/>
                      <w:i w:val="0"/>
                      <w:sz w:val="18"/>
                      <w:highlight w:val="yellow"/>
                    </w:rPr>
                    <w:t>you need to know it because it could be on your board.</w:t>
                  </w:r>
                  <w:r>
                    <w:rPr>
                      <w:b w:val="0"/>
                      <w:i w:val="0"/>
                      <w:sz w:val="18"/>
                    </w:rPr>
                    <w:t>”</w:t>
                  </w:r>
                </w:p>
              </w:tc>
              <w:tc>
                <w:tcPr>
                  <w:tcW w:type="dxa" w:w="5112"/>
                </w:tcPr>
                <w:p>
                  <w:pPr>
                    <w:spacing w:after="40"/>
                  </w:pPr>
                  <w:r>
                    <w:rPr>
                      <w:sz w:val="18"/>
                    </w:rPr>
                  </w:r>
                  <w:r>
                    <w:rPr>
                      <w:b w:val="0"/>
                      <w:i w:val="0"/>
                      <w:sz w:val="18"/>
                    </w:rPr>
                    <w:t>Both are in scope despite being clinically obsolete.</w:t>
                  </w:r>
                </w:p>
              </w:tc>
            </w:tr>
            <w:tr>
              <w:tc>
                <w:tcPr>
                  <w:tcW w:type="dxa" w:w="5112"/>
                </w:tcPr>
                <w:p>
                  <w:pPr>
                    <w:spacing w:after="40"/>
                  </w:pPr>
                  <w:r>
                    <w:rPr>
                      <w:sz w:val="18"/>
                    </w:rPr>
                  </w:r>
                  <w:r>
                    <w:rPr>
                      <w:b w:val="0"/>
                      <w:i w:val="0"/>
                      <w:sz w:val="18"/>
                    </w:rPr>
                    <w:t xml:space="preserve">“Make sure when you go over the PowerPoints, </w:t>
                  </w:r>
                  <w:r>
                    <w:rPr>
                      <w:b w:val="0"/>
                      <w:i w:val="0"/>
                      <w:sz w:val="18"/>
                      <w:highlight w:val="yellow"/>
                    </w:rPr>
                    <w:t>read headers</w:t>
                  </w:r>
                  <w:r>
                    <w:rPr>
                      <w:b w:val="0"/>
                      <w:i w:val="0"/>
                      <w:sz w:val="18"/>
                    </w:rPr>
                    <w:t xml:space="preserve"> — that's really important, because I'm separating here.”</w:t>
                  </w:r>
                </w:p>
              </w:tc>
              <w:tc>
                <w:tcPr>
                  <w:tcW w:type="dxa" w:w="5112"/>
                </w:tcPr>
                <w:p>
                  <w:pPr>
                    <w:spacing w:after="40"/>
                  </w:pPr>
                  <w:r>
                    <w:rPr>
                      <w:sz w:val="18"/>
                    </w:rPr>
                  </w:r>
                  <w:r>
                    <w:rPr>
                      <w:b w:val="0"/>
                      <w:i w:val="0"/>
                      <w:sz w:val="18"/>
                    </w:rPr>
                    <w:t>The slide headers carry the organising structure of the material.</w:t>
                  </w:r>
                </w:p>
              </w:tc>
            </w:tr>
            <w:tr>
              <w:tc>
                <w:tcPr>
                  <w:tcW w:type="dxa" w:w="5112"/>
                </w:tcPr>
                <w:p>
                  <w:pPr>
                    <w:spacing w:after="40"/>
                  </w:pPr>
                  <w:r>
                    <w:rPr>
                      <w:sz w:val="18"/>
                    </w:rPr>
                  </w:r>
                  <w:r>
                    <w:rPr>
                      <w:b w:val="0"/>
                      <w:i w:val="0"/>
                      <w:sz w:val="18"/>
                    </w:rPr>
                    <w:t>“These are like how your PANCE-style questions will be, so I want to make sure you guys understand what the expectation is.”</w:t>
                  </w:r>
                </w:p>
              </w:tc>
              <w:tc>
                <w:tcPr>
                  <w:tcW w:type="dxa" w:w="5112"/>
                </w:tcPr>
                <w:p>
                  <w:pPr>
                    <w:spacing w:after="40"/>
                  </w:pPr>
                  <w:r>
                    <w:rPr>
                      <w:sz w:val="18"/>
                    </w:rPr>
                  </w:r>
                  <w:r>
                    <w:rPr>
                      <w:b w:val="0"/>
                      <w:i w:val="0"/>
                      <w:sz w:val="18"/>
                    </w:rPr>
                    <w:t>The four Knowledge Check vignettes at the end of the deck are the format of her exam questions. She worked all four in class.</w:t>
                  </w:r>
                </w:p>
              </w:tc>
            </w:tr>
          </w:tbl>
          <w:p/>
          <w:p>
            <w:pPr>
              <w:spacing w:after="80"/>
            </w:pPr>
          </w:p>
          <w:p>
            <w:pPr>
              <w:spacing w:after="120"/>
            </w:pPr>
            <w:r>
              <w:rPr>
                <w:b/>
                <w:i w:val="0"/>
              </w:rPr>
              <w:t>One line was left out deliberately.</w:t>
            </w:r>
            <w:r>
              <w:rPr>
                <w:b w:val="0"/>
                <w:i w:val="0"/>
              </w:rPr>
              <w:t xml:space="preserve"> Answering a student question about image interpretation she said either “I would” or “I wouldn't actually have you interpret the picture” — two independent transcriptions disagree on the negation, and the student's question itself is inaudible. Since getting it wrong would mean telling you to skip something, treat images as fair game until she confirms otherwise.</w:t>
            </w:r>
          </w:p>
          <w:p>
            <w:pPr>
              <w:spacing w:after="120"/>
            </w:pPr>
            <w:r>
              <w:rPr>
                <w:b w:val="0"/>
                <w:i w:val="0"/>
              </w:rPr>
              <w:t>Source: General Dermatology I lecture recording, 2026-08-19.</w:t>
            </w:r>
          </w:p>
        </w:tc>
      </w:tr>
    </w:tbl>
    <w:p>
      <w:pPr>
        <w:spacing w:after="80"/>
      </w:pPr>
    </w:p>
    <w:p>
      <w:pPr>
        <w:pStyle w:val="Heading2"/>
        <w:spacing w:before="200" w:after="100"/>
      </w:pPr>
      <w:r>
        <w:rPr>
          <w:rFonts w:ascii="Georgia" w:hAnsi="Georgia"/>
          <w:color w:val="17494B"/>
        </w:rPr>
        <w:t>2.1 · Objectives a &amp; b — Review anatomy and physiology of the integumentary system</w:t>
      </w:r>
    </w:p>
    <w:p>
      <w:pPr>
        <w:spacing w:after="120"/>
      </w:pPr>
      <w:r>
        <w:rPr>
          <w:b w:val="0"/>
          <w:i w:val="0"/>
        </w:rPr>
        <w:t>The skin is the largest organ of the body, and everything in this block rests on knowing which layer a disease sits in. The three layers, outermost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Layer</w:t>
            </w:r>
          </w:p>
        </w:tc>
        <w:tc>
          <w:tcPr>
            <w:tcW w:type="dxa" w:w="3408"/>
            <w:shd w:val="clear" w:color="auto" w:fill="17494B"/>
          </w:tcPr>
          <w:p>
            <w:pPr>
              <w:spacing w:after="40"/>
            </w:pPr>
            <w:r>
              <w:rPr>
                <w:b/>
                <w:color w:val="FFFFFF"/>
                <w:sz w:val="18"/>
              </w:rPr>
            </w:r>
            <w:r>
              <w:rPr>
                <w:b/>
                <w:i w:val="0"/>
                <w:color w:val="FFFFFF"/>
                <w:sz w:val="18"/>
              </w:rPr>
              <w:t>What is in it</w:t>
            </w:r>
          </w:p>
        </w:tc>
        <w:tc>
          <w:tcPr>
            <w:tcW w:type="dxa" w:w="3408"/>
            <w:shd w:val="clear" w:color="auto" w:fill="17494B"/>
          </w:tcPr>
          <w:p>
            <w:pPr>
              <w:spacing w:after="40"/>
            </w:pPr>
            <w:r>
              <w:rPr>
                <w:b/>
                <w:color w:val="FFFFFF"/>
                <w:sz w:val="18"/>
              </w:rPr>
            </w:r>
            <w:r>
              <w:rPr>
                <w:b/>
                <w:i w:val="0"/>
                <w:color w:val="FFFFFF"/>
                <w:sz w:val="18"/>
              </w:rPr>
              <w:t>Why it matters clinically</w:t>
            </w:r>
          </w:p>
        </w:tc>
      </w:tr>
      <w:tr>
        <w:tc>
          <w:tcPr>
            <w:tcW w:type="dxa" w:w="3408"/>
          </w:tcPr>
          <w:p>
            <w:pPr>
              <w:spacing w:after="40"/>
            </w:pPr>
            <w:r>
              <w:rPr>
                <w:sz w:val="18"/>
              </w:rPr>
            </w:r>
            <w:r>
              <w:rPr>
                <w:b/>
                <w:i w:val="0"/>
                <w:sz w:val="18"/>
              </w:rPr>
              <w:t>Epidermis</w:t>
            </w:r>
          </w:p>
        </w:tc>
        <w:tc>
          <w:tcPr>
            <w:tcW w:type="dxa" w:w="3408"/>
          </w:tcPr>
          <w:p>
            <w:pPr>
              <w:spacing w:after="40"/>
            </w:pPr>
            <w:r>
              <w:rPr>
                <w:sz w:val="18"/>
              </w:rPr>
            </w:r>
            <w:r>
              <w:rPr>
                <w:b w:val="0"/>
                <w:i w:val="0"/>
                <w:sz w:val="18"/>
              </w:rPr>
              <w:t>Keratinocytes in five strata, melanocytes, Langerhans cells, Merkel cells. Avascular — fed by diffusion from the dermis.</w:t>
            </w:r>
          </w:p>
        </w:tc>
        <w:tc>
          <w:tcPr>
            <w:tcW w:type="dxa" w:w="3408"/>
          </w:tcPr>
          <w:p>
            <w:pPr>
              <w:spacing w:after="40"/>
            </w:pPr>
            <w:r>
              <w:rPr>
                <w:sz w:val="18"/>
              </w:rPr>
            </w:r>
            <w:r>
              <w:rPr>
                <w:b w:val="0"/>
                <w:i w:val="0"/>
                <w:sz w:val="18"/>
              </w:rPr>
              <w:t>Impetigo, pemphigus and the superficial fungal infections live here. Loss of this layer alone means no scarring.</w:t>
            </w:r>
          </w:p>
        </w:tc>
      </w:tr>
      <w:tr>
        <w:tc>
          <w:tcPr>
            <w:tcW w:type="dxa" w:w="3408"/>
          </w:tcPr>
          <w:p>
            <w:pPr>
              <w:spacing w:after="40"/>
            </w:pPr>
            <w:r>
              <w:rPr>
                <w:sz w:val="18"/>
              </w:rPr>
            </w:r>
            <w:r>
              <w:rPr>
                <w:b/>
                <w:i w:val="0"/>
                <w:sz w:val="18"/>
              </w:rPr>
              <w:t>Dermis</w:t>
            </w:r>
          </w:p>
        </w:tc>
        <w:tc>
          <w:tcPr>
            <w:tcW w:type="dxa" w:w="3408"/>
          </w:tcPr>
          <w:p>
            <w:pPr>
              <w:spacing w:after="40"/>
            </w:pPr>
            <w:r>
              <w:rPr>
                <w:sz w:val="18"/>
              </w:rPr>
            </w:r>
            <w:r>
              <w:rPr>
                <w:b w:val="0"/>
                <w:i w:val="0"/>
                <w:sz w:val="18"/>
              </w:rPr>
              <w:t>Collagen and elastin, blood vessels, nerves, hair follicles, sebaceous and sweat glands.</w:t>
            </w:r>
          </w:p>
        </w:tc>
        <w:tc>
          <w:tcPr>
            <w:tcW w:type="dxa" w:w="3408"/>
          </w:tcPr>
          <w:p>
            <w:pPr>
              <w:spacing w:after="40"/>
            </w:pPr>
            <w:r>
              <w:rPr>
                <w:sz w:val="18"/>
              </w:rPr>
            </w:r>
            <w:r>
              <w:rPr>
                <w:b w:val="0"/>
                <w:i w:val="0"/>
                <w:sz w:val="18"/>
              </w:rPr>
              <w:t>Erysipelas, cellulitis and bullous pemphigoid involve this layer. Damage here scars.</w:t>
            </w:r>
          </w:p>
        </w:tc>
      </w:tr>
      <w:tr>
        <w:tc>
          <w:tcPr>
            <w:tcW w:type="dxa" w:w="3408"/>
          </w:tcPr>
          <w:p>
            <w:pPr>
              <w:spacing w:after="40"/>
            </w:pPr>
            <w:r>
              <w:rPr>
                <w:sz w:val="18"/>
              </w:rPr>
            </w:r>
            <w:r>
              <w:rPr>
                <w:b/>
                <w:i w:val="0"/>
                <w:sz w:val="18"/>
              </w:rPr>
              <w:t>Subcutaneous tissue</w:t>
            </w:r>
          </w:p>
        </w:tc>
        <w:tc>
          <w:tcPr>
            <w:tcW w:type="dxa" w:w="3408"/>
          </w:tcPr>
          <w:p>
            <w:pPr>
              <w:spacing w:after="40"/>
            </w:pPr>
            <w:r>
              <w:rPr>
                <w:sz w:val="18"/>
              </w:rPr>
            </w:r>
            <w:r>
              <w:rPr>
                <w:b w:val="0"/>
                <w:i w:val="0"/>
                <w:sz w:val="18"/>
              </w:rPr>
              <w:t>Fat, larger vessels, the base of the follicles.</w:t>
            </w:r>
          </w:p>
        </w:tc>
        <w:tc>
          <w:tcPr>
            <w:tcW w:type="dxa" w:w="3408"/>
          </w:tcPr>
          <w:p>
            <w:pPr>
              <w:spacing w:after="40"/>
            </w:pPr>
            <w:r>
              <w:rPr>
                <w:sz w:val="18"/>
              </w:rPr>
            </w:r>
            <w:r>
              <w:rPr>
                <w:b w:val="0"/>
                <w:i w:val="0"/>
                <w:sz w:val="18"/>
              </w:rPr>
              <w:t>Furuncles, abscesses and panniculitis such as erythema nodosum sit at this depth.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layer question answers half the differentials in this block.</w:t>
            </w:r>
            <w:r>
              <w:rPr>
                <w:b w:val="0"/>
                <w:i w:val="0"/>
              </w:rPr>
              <w:t xml:space="preserve"> Impetigo is epidermal, erysipelas is upper dermis with lymphatic involvement, cellulitis is deeper dermis and subcutaneous tissue, necrotizing fasciitis is below all of it. That single axis separates four conditions that otherwise all present as a red, warm leg.</w:t>
            </w:r>
          </w:p>
        </w:tc>
      </w:tr>
    </w:tbl>
    <w:p>
      <w:pPr>
        <w:spacing w:after="80"/>
      </w:pPr>
    </w:p>
    <w:p>
      <w:pPr>
        <w:spacing w:after="120"/>
      </w:pPr>
      <w:r>
        <w:rPr>
          <w:b/>
          <w:i w:val="0"/>
        </w:rPr>
        <w:t>Physiology.</w:t>
      </w:r>
      <w:r>
        <w:rPr>
          <w:b w:val="0"/>
          <w:i w:val="0"/>
        </w:rPr>
        <w:t xml:space="preserve"> The skin provides a barrier against water loss, chemicals and microorganisms; regulates temperature through vasodilation, vasoconstriction and sweating; carries the sensory apparatus for touch, pressure, temperature and pain; synthesises vitamin D under ultraviolet B; and performs immune surveillance through Langerhans cells.</w:t>
      </w:r>
    </w:p>
    <w:p>
      <w:pPr>
        <w:pStyle w:val="Heading2"/>
        <w:spacing w:before="200" w:after="100"/>
      </w:pPr>
      <w:r>
        <w:rPr>
          <w:rFonts w:ascii="Georgia" w:hAnsi="Georgia"/>
          <w:color w:val="17494B"/>
        </w:rPr>
        <w:t>2.2 · Objective c — The eczema and dermatitis family</w:t>
      </w:r>
    </w:p>
    <w:p>
      <w:pPr>
        <w:spacing w:after="120"/>
      </w:pPr>
      <w:r>
        <w:rPr>
          <w:b w:val="0"/>
          <w:i w:val="0"/>
        </w:rPr>
        <w:t xml:space="preserve">Eczema and dermatitis name the same reaction pattern. What distinguishes the members is </w:t>
      </w:r>
      <w:r>
        <w:rPr>
          <w:b w:val="0"/>
          <w:i/>
        </w:rPr>
        <w:t>distribution</w:t>
      </w:r>
      <w:r>
        <w:rPr>
          <w:b w:val="0"/>
          <w:i w:val="0"/>
        </w:rPr>
        <w:t xml:space="preserve">, </w:t>
      </w:r>
      <w:r>
        <w:rPr>
          <w:b w:val="0"/>
          <w:i/>
        </w:rPr>
        <w:t>trigger</w:t>
      </w:r>
      <w:r>
        <w:rPr>
          <w:b w:val="0"/>
          <w:i w:val="0"/>
        </w:rPr>
        <w:t xml:space="preserve"> and </w:t>
      </w:r>
      <w:r>
        <w:rPr>
          <w:b w:val="0"/>
          <w:i/>
        </w:rPr>
        <w:t>age</w:t>
      </w:r>
      <w:r>
        <w:rPr>
          <w:b w:val="0"/>
          <w:i w:val="0"/>
        </w:rPr>
        <w:t xml:space="preserve"> rather than the appearance of an individual lesion.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Who and where</w:t>
            </w:r>
          </w:p>
        </w:tc>
        <w:tc>
          <w:tcPr>
            <w:tcW w:type="dxa" w:w="3408"/>
            <w:shd w:val="clear" w:color="auto" w:fill="17494B"/>
          </w:tcPr>
          <w:p>
            <w:pPr>
              <w:spacing w:after="40"/>
            </w:pPr>
            <w:r>
              <w:rPr>
                <w:b/>
                <w:color w:val="FFFFFF"/>
                <w:sz w:val="18"/>
              </w:rPr>
            </w:r>
            <w:r>
              <w:rPr>
                <w:b/>
                <w:i w:val="0"/>
                <w:color w:val="FFFFFF"/>
                <w:sz w:val="18"/>
              </w:rPr>
              <w:t>The defining feature</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Infants on cheeks and extensors; children and adults in flexures</w:t>
            </w:r>
          </w:p>
        </w:tc>
        <w:tc>
          <w:tcPr>
            <w:tcW w:type="dxa" w:w="3408"/>
          </w:tcPr>
          <w:p>
            <w:pPr>
              <w:spacing w:after="40"/>
            </w:pPr>
            <w:r>
              <w:rPr>
                <w:sz w:val="18"/>
              </w:rPr>
            </w:r>
            <w:r>
              <w:rPr>
                <w:b w:val="0"/>
                <w:i w:val="0"/>
                <w:sz w:val="18"/>
              </w:rPr>
              <w:t>Personal or family atopy — asthma, hay fever, food allergy</w:t>
            </w:r>
          </w:p>
        </w:tc>
      </w:tr>
      <w:tr>
        <w:tc>
          <w:tcPr>
            <w:tcW w:type="dxa" w:w="3408"/>
          </w:tcPr>
          <w:p>
            <w:pPr>
              <w:spacing w:after="40"/>
            </w:pPr>
            <w:r>
              <w:rPr>
                <w:sz w:val="18"/>
              </w:rPr>
            </w:r>
            <w:r>
              <w:rPr>
                <w:b w:val="0"/>
                <w:i w:val="0"/>
                <w:sz w:val="18"/>
              </w:rPr>
              <w:t>Contact dermatitis</w:t>
            </w:r>
          </w:p>
        </w:tc>
        <w:tc>
          <w:tcPr>
            <w:tcW w:type="dxa" w:w="3408"/>
          </w:tcPr>
          <w:p>
            <w:pPr>
              <w:spacing w:after="40"/>
            </w:pPr>
            <w:r>
              <w:rPr>
                <w:sz w:val="18"/>
              </w:rPr>
            </w:r>
            <w:r>
              <w:rPr>
                <w:b w:val="0"/>
                <w:i w:val="0"/>
                <w:sz w:val="18"/>
              </w:rPr>
              <w:t>Anywhere the contactant touched</w:t>
            </w:r>
          </w:p>
        </w:tc>
        <w:tc>
          <w:tcPr>
            <w:tcW w:type="dxa" w:w="3408"/>
          </w:tcPr>
          <w:p>
            <w:pPr>
              <w:spacing w:after="40"/>
            </w:pPr>
            <w:r>
              <w:rPr>
                <w:sz w:val="18"/>
              </w:rPr>
            </w:r>
            <w:r>
              <w:rPr>
                <w:b w:val="0"/>
                <w:i w:val="0"/>
                <w:sz w:val="18"/>
              </w:rPr>
              <w:t>Sharp margins in the shape of the exposure; patch testing identifies it</w:t>
            </w:r>
          </w:p>
        </w:tc>
      </w:tr>
      <w:tr>
        <w:tc>
          <w:tcPr>
            <w:tcW w:type="dxa" w:w="3408"/>
          </w:tcPr>
          <w:p>
            <w:pPr>
              <w:spacing w:after="40"/>
            </w:pPr>
            <w:r>
              <w:rPr>
                <w:sz w:val="18"/>
              </w:rPr>
            </w:r>
            <w:r>
              <w:rPr>
                <w:b w:val="0"/>
                <w:i w:val="0"/>
                <w:sz w:val="18"/>
              </w:rPr>
              <w:t>Seborrheic dermatitis</w:t>
            </w:r>
          </w:p>
        </w:tc>
        <w:tc>
          <w:tcPr>
            <w:tcW w:type="dxa" w:w="3408"/>
          </w:tcPr>
          <w:p>
            <w:pPr>
              <w:spacing w:after="40"/>
            </w:pPr>
            <w:r>
              <w:rPr>
                <w:sz w:val="18"/>
              </w:rPr>
            </w:r>
            <w:r>
              <w:rPr>
                <w:b w:val="0"/>
                <w:i w:val="0"/>
                <w:sz w:val="18"/>
              </w:rPr>
              <w:t>Scalp, eyebrows, nasolabial folds, ears, central chest</w:t>
            </w:r>
          </w:p>
        </w:tc>
        <w:tc>
          <w:tcPr>
            <w:tcW w:type="dxa" w:w="3408"/>
          </w:tcPr>
          <w:p>
            <w:pPr>
              <w:spacing w:after="40"/>
            </w:pPr>
            <w:r>
              <w:rPr>
                <w:sz w:val="18"/>
              </w:rPr>
            </w:r>
            <w:r>
              <w:rPr>
                <w:b w:val="0"/>
                <w:i w:val="0"/>
                <w:sz w:val="18"/>
              </w:rPr>
              <w:t>Greasy yellow scale on erythema in sebum-rich sites</w:t>
            </w:r>
          </w:p>
        </w:tc>
      </w:tr>
      <w:tr>
        <w:tc>
          <w:tcPr>
            <w:tcW w:type="dxa" w:w="3408"/>
          </w:tcPr>
          <w:p>
            <w:pPr>
              <w:spacing w:after="40"/>
            </w:pPr>
            <w:r>
              <w:rPr>
                <w:sz w:val="18"/>
              </w:rPr>
            </w:r>
            <w:r>
              <w:rPr>
                <w:b w:val="0"/>
                <w:i w:val="0"/>
                <w:sz w:val="18"/>
              </w:rPr>
              <w:t>Nummular eczema</w:t>
            </w:r>
          </w:p>
        </w:tc>
        <w:tc>
          <w:tcPr>
            <w:tcW w:type="dxa" w:w="3408"/>
          </w:tcPr>
          <w:p>
            <w:pPr>
              <w:spacing w:after="40"/>
            </w:pPr>
            <w:r>
              <w:rPr>
                <w:sz w:val="18"/>
              </w:rPr>
            </w:r>
            <w:r>
              <w:rPr>
                <w:b w:val="0"/>
                <w:i w:val="0"/>
                <w:sz w:val="18"/>
              </w:rPr>
              <w:t>Extremities, often older adults</w:t>
            </w:r>
          </w:p>
        </w:tc>
        <w:tc>
          <w:tcPr>
            <w:tcW w:type="dxa" w:w="3408"/>
          </w:tcPr>
          <w:p>
            <w:pPr>
              <w:spacing w:after="40"/>
            </w:pPr>
            <w:r>
              <w:rPr>
                <w:sz w:val="18"/>
              </w:rPr>
            </w:r>
            <w:r>
              <w:rPr>
                <w:b w:val="0"/>
                <w:i w:val="0"/>
                <w:sz w:val="18"/>
              </w:rPr>
              <w:t>Discrete coin-shaped plaques</w:t>
            </w:r>
          </w:p>
        </w:tc>
      </w:tr>
      <w:tr>
        <w:tc>
          <w:tcPr>
            <w:tcW w:type="dxa" w:w="3408"/>
          </w:tcPr>
          <w:p>
            <w:pPr>
              <w:spacing w:after="40"/>
            </w:pPr>
            <w:r>
              <w:rPr>
                <w:sz w:val="18"/>
              </w:rPr>
            </w:r>
            <w:r>
              <w:rPr>
                <w:b w:val="0"/>
                <w:i w:val="0"/>
                <w:sz w:val="18"/>
              </w:rPr>
              <w:t>Dyshidrotic eczema</w:t>
            </w:r>
          </w:p>
        </w:tc>
        <w:tc>
          <w:tcPr>
            <w:tcW w:type="dxa" w:w="3408"/>
          </w:tcPr>
          <w:p>
            <w:pPr>
              <w:spacing w:after="40"/>
            </w:pPr>
            <w:r>
              <w:rPr>
                <w:sz w:val="18"/>
              </w:rPr>
            </w:r>
            <w:r>
              <w:rPr>
                <w:b w:val="0"/>
                <w:i w:val="0"/>
                <w:sz w:val="18"/>
              </w:rPr>
              <w:t>Palms, soles, sides of fingers</w:t>
            </w:r>
          </w:p>
        </w:tc>
        <w:tc>
          <w:tcPr>
            <w:tcW w:type="dxa" w:w="3408"/>
          </w:tcPr>
          <w:p>
            <w:pPr>
              <w:spacing w:after="40"/>
            </w:pPr>
            <w:r>
              <w:rPr>
                <w:sz w:val="18"/>
              </w:rPr>
            </w:r>
            <w:r>
              <w:rPr>
                <w:b w:val="0"/>
                <w:i w:val="0"/>
                <w:sz w:val="18"/>
              </w:rPr>
              <w:t>Deep-seated tapioca-like vesicles, intensely itchy</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Lower legs, gaiter area, bilateral</w:t>
            </w:r>
          </w:p>
        </w:tc>
        <w:tc>
          <w:tcPr>
            <w:tcW w:type="dxa" w:w="3408"/>
          </w:tcPr>
          <w:p>
            <w:pPr>
              <w:spacing w:after="40"/>
            </w:pPr>
            <w:r>
              <w:rPr>
                <w:sz w:val="18"/>
              </w:rPr>
            </w:r>
            <w:r>
              <w:rPr>
                <w:b w:val="0"/>
                <w:i w:val="0"/>
                <w:sz w:val="18"/>
              </w:rPr>
              <w:t>Venous insufficiency with oedema and haemosiderin pigmentation</w:t>
            </w:r>
          </w:p>
        </w:tc>
      </w:tr>
      <w:tr>
        <w:tc>
          <w:tcPr>
            <w:tcW w:type="dxa" w:w="3408"/>
          </w:tcPr>
          <w:p>
            <w:pPr>
              <w:spacing w:after="40"/>
            </w:pPr>
            <w:r>
              <w:rPr>
                <w:sz w:val="18"/>
              </w:rPr>
            </w:r>
            <w:r>
              <w:rPr>
                <w:b w:val="0"/>
                <w:i w:val="0"/>
                <w:sz w:val="18"/>
              </w:rPr>
              <w:t>Diaper dermatitis</w:t>
            </w:r>
          </w:p>
        </w:tc>
        <w:tc>
          <w:tcPr>
            <w:tcW w:type="dxa" w:w="3408"/>
          </w:tcPr>
          <w:p>
            <w:pPr>
              <w:spacing w:after="40"/>
            </w:pPr>
            <w:r>
              <w:rPr>
                <w:sz w:val="18"/>
              </w:rPr>
            </w:r>
            <w:r>
              <w:rPr>
                <w:b w:val="0"/>
                <w:i w:val="0"/>
                <w:sz w:val="18"/>
              </w:rPr>
              <w:t>Convex surfaces of the napkin area</w:t>
            </w:r>
          </w:p>
        </w:tc>
        <w:tc>
          <w:tcPr>
            <w:tcW w:type="dxa" w:w="3408"/>
          </w:tcPr>
          <w:p>
            <w:pPr>
              <w:spacing w:after="40"/>
            </w:pPr>
            <w:r>
              <w:rPr>
                <w:sz w:val="18"/>
              </w:rPr>
            </w:r>
            <w:r>
              <w:rPr>
                <w:b w:val="0"/>
                <w:i w:val="0"/>
                <w:sz w:val="18"/>
              </w:rPr>
              <w:t>Spares the skin folds; candidal overgrowth involves them with satellite lesions</w:t>
            </w:r>
          </w:p>
        </w:tc>
      </w:tr>
      <w:tr>
        <w:tc>
          <w:tcPr>
            <w:tcW w:type="dxa" w:w="3408"/>
          </w:tcPr>
          <w:p>
            <w:pPr>
              <w:spacing w:after="40"/>
            </w:pPr>
            <w:r>
              <w:rPr>
                <w:sz w:val="18"/>
              </w:rPr>
            </w:r>
            <w:r>
              <w:rPr>
                <w:b w:val="0"/>
                <w:i w:val="0"/>
                <w:sz w:val="18"/>
              </w:rPr>
              <w:t>Perioral dermatitis</w:t>
            </w:r>
          </w:p>
        </w:tc>
        <w:tc>
          <w:tcPr>
            <w:tcW w:type="dxa" w:w="3408"/>
          </w:tcPr>
          <w:p>
            <w:pPr>
              <w:spacing w:after="40"/>
            </w:pPr>
            <w:r>
              <w:rPr>
                <w:sz w:val="18"/>
              </w:rPr>
            </w:r>
            <w:r>
              <w:rPr>
                <w:b w:val="0"/>
                <w:i w:val="0"/>
                <w:sz w:val="18"/>
              </w:rPr>
              <w:t>Around the mouth, sparing the vermilion border</w:t>
            </w:r>
          </w:p>
        </w:tc>
        <w:tc>
          <w:tcPr>
            <w:tcW w:type="dxa" w:w="3408"/>
          </w:tcPr>
          <w:p>
            <w:pPr>
              <w:spacing w:after="40"/>
            </w:pPr>
            <w:r>
              <w:rPr>
                <w:sz w:val="18"/>
              </w:rPr>
            </w:r>
            <w:r>
              <w:rPr>
                <w:b w:val="0"/>
                <w:i w:val="0"/>
                <w:sz w:val="18"/>
              </w:rPr>
              <w:t>Often follows topical corticosteroid use on the face</w:t>
            </w:r>
          </w:p>
        </w:tc>
      </w:tr>
      <w:tr>
        <w:tc>
          <w:tcPr>
            <w:tcW w:type="dxa" w:w="3408"/>
          </w:tcPr>
          <w:p>
            <w:pPr>
              <w:spacing w:after="40"/>
            </w:pPr>
            <w:r>
              <w:rPr>
                <w:sz w:val="18"/>
              </w:rPr>
            </w:r>
            <w:r>
              <w:rPr>
                <w:b w:val="0"/>
                <w:i w:val="0"/>
                <w:sz w:val="18"/>
              </w:rPr>
              <w:t>Periorbital dermatitis</w:t>
            </w:r>
          </w:p>
        </w:tc>
        <w:tc>
          <w:tcPr>
            <w:tcW w:type="dxa" w:w="3408"/>
          </w:tcPr>
          <w:p>
            <w:pPr>
              <w:spacing w:after="40"/>
            </w:pPr>
            <w:r>
              <w:rPr>
                <w:sz w:val="18"/>
              </w:rPr>
            </w:r>
            <w:r>
              <w:rPr>
                <w:b w:val="0"/>
                <w:i w:val="0"/>
                <w:sz w:val="18"/>
              </w:rPr>
              <w:t>Eyelids and around the eyes</w:t>
            </w:r>
          </w:p>
        </w:tc>
        <w:tc>
          <w:tcPr>
            <w:tcW w:type="dxa" w:w="3408"/>
          </w:tcPr>
          <w:p>
            <w:pPr>
              <w:spacing w:after="40"/>
            </w:pPr>
            <w:r>
              <w:rPr>
                <w:sz w:val="18"/>
              </w:rPr>
            </w:r>
            <w:r>
              <w:rPr>
                <w:b w:val="0"/>
                <w:i w:val="0"/>
                <w:sz w:val="18"/>
              </w:rPr>
              <w:t>Thin skin, so potent steroids are avoided</w:t>
            </w:r>
          </w:p>
        </w:tc>
      </w:tr>
      <w:tr>
        <w:tc>
          <w:tcPr>
            <w:tcW w:type="dxa" w:w="3408"/>
          </w:tcPr>
          <w:p>
            <w:pPr>
              <w:spacing w:after="40"/>
            </w:pPr>
            <w:r>
              <w:rPr>
                <w:sz w:val="18"/>
              </w:rPr>
            </w:r>
            <w:r>
              <w:rPr>
                <w:b w:val="0"/>
                <w:i w:val="0"/>
                <w:sz w:val="18"/>
              </w:rPr>
              <w:t>Xeroderma</w:t>
            </w:r>
          </w:p>
        </w:tc>
        <w:tc>
          <w:tcPr>
            <w:tcW w:type="dxa" w:w="3408"/>
          </w:tcPr>
          <w:p>
            <w:pPr>
              <w:spacing w:after="40"/>
            </w:pPr>
            <w:r>
              <w:rPr>
                <w:sz w:val="18"/>
              </w:rPr>
            </w:r>
            <w:r>
              <w:rPr>
                <w:b w:val="0"/>
                <w:i w:val="0"/>
                <w:sz w:val="18"/>
              </w:rPr>
              <w:t>Shins and forearms, worse in winter</w:t>
            </w:r>
          </w:p>
        </w:tc>
        <w:tc>
          <w:tcPr>
            <w:tcW w:type="dxa" w:w="3408"/>
          </w:tcPr>
          <w:p>
            <w:pPr>
              <w:spacing w:after="40"/>
            </w:pPr>
            <w:r>
              <w:rPr>
                <w:sz w:val="18"/>
              </w:rPr>
            </w:r>
            <w:r>
              <w:rPr>
                <w:b w:val="0"/>
                <w:i w:val="0"/>
                <w:sz w:val="18"/>
              </w:rPr>
              <w:t>Dry cracked skin from impaired barrier function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5" name="Picture 5"/>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13"/>
                          <a:stretch>
                            <a:fillRect/>
                          </a:stretch>
                        </pic:blipFill>
                        <pic:spPr>
                          <a:xfrm>
                            <a:off x="0" y="0"/>
                            <a:ext cx="1691640" cy="1272758"/>
                          </a:xfrm>
                          <a:prstGeom prst="rect"/>
                        </pic:spPr>
                      </pic:pic>
                    </a:graphicData>
                  </a:graphic>
                </wp:inline>
              </w:drawing>
            </w:r>
          </w:p>
          <w:p>
            <w:pPr>
              <w:spacing w:after="160"/>
              <w:jc w:val="center"/>
            </w:pPr>
            <w:r>
              <w:rPr>
                <w:b/>
                <w:sz w:val="16"/>
              </w:rPr>
              <w:t>Atopic dermatitis</w:t>
            </w:r>
            <w:r>
              <w:br/>
            </w:r>
            <w:r>
              <w:rPr>
                <w:sz w:val="15"/>
              </w:rPr>
              <w:t>Ill-defined erythema in a flexure, excoriated and lichenified from scratching</w:t>
            </w:r>
            <w:r>
              <w:br/>
            </w:r>
            <w:r>
              <w:rPr>
                <w:i/>
                <w:color w:val="777777"/>
                <w:sz w:val="14"/>
              </w:rPr>
              <w:t>Lecture 2 · Slide 50</w:t>
            </w:r>
          </w:p>
        </w:tc>
        <w:tc>
          <w:tcPr>
            <w:tcW w:type="dxa" w:w="3408"/>
          </w:tcPr>
          <w:p>
            <w:pPr>
              <w:jc w:val="center"/>
            </w:pPr>
            <w:r/>
            <w:r>
              <w:drawing>
                <wp:inline xmlns:a="http://schemas.openxmlformats.org/drawingml/2006/main" xmlns:pic="http://schemas.openxmlformats.org/drawingml/2006/picture">
                  <wp:extent cx="1691640" cy="1268730"/>
                  <wp:docPr id="6" name="Picture 6"/>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4"/>
                          <a:stretch>
                            <a:fillRect/>
                          </a:stretch>
                        </pic:blipFill>
                        <pic:spPr>
                          <a:xfrm>
                            <a:off x="0" y="0"/>
                            <a:ext cx="1691640" cy="1268730"/>
                          </a:xfrm>
                          <a:prstGeom prst="rect"/>
                        </pic:spPr>
                      </pic:pic>
                    </a:graphicData>
                  </a:graphic>
                </wp:inline>
              </w:drawing>
            </w:r>
          </w:p>
          <w:p>
            <w:pPr>
              <w:spacing w:after="160"/>
              <w:jc w:val="center"/>
            </w:pPr>
            <w:r>
              <w:rPr>
                <w:b/>
                <w:sz w:val="16"/>
              </w:rPr>
              <w:t>Irritant contact dermatitis</w:t>
            </w:r>
            <w:r>
              <w:br/>
            </w:r>
            <w:r>
              <w:rPr>
                <w:sz w:val="15"/>
              </w:rPr>
              <w:t>Erythema confined to the exposed surface, no spread beyond it</w:t>
            </w:r>
            <w:r>
              <w:br/>
            </w:r>
            <w:r>
              <w:rPr>
                <w:i/>
                <w:color w:val="777777"/>
                <w:sz w:val="14"/>
              </w:rPr>
              <w:t>Lecture 2 · Slide 80</w:t>
            </w:r>
          </w:p>
        </w:tc>
        <w:tc>
          <w:tcPr>
            <w:tcW w:type="dxa" w:w="3408"/>
          </w:tcPr>
          <w:p>
            <w:pPr>
              <w:jc w:val="center"/>
            </w:pPr>
            <w:r/>
            <w:r>
              <w:drawing>
                <wp:inline xmlns:a="http://schemas.openxmlformats.org/drawingml/2006/main" xmlns:pic="http://schemas.openxmlformats.org/drawingml/2006/picture">
                  <wp:extent cx="1691640" cy="1292896"/>
                  <wp:docPr id="7" name="Picture 7"/>
                  <wp:cNvGraphicFramePr>
                    <a:graphicFrameLocks noChangeAspect="1"/>
                  </wp:cNvGraphicFramePr>
                  <a:graphic>
                    <a:graphicData uri="http://schemas.openxmlformats.org/drawingml/2006/picture">
                      <pic:pic>
                        <pic:nvPicPr>
                          <pic:cNvPr id="0" name="Clinical_Medicine_and_Surgery_I_Exam_1_cms-derm-chart-images_l2_s088_1.jpg"/>
                          <pic:cNvPicPr/>
                        </pic:nvPicPr>
                        <pic:blipFill>
                          <a:blip r:embed="rId15"/>
                          <a:stretch>
                            <a:fillRect/>
                          </a:stretch>
                        </pic:blipFill>
                        <pic:spPr>
                          <a:xfrm>
                            <a:off x="0" y="0"/>
                            <a:ext cx="1691640" cy="1292896"/>
                          </a:xfrm>
                          <a:prstGeom prst="rect"/>
                        </pic:spPr>
                      </pic:pic>
                    </a:graphicData>
                  </a:graphic>
                </wp:inline>
              </w:drawing>
            </w:r>
          </w:p>
          <w:p>
            <w:pPr>
              <w:spacing w:after="160"/>
              <w:jc w:val="center"/>
            </w:pPr>
            <w:r>
              <w:rPr>
                <w:b/>
                <w:sz w:val="16"/>
              </w:rPr>
              <w:t>Allergic contact dermatitis</w:t>
            </w:r>
            <w:r>
              <w:br/>
            </w:r>
            <w:r>
              <w:rPr>
                <w:sz w:val="15"/>
              </w:rPr>
              <w:t>Sharp geometric margins in the shape of the contactant</w:t>
            </w:r>
            <w:r>
              <w:br/>
            </w:r>
            <w:r>
              <w:rPr>
                <w:i/>
                <w:color w:val="777777"/>
                <w:sz w:val="14"/>
              </w:rPr>
              <w:t>Lecture 2 · Slide 88</w:t>
            </w:r>
          </w:p>
        </w:tc>
      </w:tr>
      <w:tr>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b/>
                <w:sz w:val="16"/>
              </w:rPr>
              <w:t>Seborrheic dermatitis</w:t>
            </w:r>
            <w:r>
              <w:br/>
            </w:r>
            <w:r>
              <w:rPr>
                <w:sz w:val="15"/>
              </w:rPr>
              <w:t>Greasy yellow scale on erythema in a sebum-rich site</w:t>
            </w:r>
            <w:r>
              <w:br/>
            </w:r>
            <w:r>
              <w:rPr>
                <w:i/>
                <w:color w:val="777777"/>
                <w:sz w:val="14"/>
              </w:rPr>
              <w:t>Lecture 2 · Slide 92</w:t>
            </w:r>
          </w:p>
        </w:tc>
        <w:tc>
          <w:tcPr>
            <w:tcW w:type="dxa" w:w="3408"/>
          </w:tcPr>
          <w:p>
            <w:pPr>
              <w:jc w:val="center"/>
            </w:pPr>
            <w:r/>
            <w:r>
              <w:drawing>
                <wp:inline xmlns:a="http://schemas.openxmlformats.org/drawingml/2006/main" xmlns:pic="http://schemas.openxmlformats.org/drawingml/2006/picture">
                  <wp:extent cx="1691640" cy="1159982"/>
                  <wp:docPr id="9" name="Picture 9"/>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7"/>
                          <a:stretch>
                            <a:fillRect/>
                          </a:stretch>
                        </pic:blipFill>
                        <pic:spPr>
                          <a:xfrm>
                            <a:off x="0" y="0"/>
                            <a:ext cx="1691640" cy="1159982"/>
                          </a:xfrm>
                          <a:prstGeom prst="rect"/>
                        </pic:spPr>
                      </pic:pic>
                    </a:graphicData>
                  </a:graphic>
                </wp:inline>
              </w:drawing>
            </w:r>
          </w:p>
          <w:p>
            <w:pPr>
              <w:spacing w:after="160"/>
              <w:jc w:val="center"/>
            </w:pPr>
            <w:r>
              <w:rPr>
                <w:b/>
                <w:sz w:val="16"/>
              </w:rPr>
              <w:t>Nummular eczema</w:t>
            </w:r>
            <w:r>
              <w:br/>
            </w:r>
            <w:r>
              <w:rPr>
                <w:sz w:val="15"/>
              </w:rPr>
              <w:t>Discrete coin-shaped plaques with a clear edge</w:t>
            </w:r>
            <w:r>
              <w:br/>
            </w:r>
            <w:r>
              <w:rPr>
                <w:i/>
                <w:color w:val="777777"/>
                <w:sz w:val="14"/>
              </w:rPr>
              <w:t>Lecture 2 · Slide 70</w:t>
            </w:r>
          </w:p>
        </w:tc>
        <w:tc>
          <w:tcPr>
            <w:tcW w:type="dxa" w:w="3408"/>
          </w:tcPr>
          <w:p>
            <w:pPr>
              <w:jc w:val="center"/>
            </w:pPr>
            <w:r/>
            <w:r>
              <w:drawing>
                <wp:inline xmlns:a="http://schemas.openxmlformats.org/drawingml/2006/main" xmlns:pic="http://schemas.openxmlformats.org/drawingml/2006/picture">
                  <wp:extent cx="1691640" cy="1272758"/>
                  <wp:docPr id="10" name="Picture 10"/>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8"/>
                          <a:stretch>
                            <a:fillRect/>
                          </a:stretch>
                        </pic:blipFill>
                        <pic:spPr>
                          <a:xfrm>
                            <a:off x="0" y="0"/>
                            <a:ext cx="1691640" cy="1272758"/>
                          </a:xfrm>
                          <a:prstGeom prst="rect"/>
                        </pic:spPr>
                      </pic:pic>
                    </a:graphicData>
                  </a:graphic>
                </wp:inline>
              </w:drawing>
            </w:r>
          </w:p>
          <w:p>
            <w:pPr>
              <w:spacing w:after="160"/>
              <w:jc w:val="center"/>
            </w:pPr>
            <w:r>
              <w:rPr>
                <w:b/>
                <w:sz w:val="16"/>
              </w:rPr>
              <w:t>Dyshidrotic eczema</w:t>
            </w:r>
            <w:r>
              <w:br/>
            </w:r>
            <w:r>
              <w:rPr>
                <w:sz w:val="15"/>
              </w:rPr>
              <w:t>Deep-seated tapioca-like vesicles along the sides of the fingers</w:t>
            </w:r>
            <w:r>
              <w:br/>
            </w:r>
            <w:r>
              <w:rPr>
                <w:i/>
                <w:color w:val="777777"/>
                <w:sz w:val="14"/>
              </w:rPr>
              <w:t>Lecture 2 · Slide 65</w:t>
            </w:r>
          </w:p>
        </w:tc>
      </w:tr>
      <w:tr>
        <w:tc>
          <w:tcPr>
            <w:tcW w:type="dxa" w:w="3408"/>
          </w:tcPr>
          <w:p>
            <w:pPr>
              <w:jc w:val="center"/>
            </w:pPr>
            <w:r/>
            <w:r>
              <w:drawing>
                <wp:inline xmlns:a="http://schemas.openxmlformats.org/drawingml/2006/main" xmlns:pic="http://schemas.openxmlformats.org/drawingml/2006/picture">
                  <wp:extent cx="1325880" cy="1325880"/>
                  <wp:docPr id="11" name="Picture 11"/>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9"/>
                          <a:stretch>
                            <a:fillRect/>
                          </a:stretch>
                        </pic:blipFill>
                        <pic:spPr>
                          <a:xfrm>
                            <a:off x="0" y="0"/>
                            <a:ext cx="1325880" cy="1325880"/>
                          </a:xfrm>
                          <a:prstGeom prst="rect"/>
                        </pic:spPr>
                      </pic:pic>
                    </a:graphicData>
                  </a:graphic>
                </wp:inline>
              </w:drawing>
            </w:r>
          </w:p>
          <w:p>
            <w:pPr>
              <w:spacing w:after="160"/>
              <w:jc w:val="center"/>
            </w:pPr>
            <w:r>
              <w:rPr>
                <w:b/>
                <w:sz w:val="16"/>
              </w:rPr>
              <w:t>Stasis dermatitis</w:t>
            </w:r>
            <w:r>
              <w:br/>
            </w:r>
            <w:r>
              <w:rPr>
                <w:sz w:val="15"/>
              </w:rPr>
              <w:t>Gaiter-area pigmentation and oedema, bilateral</w:t>
            </w:r>
            <w:r>
              <w:br/>
            </w:r>
            <w:r>
              <w:rPr>
                <w:i/>
                <w:color w:val="777777"/>
                <w:sz w:val="14"/>
              </w:rPr>
              <w:t>Lecture 2 · Slide 111</w:t>
            </w:r>
          </w:p>
        </w:tc>
        <w:tc>
          <w:tcPr>
            <w:tcW w:type="dxa" w:w="3408"/>
          </w:tcPr>
          <w:p>
            <w:pPr>
              <w:jc w:val="center"/>
            </w:pPr>
            <w:r/>
            <w:r>
              <w:drawing>
                <wp:inline xmlns:a="http://schemas.openxmlformats.org/drawingml/2006/main" xmlns:pic="http://schemas.openxmlformats.org/drawingml/2006/picture">
                  <wp:extent cx="1691640" cy="1271910"/>
                  <wp:docPr id="12" name="Picture 12"/>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20"/>
                          <a:stretch>
                            <a:fillRect/>
                          </a:stretch>
                        </pic:blipFill>
                        <pic:spPr>
                          <a:xfrm>
                            <a:off x="0" y="0"/>
                            <a:ext cx="1691640" cy="1271910"/>
                          </a:xfrm>
                          <a:prstGeom prst="rect"/>
                        </pic:spPr>
                      </pic:pic>
                    </a:graphicData>
                  </a:graphic>
                </wp:inline>
              </w:drawing>
            </w:r>
          </w:p>
          <w:p>
            <w:pPr>
              <w:spacing w:after="160"/>
              <w:jc w:val="center"/>
            </w:pPr>
            <w:r>
              <w:rPr>
                <w:b/>
                <w:sz w:val="16"/>
              </w:rPr>
              <w:t>Diaper dermatitis</w:t>
            </w:r>
            <w:r>
              <w:br/>
            </w:r>
            <w:r>
              <w:rPr>
                <w:sz w:val="15"/>
              </w:rPr>
              <w:t>Involves convex surfaces and spares the folds</w:t>
            </w:r>
            <w:r>
              <w:br/>
            </w:r>
            <w:r>
              <w:rPr>
                <w:i/>
                <w:color w:val="777777"/>
                <w:sz w:val="14"/>
              </w:rPr>
              <w:t>Lecture 2 · Slide 104</w:t>
            </w:r>
          </w:p>
        </w:tc>
        <w:tc>
          <w:tcPr>
            <w:tcW w:type="dxa" w:w="3408"/>
          </w:tcPr>
          <w:p>
            <w:pPr>
              <w:jc w:val="center"/>
            </w:pPr>
            <w:r/>
            <w:r>
              <w:drawing>
                <wp:inline xmlns:a="http://schemas.openxmlformats.org/drawingml/2006/main" xmlns:pic="http://schemas.openxmlformats.org/drawingml/2006/picture">
                  <wp:extent cx="1691640" cy="1272078"/>
                  <wp:docPr id="13" name="Picture 13"/>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21"/>
                          <a:stretch>
                            <a:fillRect/>
                          </a:stretch>
                        </pic:blipFill>
                        <pic:spPr>
                          <a:xfrm>
                            <a:off x="0" y="0"/>
                            <a:ext cx="1691640" cy="1272078"/>
                          </a:xfrm>
                          <a:prstGeom prst="rect"/>
                        </pic:spPr>
                      </pic:pic>
                    </a:graphicData>
                  </a:graphic>
                </wp:inline>
              </w:drawing>
            </w:r>
          </w:p>
          <w:p>
            <w:pPr>
              <w:spacing w:after="160"/>
              <w:jc w:val="center"/>
            </w:pPr>
            <w:r>
              <w:rPr>
                <w:b/>
                <w:sz w:val="16"/>
              </w:rPr>
              <w:t>Perioral dermatitis</w:t>
            </w:r>
            <w:r>
              <w:br/>
            </w:r>
            <w:r>
              <w:rPr>
                <w:sz w:val="15"/>
              </w:rPr>
              <w:t>Papules around the mouth that spare the vermilion border</w:t>
            </w:r>
            <w:r>
              <w:br/>
            </w:r>
            <w:r>
              <w:rPr>
                <w:i/>
                <w:color w:val="777777"/>
                <w:sz w:val="14"/>
              </w:rPr>
              <w:t>Lecture 2 · Slide 97</w:t>
            </w:r>
          </w:p>
        </w:tc>
      </w:tr>
      <w:tr>
        <w:tc>
          <w:tcPr>
            <w:tcW w:type="dxa" w:w="3408"/>
          </w:tcPr>
          <w:p>
            <w:pPr>
              <w:jc w:val="center"/>
            </w:pPr>
            <w:r/>
            <w:r>
              <w:drawing>
                <wp:inline xmlns:a="http://schemas.openxmlformats.org/drawingml/2006/main" xmlns:pic="http://schemas.openxmlformats.org/drawingml/2006/picture">
                  <wp:extent cx="1691640" cy="1079427"/>
                  <wp:docPr id="14" name="Picture 14"/>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2"/>
                          <a:stretch>
                            <a:fillRect/>
                          </a:stretch>
                        </pic:blipFill>
                        <pic:spPr>
                          <a:xfrm>
                            <a:off x="0" y="0"/>
                            <a:ext cx="1691640" cy="1079427"/>
                          </a:xfrm>
                          <a:prstGeom prst="rect"/>
                        </pic:spPr>
                      </pic:pic>
                    </a:graphicData>
                  </a:graphic>
                </wp:inline>
              </w:drawing>
            </w:r>
          </w:p>
          <w:p>
            <w:pPr>
              <w:spacing w:after="160"/>
              <w:jc w:val="center"/>
            </w:pPr>
            <w:r>
              <w:rPr>
                <w:b/>
                <w:sz w:val="16"/>
              </w:rPr>
              <w:t>Xeroderma (xerosis)</w:t>
            </w:r>
            <w:r>
              <w:br/>
            </w:r>
            <w:r>
              <w:rPr>
                <w:sz w:val="15"/>
              </w:rPr>
              <w:t>Dry cracked plating of the skin, worst on shins</w:t>
            </w:r>
            <w:r>
              <w:br/>
            </w:r>
            <w:r>
              <w:rPr>
                <w:i/>
                <w:color w:val="777777"/>
                <w:sz w:val="14"/>
              </w:rPr>
              <w:t>Lecture 2 · Slide 151</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recognising these across skin types</w:t>
            </w:r>
          </w:p>
          <w:p>
            <w:pPr>
              <w:spacing w:after="120"/>
            </w:pPr>
            <w:r>
              <w:rPr>
                <w:b w:val="0"/>
                <w:i w:val="0"/>
              </w:rPr>
              <w:t xml:space="preserve">She spent real time on this and was direct about why. “All the descriptions, all the textbooks, and </w:t>
            </w:r>
            <w:r>
              <w:rPr>
                <w:b w:val="0"/>
                <w:i w:val="0"/>
                <w:highlight w:val="yellow"/>
              </w:rPr>
              <w:t>what you're gonna be tested on, is gonna describe the rash on Caucasian skin</w:t>
            </w:r>
            <w:r>
              <w:rPr>
                <w:b w:val="0"/>
                <w:i w:val="0"/>
              </w:rPr>
              <w:t xml:space="preserve">. This is not a Dr Jaquith thing, this is a medicine thing, this is a history thing — medicine has not been nice to minorities. It is really important that </w:t>
            </w:r>
            <w:r>
              <w:rPr>
                <w:b w:val="0"/>
                <w:i w:val="0"/>
                <w:highlight w:val="yellow"/>
              </w:rPr>
              <w:t>you know how to identify all of these on every single skin type</w:t>
            </w:r>
            <w:r>
              <w:rPr>
                <w:b w:val="0"/>
                <w:i w:val="0"/>
              </w:rPr>
              <w:t>.” She noted she had sourced images across ethnic groups for every condition in the deck bar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On lighter skin</w:t>
                  </w:r>
                </w:p>
              </w:tc>
              <w:tc>
                <w:tcPr>
                  <w:tcW w:type="dxa" w:w="3408"/>
                  <w:shd w:val="clear" w:color="auto" w:fill="17494B"/>
                </w:tcPr>
                <w:p>
                  <w:pPr>
                    <w:spacing w:after="40"/>
                  </w:pPr>
                  <w:r>
                    <w:rPr>
                      <w:b/>
                      <w:color w:val="FFFFFF"/>
                      <w:sz w:val="18"/>
                    </w:rPr>
                  </w:r>
                  <w:r>
                    <w:rPr>
                      <w:b/>
                      <w:i w:val="0"/>
                      <w:color w:val="FFFFFF"/>
                      <w:sz w:val="18"/>
                    </w:rPr>
                    <w:t>On darker skin</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Angry, inflamed, clearly erythematous</w:t>
                  </w:r>
                </w:p>
              </w:tc>
              <w:tc>
                <w:tcPr>
                  <w:tcW w:type="dxa" w:w="3408"/>
                </w:tcPr>
                <w:p>
                  <w:pPr>
                    <w:spacing w:after="40"/>
                  </w:pPr>
                  <w:r>
                    <w:rPr>
                      <w:sz w:val="18"/>
                    </w:rPr>
                  </w:r>
                  <w:r>
                    <w:rPr>
                      <w:b w:val="0"/>
                      <w:i w:val="0"/>
                      <w:sz w:val="18"/>
                    </w:rPr>
                    <w:t xml:space="preserve">Can appear almost </w:t>
                  </w:r>
                  <w:r>
                    <w:rPr>
                      <w:b/>
                      <w:i w:val="0"/>
                      <w:sz w:val="18"/>
                    </w:rPr>
                    <w:t>silvery</w:t>
                  </w:r>
                  <w:r>
                    <w:rPr>
                      <w:b w:val="0"/>
                      <w:i w:val="0"/>
                      <w:sz w:val="18"/>
                    </w:rPr>
                    <w:t>; erythema is far less obvious</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Erythematous patches in the gaiter region</w:t>
                  </w:r>
                </w:p>
              </w:tc>
              <w:tc>
                <w:tcPr>
                  <w:tcW w:type="dxa" w:w="3408"/>
                </w:tcPr>
                <w:p>
                  <w:pPr>
                    <w:spacing w:after="40"/>
                  </w:pPr>
                  <w:r>
                    <w:rPr>
                      <w:sz w:val="18"/>
                    </w:rPr>
                  </w:r>
                  <w:r>
                    <w:rPr>
                      <w:b w:val="0"/>
                      <w:i w:val="0"/>
                      <w:sz w:val="18"/>
                    </w:rPr>
                    <w:t xml:space="preserve">Erythema appears </w:t>
                  </w:r>
                  <w:r>
                    <w:rPr>
                      <w:b/>
                      <w:i w:val="0"/>
                      <w:sz w:val="18"/>
                    </w:rPr>
                    <w:t>violaceous, grey or deep brown</w:t>
                  </w:r>
                  <w:r>
                    <w:rPr>
                      <w:b w:val="0"/>
                      <w:i w:val="0"/>
                      <w:sz w:val="18"/>
                    </w:rPr>
                    <w:t>; palpate for warmth and oedema rather than relying on colour</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Salmon-coloured lesions, resolving without mark</w:t>
                  </w:r>
                </w:p>
              </w:tc>
              <w:tc>
                <w:tcPr>
                  <w:tcW w:type="dxa" w:w="3408"/>
                </w:tcPr>
                <w:p>
                  <w:pPr>
                    <w:spacing w:after="40"/>
                  </w:pPr>
                  <w:r>
                    <w:rPr>
                      <w:sz w:val="18"/>
                    </w:rPr>
                  </w:r>
                  <w:r>
                    <w:rPr>
                      <w:b/>
                      <w:i w:val="0"/>
                      <w:sz w:val="18"/>
                    </w:rPr>
                    <w:t>Post-inflammatory hyperpigmentation</w:t>
                  </w:r>
                  <w:r>
                    <w:rPr>
                      <w:b w:val="0"/>
                      <w:i w:val="0"/>
                      <w:sz w:val="18"/>
                    </w:rPr>
                    <w:t xml:space="preserve"> that can persist for months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Pink to violaceous flat-topped papules</w:t>
                  </w:r>
                </w:p>
              </w:tc>
              <w:tc>
                <w:tcPr>
                  <w:tcW w:type="dxa" w:w="3408"/>
                </w:tcPr>
                <w:p>
                  <w:pPr>
                    <w:spacing w:after="40"/>
                  </w:pPr>
                  <w:r>
                    <w:rPr>
                      <w:sz w:val="18"/>
                    </w:rPr>
                  </w:r>
                  <w:r>
                    <w:rPr>
                      <w:b w:val="0"/>
                      <w:i w:val="0"/>
                      <w:sz w:val="18"/>
                    </w:rPr>
                    <w:t xml:space="preserve">Violaceous shades read as darker; the </w:t>
                  </w:r>
                  <w:r>
                    <w:rPr>
                      <w:b w:val="0"/>
                      <w:i/>
                      <w:sz w:val="18"/>
                    </w:rPr>
                    <w:t>flat-topped, shiny</w:t>
                  </w:r>
                  <w:r>
                    <w:rPr>
                      <w:b w:val="0"/>
                      <w:i w:val="0"/>
                      <w:sz w:val="18"/>
                    </w:rPr>
                    <w:t xml:space="preserve"> quality and Wickham striae carry more weight than colour</w:t>
                  </w:r>
                </w:p>
              </w:tc>
            </w:tr>
          </w:tbl>
          <w:p/>
          <w:p>
            <w:pPr>
              <w:spacing w:after="80"/>
            </w:pPr>
          </w:p>
          <w:p>
            <w:pPr>
              <w:spacing w:after="120"/>
            </w:pPr>
            <w:r>
              <w:rPr>
                <w:b w:val="0"/>
                <w:i w:val="0"/>
              </w:rPr>
              <w:t xml:space="preserve">The practical consequence: on darker skin, stop using erythema as the primary signal and rely on </w:t>
            </w:r>
            <w:r>
              <w:rPr>
                <w:b/>
                <w:i w:val="0"/>
              </w:rPr>
              <w:t>palpation, distribution, lesion shape and secondary change</w:t>
            </w:r>
            <w:r>
              <w:rPr>
                <w:b w:val="0"/>
                <w:i w:val="0"/>
              </w:rPr>
              <w:t xml:space="preserve"> instead. She also raised the </w:t>
            </w:r>
            <w:r>
              <w:rPr>
                <w:b/>
                <w:i w:val="0"/>
              </w:rPr>
              <w:t>Fitzpatrick scale</w:t>
            </w:r>
            <w:r>
              <w:rPr>
                <w:b w:val="0"/>
                <w:i w:val="0"/>
              </w:rPr>
              <w:t xml:space="preserve"> here as the way skin type is classified.</w:t>
            </w:r>
          </w:p>
          <w:p>
            <w:pPr>
              <w:spacing w:after="120"/>
            </w:pPr>
            <w:r>
              <w:rPr>
                <w:b w:val="0"/>
                <w:i w:val="0"/>
              </w:rPr>
              <w:t xml:space="preserve">Source: lecture recording, 2026-08-19, with </w:t>
            </w:r>
            <w:r>
              <w:rPr>
                <w:b w:val="0"/>
                <w:i/>
              </w:rPr>
              <w:t>2. General Dermatology I.pptx</w:t>
            </w:r>
            <w:r>
              <w:rPr>
                <w:b w:val="0"/>
                <w:i w:val="0"/>
              </w:rPr>
              <w:t>, Slides 114, 169 and 176.</w:t>
            </w:r>
          </w:p>
        </w:tc>
      </w:tr>
    </w:tbl>
    <w:p>
      <w:pPr>
        <w:spacing w:after="80"/>
      </w:pPr>
    </w:p>
    <w:p>
      <w:pPr>
        <w:spacing w:after="120"/>
      </w:pPr>
      <w:r>
        <w:rPr>
          <w:b/>
          <w:i w:val="0"/>
        </w:rPr>
        <w:t>Stasis dermatitis versus cellulitis</w:t>
      </w:r>
      <w:r>
        <w:rPr>
          <w:b w:val="0"/>
          <w:i w:val="0"/>
        </w:rPr>
        <w:t xml:space="preserve"> is the mistake that lands patients on unnecessary antibiotics. Stasis dermatitis is bilateral, chronic, itchy and afebrile. Cellulitis is unilateral, acute, tender and often febrile. “Bilateral cellulitis” is almost always stasis dermatitis.</w:t>
      </w:r>
    </w:p>
    <w:p>
      <w:pPr>
        <w:pStyle w:val="Heading2"/>
        <w:spacing w:before="200" w:after="100"/>
      </w:pPr>
      <w:r>
        <w:rPr>
          <w:rFonts w:ascii="Georgia" w:hAnsi="Georgia"/>
          <w:color w:val="17494B"/>
        </w:rPr>
        <w:t>2.3 · Objective c — Vesiculobullous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Bullous pemphigoid</w:t>
            </w:r>
          </w:p>
        </w:tc>
        <w:tc>
          <w:tcPr>
            <w:tcW w:type="dxa" w:w="3408"/>
            <w:shd w:val="clear" w:color="auto" w:fill="17494B"/>
          </w:tcPr>
          <w:p>
            <w:pPr>
              <w:spacing w:after="40"/>
            </w:pPr>
            <w:r>
              <w:rPr>
                <w:b/>
                <w:color w:val="FFFFFF"/>
                <w:sz w:val="18"/>
              </w:rPr>
            </w:r>
            <w:r>
              <w:rPr>
                <w:b/>
                <w:i w:val="0"/>
                <w:color w:val="FFFFFF"/>
                <w:sz w:val="18"/>
              </w:rPr>
              <w:t>Pemphigus vulgaris</w:t>
            </w:r>
          </w:p>
        </w:tc>
      </w:tr>
      <w:tr>
        <w:tc>
          <w:tcPr>
            <w:tcW w:type="dxa" w:w="3408"/>
          </w:tcPr>
          <w:p>
            <w:pPr>
              <w:spacing w:after="40"/>
            </w:pPr>
            <w:r>
              <w:rPr>
                <w:sz w:val="18"/>
              </w:rPr>
            </w:r>
            <w:r>
              <w:rPr>
                <w:b w:val="0"/>
                <w:i w:val="0"/>
                <w:sz w:val="18"/>
              </w:rPr>
              <w:t>Age</w:t>
            </w:r>
          </w:p>
        </w:tc>
        <w:tc>
          <w:tcPr>
            <w:tcW w:type="dxa" w:w="3408"/>
          </w:tcPr>
          <w:p>
            <w:pPr>
              <w:spacing w:after="40"/>
            </w:pPr>
            <w:r>
              <w:rPr>
                <w:sz w:val="18"/>
              </w:rPr>
            </w:r>
            <w:r>
              <w:rPr>
                <w:b w:val="0"/>
                <w:i w:val="0"/>
                <w:sz w:val="18"/>
              </w:rPr>
              <w:t>Elderly</w:t>
            </w:r>
          </w:p>
        </w:tc>
        <w:tc>
          <w:tcPr>
            <w:tcW w:type="dxa" w:w="3408"/>
          </w:tcPr>
          <w:p>
            <w:pPr>
              <w:spacing w:after="40"/>
            </w:pPr>
            <w:r>
              <w:rPr>
                <w:sz w:val="18"/>
              </w:rPr>
            </w:r>
            <w:r>
              <w:rPr>
                <w:b w:val="0"/>
                <w:i w:val="0"/>
                <w:sz w:val="18"/>
              </w:rPr>
              <w:t>Middle-aged</w:t>
            </w:r>
          </w:p>
        </w:tc>
      </w:tr>
      <w:tr>
        <w:tc>
          <w:tcPr>
            <w:tcW w:type="dxa" w:w="3408"/>
          </w:tcPr>
          <w:p>
            <w:pPr>
              <w:spacing w:after="40"/>
            </w:pPr>
            <w:r>
              <w:rPr>
                <w:sz w:val="18"/>
              </w:rPr>
            </w:r>
            <w:r>
              <w:rPr>
                <w:b w:val="0"/>
                <w:i w:val="0"/>
                <w:sz w:val="18"/>
              </w:rPr>
              <w:t>Split level</w:t>
            </w:r>
          </w:p>
        </w:tc>
        <w:tc>
          <w:tcPr>
            <w:tcW w:type="dxa" w:w="3408"/>
          </w:tcPr>
          <w:p>
            <w:pPr>
              <w:spacing w:after="40"/>
            </w:pPr>
            <w:r>
              <w:rPr>
                <w:sz w:val="18"/>
              </w:rPr>
            </w:r>
            <w:r>
              <w:rPr>
                <w:b w:val="0"/>
                <w:i w:val="0"/>
                <w:sz w:val="18"/>
              </w:rPr>
              <w:t>Subepidermal — below the whole epidermis</w:t>
            </w:r>
          </w:p>
        </w:tc>
        <w:tc>
          <w:tcPr>
            <w:tcW w:type="dxa" w:w="3408"/>
          </w:tcPr>
          <w:p>
            <w:pPr>
              <w:spacing w:after="40"/>
            </w:pPr>
            <w:r>
              <w:rPr>
                <w:sz w:val="18"/>
              </w:rPr>
            </w:r>
            <w:r>
              <w:rPr>
                <w:b w:val="0"/>
                <w:i w:val="0"/>
                <w:sz w:val="18"/>
              </w:rPr>
              <w:t>Intraepidermal — within the epidermis</w:t>
            </w:r>
          </w:p>
        </w:tc>
      </w:tr>
      <w:tr>
        <w:tc>
          <w:tcPr>
            <w:tcW w:type="dxa" w:w="3408"/>
          </w:tcPr>
          <w:p>
            <w:pPr>
              <w:spacing w:after="40"/>
            </w:pPr>
            <w:r>
              <w:rPr>
                <w:sz w:val="18"/>
              </w:rPr>
            </w:r>
            <w:r>
              <w:rPr>
                <w:b w:val="0"/>
                <w:i w:val="0"/>
                <w:sz w:val="18"/>
              </w:rPr>
              <w:t>Bullae</w:t>
            </w:r>
          </w:p>
        </w:tc>
        <w:tc>
          <w:tcPr>
            <w:tcW w:type="dxa" w:w="3408"/>
          </w:tcPr>
          <w:p>
            <w:pPr>
              <w:spacing w:after="40"/>
            </w:pPr>
            <w:r>
              <w:rPr>
                <w:sz w:val="18"/>
              </w:rPr>
            </w:r>
            <w:r>
              <w:rPr>
                <w:b w:val="0"/>
                <w:i w:val="0"/>
                <w:sz w:val="18"/>
              </w:rPr>
              <w:t>Tense, do not rupture easily</w:t>
            </w:r>
          </w:p>
        </w:tc>
        <w:tc>
          <w:tcPr>
            <w:tcW w:type="dxa" w:w="3408"/>
          </w:tcPr>
          <w:p>
            <w:pPr>
              <w:spacing w:after="40"/>
            </w:pPr>
            <w:r>
              <w:rPr>
                <w:sz w:val="18"/>
              </w:rPr>
            </w:r>
            <w:r>
              <w:rPr>
                <w:b w:val="0"/>
                <w:i w:val="0"/>
                <w:sz w:val="18"/>
              </w:rPr>
              <w:t>Flaccid, rupture easily leaving erosions</w:t>
            </w:r>
          </w:p>
        </w:tc>
      </w:tr>
      <w:tr>
        <w:tc>
          <w:tcPr>
            <w:tcW w:type="dxa" w:w="3408"/>
          </w:tcPr>
          <w:p>
            <w:pPr>
              <w:spacing w:after="40"/>
            </w:pPr>
            <w:r>
              <w:rPr>
                <w:sz w:val="18"/>
              </w:rPr>
            </w:r>
            <w:r>
              <w:rPr>
                <w:b w:val="0"/>
                <w:i w:val="0"/>
                <w:sz w:val="18"/>
              </w:rPr>
              <w:t>Nikolsky sign</w:t>
            </w:r>
          </w:p>
        </w:tc>
        <w:tc>
          <w:tcPr>
            <w:tcW w:type="dxa" w:w="3408"/>
          </w:tcPr>
          <w:p>
            <w:pPr>
              <w:spacing w:after="40"/>
            </w:pPr>
            <w:r>
              <w:rPr>
                <w:sz w:val="18"/>
              </w:rPr>
            </w:r>
            <w:r>
              <w:rPr>
                <w:b w:val="0"/>
                <w:i w:val="0"/>
                <w:sz w:val="18"/>
              </w:rPr>
              <w:t>Negative</w:t>
            </w:r>
          </w:p>
        </w:tc>
        <w:tc>
          <w:tcPr>
            <w:tcW w:type="dxa" w:w="3408"/>
          </w:tcPr>
          <w:p>
            <w:pPr>
              <w:spacing w:after="40"/>
            </w:pPr>
            <w:r>
              <w:rPr>
                <w:sz w:val="18"/>
              </w:rPr>
            </w:r>
            <w:r>
              <w:rPr>
                <w:b w:val="0"/>
                <w:i w:val="0"/>
                <w:sz w:val="18"/>
              </w:rPr>
              <w:t>Positive</w:t>
            </w:r>
          </w:p>
        </w:tc>
      </w:tr>
      <w:tr>
        <w:tc>
          <w:tcPr>
            <w:tcW w:type="dxa" w:w="3408"/>
          </w:tcPr>
          <w:p>
            <w:pPr>
              <w:spacing w:after="40"/>
            </w:pPr>
            <w:r>
              <w:rPr>
                <w:sz w:val="18"/>
              </w:rPr>
            </w:r>
            <w:r>
              <w:rPr>
                <w:b w:val="0"/>
                <w:i w:val="0"/>
                <w:sz w:val="18"/>
              </w:rPr>
              <w:t>Mucosal involvement</w:t>
            </w:r>
          </w:p>
        </w:tc>
        <w:tc>
          <w:tcPr>
            <w:tcW w:type="dxa" w:w="3408"/>
          </w:tcPr>
          <w:p>
            <w:pPr>
              <w:spacing w:after="40"/>
            </w:pPr>
            <w:r>
              <w:rPr>
                <w:sz w:val="18"/>
              </w:rPr>
            </w:r>
            <w:r>
              <w:rPr>
                <w:b w:val="0"/>
                <w:i w:val="0"/>
                <w:sz w:val="18"/>
              </w:rPr>
              <w:t>Uncommon</w:t>
            </w:r>
          </w:p>
        </w:tc>
        <w:tc>
          <w:tcPr>
            <w:tcW w:type="dxa" w:w="3408"/>
          </w:tcPr>
          <w:p>
            <w:pPr>
              <w:spacing w:after="40"/>
            </w:pPr>
            <w:r>
              <w:rPr>
                <w:sz w:val="18"/>
              </w:rPr>
            </w:r>
            <w:r>
              <w:rPr>
                <w:b w:val="0"/>
                <w:i w:val="0"/>
                <w:sz w:val="18"/>
              </w:rPr>
              <w:t>Common, often the first site</w:t>
            </w:r>
          </w:p>
        </w:tc>
      </w:tr>
      <w:tr>
        <w:tc>
          <w:tcPr>
            <w:tcW w:type="dxa" w:w="3408"/>
          </w:tcPr>
          <w:p>
            <w:pPr>
              <w:spacing w:after="40"/>
            </w:pPr>
            <w:r>
              <w:rPr>
                <w:sz w:val="18"/>
              </w:rPr>
            </w:r>
            <w:r>
              <w:rPr>
                <w:b w:val="0"/>
                <w:i w:val="0"/>
                <w:sz w:val="18"/>
              </w:rPr>
              <w:t>Prognosis</w:t>
            </w:r>
          </w:p>
        </w:tc>
        <w:tc>
          <w:tcPr>
            <w:tcW w:type="dxa" w:w="3408"/>
          </w:tcPr>
          <w:p>
            <w:pPr>
              <w:spacing w:after="40"/>
            </w:pPr>
            <w:r>
              <w:rPr>
                <w:sz w:val="18"/>
              </w:rPr>
            </w:r>
            <w:r>
              <w:rPr>
                <w:b w:val="0"/>
                <w:i w:val="0"/>
                <w:sz w:val="18"/>
              </w:rPr>
              <w:t>Better</w:t>
            </w:r>
          </w:p>
        </w:tc>
        <w:tc>
          <w:tcPr>
            <w:tcW w:type="dxa" w:w="3408"/>
          </w:tcPr>
          <w:p>
            <w:pPr>
              <w:spacing w:after="40"/>
            </w:pPr>
            <w:r>
              <w:rPr>
                <w:sz w:val="18"/>
              </w:rPr>
            </w:r>
            <w:r>
              <w:rPr>
                <w:b w:val="0"/>
                <w:i w:val="0"/>
                <w:sz w:val="18"/>
              </w:rPr>
              <w:t>Worse; was frequently fatal before corticosteroids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15" name="Picture 15"/>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23"/>
                          <a:stretch>
                            <a:fillRect/>
                          </a:stretch>
                        </pic:blipFill>
                        <pic:spPr>
                          <a:xfrm>
                            <a:off x="0" y="0"/>
                            <a:ext cx="994410" cy="1325880"/>
                          </a:xfrm>
                          <a:prstGeom prst="rect"/>
                        </pic:spPr>
                      </pic:pic>
                    </a:graphicData>
                  </a:graphic>
                </wp:inline>
              </w:drawing>
            </w:r>
          </w:p>
          <w:p>
            <w:pPr>
              <w:spacing w:after="160"/>
              <w:jc w:val="center"/>
            </w:pPr>
            <w:r>
              <w:rPr>
                <w:b/>
                <w:sz w:val="16"/>
              </w:rPr>
              <w:t>Bullous pemphigoid</w:t>
            </w:r>
            <w:r>
              <w:br/>
            </w:r>
            <w:r>
              <w:rPr>
                <w:sz w:val="15"/>
              </w:rPr>
              <w:t>Tense bullae on an urticarial base; they do not rupture easily</w:t>
            </w:r>
            <w:r>
              <w:br/>
            </w:r>
            <w:r>
              <w:rPr>
                <w:i/>
                <w:color w:val="777777"/>
                <w:sz w:val="14"/>
              </w:rPr>
              <w:t>Lecture 2 · Slide 121</w:t>
            </w:r>
          </w:p>
        </w:tc>
        <w:tc>
          <w:tcPr>
            <w:tcW w:type="dxa" w:w="3408"/>
          </w:tcPr>
          <w:p>
            <w:pPr>
              <w:jc w:val="center"/>
            </w:pPr>
            <w:r/>
            <w:r>
              <w:drawing>
                <wp:inline xmlns:a="http://schemas.openxmlformats.org/drawingml/2006/main" xmlns:pic="http://schemas.openxmlformats.org/drawingml/2006/picture">
                  <wp:extent cx="1691640" cy="1127760"/>
                  <wp:docPr id="16" name="Picture 16"/>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24"/>
                          <a:stretch>
                            <a:fillRect/>
                          </a:stretch>
                        </pic:blipFill>
                        <pic:spPr>
                          <a:xfrm>
                            <a:off x="0" y="0"/>
                            <a:ext cx="1691640" cy="1127760"/>
                          </a:xfrm>
                          <a:prstGeom prst="rect"/>
                        </pic:spPr>
                      </pic:pic>
                    </a:graphicData>
                  </a:graphic>
                </wp:inline>
              </w:drawing>
            </w:r>
          </w:p>
          <w:p>
            <w:pPr>
              <w:spacing w:after="160"/>
              <w:jc w:val="center"/>
            </w:pPr>
            <w:r>
              <w:rPr>
                <w:b/>
                <w:sz w:val="16"/>
              </w:rPr>
              <w:t>Pemphigus (vulgaris)</w:t>
            </w:r>
            <w:r>
              <w:br/>
            </w:r>
            <w:r>
              <w:rPr>
                <w:sz w:val="15"/>
              </w:rPr>
              <w:t>Flaccid bullae and erosions, mucosa involved</w:t>
            </w:r>
            <w:r>
              <w:br/>
            </w:r>
            <w:r>
              <w:rPr>
                <w:i/>
                <w:color w:val="777777"/>
                <w:sz w:val="14"/>
              </w:rPr>
              <w:t>Lecture 2 · Slide 127</w:t>
            </w:r>
          </w:p>
        </w:tc>
        <w:tc>
          <w:tcPr>
            <w:tcW w:type="dxa" w:w="340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Deeper split, tougher blister.</w:t>
            </w:r>
            <w:r>
              <w:rPr>
                <w:b w:val="0"/>
                <w:i w:val="0"/>
              </w:rPr>
              <w:t xml:space="preserve"> Bullous pemphigoid separates </w:t>
            </w:r>
            <w:r>
              <w:rPr>
                <w:b w:val="0"/>
                <w:i/>
              </w:rPr>
              <w:t>below</w:t>
            </w:r>
            <w:r>
              <w:rPr>
                <w:b w:val="0"/>
                <w:i w:val="0"/>
              </w:rPr>
              <w:t xml:space="preserve"> the epidermis, so the roof of the blister is the full thickness of epidermis and the blister is tense. Pemphigus separates </w:t>
            </w:r>
            <w:r>
              <w:rPr>
                <w:b w:val="0"/>
                <w:i/>
              </w:rPr>
              <w:t>within</w:t>
            </w:r>
            <w:r>
              <w:rPr>
                <w:b w:val="0"/>
                <w:i w:val="0"/>
              </w:rPr>
              <w:t xml:space="preserve"> the epidermis, so the roof is a few cell layers and the blister collapses. That one fact generates the tense-versus-flaccid difference and the Nikolsky sign together.</w:t>
            </w:r>
          </w:p>
        </w:tc>
      </w:tr>
    </w:tbl>
    <w:p>
      <w:pPr>
        <w:spacing w:after="80"/>
      </w:pPr>
    </w:p>
    <w:p>
      <w:pPr>
        <w:pStyle w:val="Heading2"/>
        <w:spacing w:before="200" w:after="100"/>
      </w:pPr>
      <w:r>
        <w:rPr>
          <w:rFonts w:ascii="Georgia" w:hAnsi="Georgia"/>
          <w:color w:val="17494B"/>
        </w:rPr>
        <w:t>2.4 · Objective c — Papulosquamous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Lesion</w:t>
            </w:r>
          </w:p>
        </w:tc>
        <w:tc>
          <w:tcPr>
            <w:tcW w:type="dxa" w:w="3408"/>
            <w:shd w:val="clear" w:color="auto" w:fill="17494B"/>
          </w:tcPr>
          <w:p>
            <w:pPr>
              <w:spacing w:after="40"/>
            </w:pPr>
            <w:r>
              <w:rPr>
                <w:b/>
                <w:color w:val="FFFFFF"/>
                <w:sz w:val="18"/>
              </w:rPr>
            </w:r>
            <w:r>
              <w:rPr>
                <w:b/>
                <w:i w:val="0"/>
                <w:color w:val="FFFFFF"/>
                <w:sz w:val="18"/>
              </w:rPr>
              <w:t>Distribution and course</w:t>
            </w:r>
          </w:p>
        </w:tc>
      </w:tr>
      <w:tr>
        <w:tc>
          <w:tcPr>
            <w:tcW w:type="dxa" w:w="3408"/>
          </w:tcPr>
          <w:p>
            <w:pPr>
              <w:spacing w:after="40"/>
            </w:pPr>
            <w:r>
              <w:rPr>
                <w:sz w:val="18"/>
              </w:rPr>
            </w:r>
            <w:r>
              <w:rPr>
                <w:b w:val="0"/>
                <w:i w:val="0"/>
                <w:sz w:val="18"/>
              </w:rPr>
              <w:t>Psoriasis</w:t>
            </w:r>
          </w:p>
        </w:tc>
        <w:tc>
          <w:tcPr>
            <w:tcW w:type="dxa" w:w="3408"/>
          </w:tcPr>
          <w:p>
            <w:pPr>
              <w:spacing w:after="40"/>
            </w:pPr>
            <w:r>
              <w:rPr>
                <w:sz w:val="18"/>
              </w:rPr>
            </w:r>
            <w:r>
              <w:rPr>
                <w:b w:val="0"/>
                <w:i w:val="0"/>
                <w:sz w:val="18"/>
              </w:rPr>
              <w:t>Well-demarcated plaques with thick silvery scale; Auspitz sign on removal</w:t>
            </w:r>
          </w:p>
        </w:tc>
        <w:tc>
          <w:tcPr>
            <w:tcW w:type="dxa" w:w="3408"/>
          </w:tcPr>
          <w:p>
            <w:pPr>
              <w:spacing w:after="40"/>
            </w:pPr>
            <w:r>
              <w:rPr>
                <w:sz w:val="18"/>
              </w:rPr>
            </w:r>
            <w:r>
              <w:rPr>
                <w:b w:val="0"/>
                <w:i w:val="0"/>
                <w:sz w:val="18"/>
              </w:rPr>
              <w:t>Extensor surfaces, scalp, nails; chronic and relapsing</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Herald patch first, then smaller oval lesions with a collarette of scale</w:t>
            </w:r>
          </w:p>
        </w:tc>
        <w:tc>
          <w:tcPr>
            <w:tcW w:type="dxa" w:w="3408"/>
          </w:tcPr>
          <w:p>
            <w:pPr>
              <w:spacing w:after="40"/>
            </w:pPr>
            <w:r>
              <w:rPr>
                <w:sz w:val="18"/>
              </w:rPr>
            </w:r>
            <w:r>
              <w:rPr>
                <w:b w:val="0"/>
                <w:i w:val="0"/>
                <w:sz w:val="18"/>
              </w:rPr>
              <w:t>Christmas-tree pattern along skin lines on the trunk; self-limiting over 6 to 8 weeks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Purple, polygonal, pruritic, planar papules; Wickham striae on the surface</w:t>
            </w:r>
          </w:p>
        </w:tc>
        <w:tc>
          <w:tcPr>
            <w:tcW w:type="dxa" w:w="3408"/>
          </w:tcPr>
          <w:p>
            <w:pPr>
              <w:spacing w:after="40"/>
            </w:pPr>
            <w:r>
              <w:rPr>
                <w:sz w:val="18"/>
              </w:rPr>
            </w:r>
            <w:r>
              <w:rPr>
                <w:b w:val="0"/>
                <w:i w:val="0"/>
                <w:sz w:val="18"/>
              </w:rPr>
              <w:t>Flexor wrists, ankles, oral mucosa</w:t>
            </w:r>
          </w:p>
        </w:tc>
      </w:tr>
      <w:tr>
        <w:tc>
          <w:tcPr>
            <w:tcW w:type="dxa" w:w="3408"/>
          </w:tcPr>
          <w:p>
            <w:pPr>
              <w:spacing w:after="40"/>
            </w:pPr>
            <w:r>
              <w:rPr>
                <w:sz w:val="18"/>
              </w:rPr>
            </w:r>
            <w:r>
              <w:rPr>
                <w:b w:val="0"/>
                <w:i w:val="0"/>
                <w:sz w:val="18"/>
              </w:rPr>
              <w:t>Lichen simplex chronicus</w:t>
            </w:r>
          </w:p>
        </w:tc>
        <w:tc>
          <w:tcPr>
            <w:tcW w:type="dxa" w:w="3408"/>
          </w:tcPr>
          <w:p>
            <w:pPr>
              <w:spacing w:after="40"/>
            </w:pPr>
            <w:r>
              <w:rPr>
                <w:sz w:val="18"/>
              </w:rPr>
            </w:r>
            <w:r>
              <w:rPr>
                <w:b w:val="0"/>
                <w:i w:val="0"/>
                <w:sz w:val="18"/>
              </w:rPr>
              <w:t>Thickened lichenified plaque with accentuated skin markings</w:t>
            </w:r>
          </w:p>
        </w:tc>
        <w:tc>
          <w:tcPr>
            <w:tcW w:type="dxa" w:w="3408"/>
          </w:tcPr>
          <w:p>
            <w:pPr>
              <w:spacing w:after="40"/>
            </w:pPr>
            <w:r>
              <w:rPr>
                <w:sz w:val="18"/>
              </w:rPr>
            </w:r>
            <w:r>
              <w:rPr>
                <w:b w:val="0"/>
                <w:i w:val="0"/>
                <w:sz w:val="18"/>
              </w:rPr>
              <w:t>Wherever the patient can reach to scratch; the itch-scratch cycle sustains it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17" name="Picture 17"/>
                  <wp:cNvGraphicFramePr>
                    <a:graphicFrameLocks noChangeAspect="1"/>
                  </wp:cNvGraphicFramePr>
                  <a:graphic>
                    <a:graphicData uri="http://schemas.openxmlformats.org/drawingml/2006/picture">
                      <pic:pic>
                        <pic:nvPicPr>
                          <pic:cNvPr id="0" name="Clinical_Medicine_and_Surgery_I_Exam_1_cms-derm-chart-images_l2_s156_3.jpg"/>
                          <pic:cNvPicPr/>
                        </pic:nvPicPr>
                        <pic:blipFill>
                          <a:blip r:embed="rId25"/>
                          <a:stretch>
                            <a:fillRect/>
                          </a:stretch>
                        </pic:blipFill>
                        <pic:spPr>
                          <a:xfrm>
                            <a:off x="0" y="0"/>
                            <a:ext cx="1691640" cy="1268730"/>
                          </a:xfrm>
                          <a:prstGeom prst="rect"/>
                        </pic:spPr>
                      </pic:pic>
                    </a:graphicData>
                  </a:graphic>
                </wp:inline>
              </w:drawing>
            </w:r>
          </w:p>
          <w:p>
            <w:pPr>
              <w:spacing w:after="160"/>
              <w:jc w:val="center"/>
            </w:pPr>
            <w:r>
              <w:rPr>
                <w:b/>
                <w:sz w:val="16"/>
              </w:rPr>
              <w:t>Psoriasis — plaque</w:t>
            </w:r>
            <w:r>
              <w:br/>
            </w:r>
            <w:r>
              <w:rPr>
                <w:sz w:val="15"/>
              </w:rPr>
              <w:t>Sharply marginated plaques with thick silvery scale on extensors</w:t>
            </w:r>
            <w:r>
              <w:br/>
            </w:r>
            <w:r>
              <w:rPr>
                <w:i/>
                <w:color w:val="777777"/>
                <w:sz w:val="14"/>
              </w:rPr>
              <w:t>Lecture 2 · Slide 156</w:t>
            </w:r>
          </w:p>
        </w:tc>
        <w:tc>
          <w:tcPr>
            <w:tcW w:type="dxa" w:w="3408"/>
          </w:tcPr>
          <w:p>
            <w:pPr>
              <w:jc w:val="center"/>
            </w:pPr>
            <w:r/>
            <w:r>
              <w:drawing>
                <wp:inline xmlns:a="http://schemas.openxmlformats.org/drawingml/2006/main" xmlns:pic="http://schemas.openxmlformats.org/drawingml/2006/picture">
                  <wp:extent cx="1691640" cy="1264702"/>
                  <wp:docPr id="18" name="Picture 18"/>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6"/>
                          <a:stretch>
                            <a:fillRect/>
                          </a:stretch>
                        </pic:blipFill>
                        <pic:spPr>
                          <a:xfrm>
                            <a:off x="0" y="0"/>
                            <a:ext cx="1691640" cy="1264702"/>
                          </a:xfrm>
                          <a:prstGeom prst="rect"/>
                        </pic:spPr>
                      </pic:pic>
                    </a:graphicData>
                  </a:graphic>
                </wp:inline>
              </w:drawing>
            </w:r>
          </w:p>
          <w:p>
            <w:pPr>
              <w:spacing w:after="160"/>
              <w:jc w:val="center"/>
            </w:pPr>
            <w:r>
              <w:rPr>
                <w:b/>
                <w:sz w:val="16"/>
              </w:rPr>
              <w:t>Psoriasis — guttate</w:t>
            </w:r>
            <w:r>
              <w:br/>
            </w:r>
            <w:r>
              <w:rPr>
                <w:sz w:val="15"/>
              </w:rPr>
              <w:t>Small drop-like papules scattered over the trunk</w:t>
            </w:r>
            <w:r>
              <w:br/>
            </w:r>
            <w:r>
              <w:rPr>
                <w:i/>
                <w:color w:val="777777"/>
                <w:sz w:val="14"/>
              </w:rPr>
              <w:t>Lecture 2 · Slide 157</w:t>
            </w:r>
          </w:p>
        </w:tc>
        <w:tc>
          <w:tcPr>
            <w:tcW w:type="dxa" w:w="3408"/>
          </w:tcPr>
          <w:p>
            <w:pPr>
              <w:jc w:val="center"/>
            </w:pPr>
            <w:r/>
            <w:r>
              <w:drawing>
                <wp:inline xmlns:a="http://schemas.openxmlformats.org/drawingml/2006/main" xmlns:pic="http://schemas.openxmlformats.org/drawingml/2006/picture">
                  <wp:extent cx="1325880" cy="1325880"/>
                  <wp:docPr id="19" name="Picture 19"/>
                  <wp:cNvGraphicFramePr>
                    <a:graphicFrameLocks noChangeAspect="1"/>
                  </wp:cNvGraphicFramePr>
                  <a:graphic>
                    <a:graphicData uri="http://schemas.openxmlformats.org/drawingml/2006/picture">
                      <pic:pic>
                        <pic:nvPicPr>
                          <pic:cNvPr id="0" name="Clinical_Medicine_and_Surgery_I_Exam_1_cms-derm-chart-images_l2_s158_2.jpg"/>
                          <pic:cNvPicPr/>
                        </pic:nvPicPr>
                        <pic:blipFill>
                          <a:blip r:embed="rId27"/>
                          <a:stretch>
                            <a:fillRect/>
                          </a:stretch>
                        </pic:blipFill>
                        <pic:spPr>
                          <a:xfrm>
                            <a:off x="0" y="0"/>
                            <a:ext cx="1325880" cy="1325880"/>
                          </a:xfrm>
                          <a:prstGeom prst="rect"/>
                        </pic:spPr>
                      </pic:pic>
                    </a:graphicData>
                  </a:graphic>
                </wp:inline>
              </w:drawing>
            </w:r>
          </w:p>
          <w:p>
            <w:pPr>
              <w:spacing w:after="160"/>
              <w:jc w:val="center"/>
            </w:pPr>
            <w:r>
              <w:rPr>
                <w:b/>
                <w:sz w:val="16"/>
              </w:rPr>
              <w:t>Psoriasis — pustular</w:t>
            </w:r>
            <w:r>
              <w:br/>
            </w:r>
            <w:r>
              <w:rPr>
                <w:sz w:val="15"/>
              </w:rPr>
              <w:t>Sterile pustules on an erythematous base</w:t>
            </w:r>
            <w:r>
              <w:br/>
            </w:r>
            <w:r>
              <w:rPr>
                <w:i/>
                <w:color w:val="777777"/>
                <w:sz w:val="14"/>
              </w:rPr>
              <w:t>Lecture 2 · Slide 158</w:t>
            </w:r>
          </w:p>
        </w:tc>
      </w:tr>
      <w:tr>
        <w:tc>
          <w:tcPr>
            <w:tcW w:type="dxa" w:w="3408"/>
          </w:tcPr>
          <w:p>
            <w:pPr>
              <w:jc w:val="center"/>
            </w:pPr>
            <w:r/>
            <w:r>
              <w:drawing>
                <wp:inline xmlns:a="http://schemas.openxmlformats.org/drawingml/2006/main" xmlns:pic="http://schemas.openxmlformats.org/drawingml/2006/picture">
                  <wp:extent cx="1127266" cy="1325880"/>
                  <wp:docPr id="20" name="Picture 20"/>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8"/>
                          <a:stretch>
                            <a:fillRect/>
                          </a:stretch>
                        </pic:blipFill>
                        <pic:spPr>
                          <a:xfrm>
                            <a:off x="0" y="0"/>
                            <a:ext cx="1127266" cy="1325880"/>
                          </a:xfrm>
                          <a:prstGeom prst="rect"/>
                        </pic:spPr>
                      </pic:pic>
                    </a:graphicData>
                  </a:graphic>
                </wp:inline>
              </w:drawing>
            </w:r>
          </w:p>
          <w:p>
            <w:pPr>
              <w:spacing w:after="160"/>
              <w:jc w:val="center"/>
            </w:pPr>
            <w:r>
              <w:rPr>
                <w:b/>
                <w:sz w:val="16"/>
              </w:rPr>
              <w:t>Pityriasis rosea</w:t>
            </w:r>
            <w:r>
              <w:br/>
            </w:r>
            <w:r>
              <w:rPr>
                <w:sz w:val="15"/>
              </w:rPr>
              <w:t>Herald patch, then a scaly eruption along skin lines</w:t>
            </w:r>
            <w:r>
              <w:br/>
            </w:r>
            <w:r>
              <w:rPr>
                <w:i/>
                <w:color w:val="777777"/>
                <w:sz w:val="14"/>
              </w:rPr>
              <w:t>Lecture 2 · Slide 167</w:t>
            </w:r>
          </w:p>
        </w:tc>
        <w:tc>
          <w:tcPr>
            <w:tcW w:type="dxa" w:w="3408"/>
          </w:tcPr>
          <w:p>
            <w:pPr>
              <w:jc w:val="center"/>
            </w:pPr>
            <w:r/>
            <w:r>
              <w:drawing>
                <wp:inline xmlns:a="http://schemas.openxmlformats.org/drawingml/2006/main" xmlns:pic="http://schemas.openxmlformats.org/drawingml/2006/picture">
                  <wp:extent cx="1691640" cy="1272758"/>
                  <wp:docPr id="21" name="Picture 21"/>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9"/>
                          <a:stretch>
                            <a:fillRect/>
                          </a:stretch>
                        </pic:blipFill>
                        <pic:spPr>
                          <a:xfrm>
                            <a:off x="0" y="0"/>
                            <a:ext cx="1691640" cy="1272758"/>
                          </a:xfrm>
                          <a:prstGeom prst="rect"/>
                        </pic:spPr>
                      </pic:pic>
                    </a:graphicData>
                  </a:graphic>
                </wp:inline>
              </w:drawing>
            </w:r>
          </w:p>
          <w:p>
            <w:pPr>
              <w:spacing w:after="160"/>
              <w:jc w:val="center"/>
            </w:pPr>
            <w:r>
              <w:rPr>
                <w:b/>
                <w:sz w:val="16"/>
              </w:rPr>
              <w:t>Lichen planus</w:t>
            </w:r>
            <w:r>
              <w:br/>
            </w:r>
            <w:r>
              <w:rPr>
                <w:sz w:val="15"/>
              </w:rPr>
              <w:t>Flat-topped violaceous polygonal papules</w:t>
            </w:r>
            <w:r>
              <w:br/>
            </w:r>
            <w:r>
              <w:rPr>
                <w:i/>
                <w:color w:val="777777"/>
                <w:sz w:val="14"/>
              </w:rPr>
              <w:t>Lecture 2 · Slide 175</w:t>
            </w:r>
          </w:p>
        </w:tc>
        <w:tc>
          <w:tcPr>
            <w:tcW w:type="dxa" w:w="3408"/>
          </w:tcPr>
          <w:p>
            <w:pPr>
              <w:jc w:val="center"/>
            </w:pPr>
            <w:r/>
            <w:r>
              <w:drawing>
                <wp:inline xmlns:a="http://schemas.openxmlformats.org/drawingml/2006/main" xmlns:pic="http://schemas.openxmlformats.org/drawingml/2006/picture">
                  <wp:extent cx="1325880" cy="1325880"/>
                  <wp:docPr id="22" name="Picture 22"/>
                  <wp:cNvGraphicFramePr>
                    <a:graphicFrameLocks noChangeAspect="1"/>
                  </wp:cNvGraphicFramePr>
                  <a:graphic>
                    <a:graphicData uri="http://schemas.openxmlformats.org/drawingml/2006/picture">
                      <pic:pic>
                        <pic:nvPicPr>
                          <pic:cNvPr id="0" name="Clinical_Medicine_and_Surgery_I_Exam_1_cms-derm-chart-images_l2_s181_2.jpg"/>
                          <pic:cNvPicPr/>
                        </pic:nvPicPr>
                        <pic:blipFill>
                          <a:blip r:embed="rId30"/>
                          <a:stretch>
                            <a:fillRect/>
                          </a:stretch>
                        </pic:blipFill>
                        <pic:spPr>
                          <a:xfrm>
                            <a:off x="0" y="0"/>
                            <a:ext cx="1325880" cy="1325880"/>
                          </a:xfrm>
                          <a:prstGeom prst="rect"/>
                        </pic:spPr>
                      </pic:pic>
                    </a:graphicData>
                  </a:graphic>
                </wp:inline>
              </w:drawing>
            </w:r>
          </w:p>
          <w:p>
            <w:pPr>
              <w:spacing w:after="160"/>
              <w:jc w:val="center"/>
            </w:pPr>
            <w:r>
              <w:rPr>
                <w:b/>
                <w:sz w:val="16"/>
              </w:rPr>
              <w:t>Lichen simplex chronicus</w:t>
            </w:r>
            <w:r>
              <w:br/>
            </w:r>
            <w:r>
              <w:rPr>
                <w:sz w:val="15"/>
              </w:rPr>
              <w:t>Thickened skin with exaggerated markings from chronic rubbing</w:t>
            </w:r>
            <w:r>
              <w:br/>
            </w:r>
            <w:r>
              <w:rPr>
                <w:i/>
                <w:color w:val="777777"/>
                <w:sz w:val="14"/>
              </w:rPr>
              <w:t>Lecture 2 · Slide 181</w:t>
            </w:r>
          </w:p>
        </w:tc>
      </w:tr>
    </w:tbl>
    <w:p>
      <w:pPr>
        <w:spacing w:after="80"/>
      </w:pPr>
    </w:p>
    <w:p>
      <w:pPr>
        <w:spacing w:after="120"/>
      </w:pPr>
      <w:r>
        <w:rPr>
          <w:b w:val="0"/>
          <w:i w:val="0"/>
        </w:rPr>
        <w:t xml:space="preserve">The </w:t>
      </w:r>
      <w:r>
        <w:rPr>
          <w:b/>
          <w:i w:val="0"/>
        </w:rPr>
        <w:t>six Ps</w:t>
      </w:r>
      <w:r>
        <w:rPr>
          <w:b w:val="0"/>
          <w:i w:val="0"/>
        </w:rPr>
        <w:t xml:space="preserve"> for lichen planus — purple, polygonal, pruritic, planar, papules and plaques — is worth memorising because the description alone is close to diagnostic.</w:t>
      </w:r>
    </w:p>
    <w:p>
      <w:pPr>
        <w:pStyle w:val="Heading2"/>
        <w:spacing w:before="200" w:after="100"/>
      </w:pPr>
      <w:r>
        <w:rPr>
          <w:rFonts w:ascii="Georgia" w:hAnsi="Georgia"/>
          <w:color w:val="17494B"/>
        </w:rPr>
        <w:t>2.5 · Objective c — Alopecia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Alopecia areata</w:t>
            </w:r>
          </w:p>
        </w:tc>
        <w:tc>
          <w:tcPr>
            <w:tcW w:type="dxa" w:w="3408"/>
            <w:shd w:val="clear" w:color="auto" w:fill="17494B"/>
          </w:tcPr>
          <w:p>
            <w:pPr>
              <w:spacing w:after="40"/>
            </w:pPr>
            <w:r>
              <w:rPr>
                <w:b/>
                <w:color w:val="FFFFFF"/>
                <w:sz w:val="18"/>
              </w:rPr>
            </w:r>
            <w:r>
              <w:rPr>
                <w:b/>
                <w:i w:val="0"/>
                <w:color w:val="FFFFFF"/>
                <w:sz w:val="18"/>
              </w:rPr>
              <w:t>Androgenetic alopecia</w:t>
            </w:r>
          </w:p>
        </w:tc>
      </w:tr>
      <w:tr>
        <w:tc>
          <w:tcPr>
            <w:tcW w:type="dxa" w:w="3408"/>
          </w:tcPr>
          <w:p>
            <w:pPr>
              <w:spacing w:after="40"/>
            </w:pPr>
            <w:r>
              <w:rPr>
                <w:sz w:val="18"/>
              </w:rPr>
            </w:r>
            <w:r>
              <w:rPr>
                <w:b w:val="0"/>
                <w:i w:val="0"/>
                <w:sz w:val="18"/>
              </w:rPr>
              <w:t>Pattern</w:t>
            </w:r>
          </w:p>
        </w:tc>
        <w:tc>
          <w:tcPr>
            <w:tcW w:type="dxa" w:w="3408"/>
          </w:tcPr>
          <w:p>
            <w:pPr>
              <w:spacing w:after="40"/>
            </w:pPr>
            <w:r>
              <w:rPr>
                <w:sz w:val="18"/>
              </w:rPr>
            </w:r>
            <w:r>
              <w:rPr>
                <w:b w:val="0"/>
                <w:i w:val="0"/>
                <w:sz w:val="18"/>
              </w:rPr>
              <w:t>Discrete smooth round patches of complete loss</w:t>
            </w:r>
          </w:p>
        </w:tc>
        <w:tc>
          <w:tcPr>
            <w:tcW w:type="dxa" w:w="3408"/>
          </w:tcPr>
          <w:p>
            <w:pPr>
              <w:spacing w:after="40"/>
            </w:pPr>
            <w:r>
              <w:rPr>
                <w:sz w:val="18"/>
              </w:rPr>
            </w:r>
            <w:r>
              <w:rPr>
                <w:b w:val="0"/>
                <w:i w:val="0"/>
                <w:sz w:val="18"/>
              </w:rPr>
              <w:t>Gradual thinning — temporal recession and vertex in men, widened part in women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Autoimmune attack on the hair follicle</w:t>
            </w:r>
          </w:p>
        </w:tc>
        <w:tc>
          <w:tcPr>
            <w:tcW w:type="dxa" w:w="3408"/>
          </w:tcPr>
          <w:p>
            <w:pPr>
              <w:spacing w:after="40"/>
            </w:pPr>
            <w:r>
              <w:rPr>
                <w:sz w:val="18"/>
              </w:rPr>
            </w:r>
            <w:r>
              <w:rPr>
                <w:b w:val="0"/>
                <w:i w:val="0"/>
                <w:sz w:val="18"/>
              </w:rPr>
              <w:t>Androgen-driven follicular miniaturisation with a genetic component</w:t>
            </w:r>
          </w:p>
        </w:tc>
      </w:tr>
      <w:tr>
        <w:tc>
          <w:tcPr>
            <w:tcW w:type="dxa" w:w="3408"/>
          </w:tcPr>
          <w:p>
            <w:pPr>
              <w:spacing w:after="40"/>
            </w:pPr>
            <w:r>
              <w:rPr>
                <w:sz w:val="18"/>
              </w:rPr>
            </w:r>
            <w:r>
              <w:rPr>
                <w:b w:val="0"/>
                <w:i w:val="0"/>
                <w:sz w:val="18"/>
              </w:rPr>
              <w:t>Clue on examination</w:t>
            </w:r>
          </w:p>
        </w:tc>
        <w:tc>
          <w:tcPr>
            <w:tcW w:type="dxa" w:w="3408"/>
          </w:tcPr>
          <w:p>
            <w:pPr>
              <w:spacing w:after="40"/>
            </w:pPr>
            <w:r>
              <w:rPr>
                <w:sz w:val="18"/>
              </w:rPr>
            </w:r>
            <w:r>
              <w:rPr>
                <w:b w:val="0"/>
                <w:i w:val="0"/>
                <w:sz w:val="18"/>
              </w:rPr>
              <w:t>Exclamation-mark hairs at the edge of a patch</w:t>
            </w:r>
          </w:p>
        </w:tc>
        <w:tc>
          <w:tcPr>
            <w:tcW w:type="dxa" w:w="3408"/>
          </w:tcPr>
          <w:p>
            <w:pPr>
              <w:spacing w:after="40"/>
            </w:pPr>
            <w:r>
              <w:rPr>
                <w:sz w:val="18"/>
              </w:rPr>
            </w:r>
            <w:r>
              <w:rPr>
                <w:b w:val="0"/>
                <w:i w:val="0"/>
                <w:sz w:val="18"/>
              </w:rPr>
              <w:t>Preserved follicular openings with progressively finer hairs</w:t>
            </w:r>
          </w:p>
        </w:tc>
      </w:tr>
      <w:tr>
        <w:tc>
          <w:tcPr>
            <w:tcW w:type="dxa" w:w="3408"/>
          </w:tcPr>
          <w:p>
            <w:pPr>
              <w:spacing w:after="40"/>
            </w:pPr>
            <w:r>
              <w:rPr>
                <w:sz w:val="18"/>
              </w:rPr>
            </w:r>
            <w:r>
              <w:rPr>
                <w:b w:val="0"/>
                <w:i w:val="0"/>
                <w:sz w:val="18"/>
              </w:rPr>
              <w:t>Scarring</w:t>
            </w:r>
          </w:p>
        </w:tc>
        <w:tc>
          <w:tcPr>
            <w:tcW w:type="dxa" w:w="3408"/>
          </w:tcPr>
          <w:p>
            <w:pPr>
              <w:spacing w:after="40"/>
            </w:pPr>
            <w:r>
              <w:rPr>
                <w:sz w:val="18"/>
              </w:rPr>
            </w:r>
            <w:r>
              <w:rPr>
                <w:b w:val="0"/>
                <w:i w:val="0"/>
                <w:sz w:val="18"/>
              </w:rPr>
              <w:t>Non-scarring — regrowth is possible</w:t>
            </w:r>
          </w:p>
        </w:tc>
        <w:tc>
          <w:tcPr>
            <w:tcW w:type="dxa" w:w="3408"/>
          </w:tcPr>
          <w:p>
            <w:pPr>
              <w:spacing w:after="40"/>
            </w:pPr>
            <w:r>
              <w:rPr>
                <w:sz w:val="18"/>
              </w:rPr>
            </w:r>
            <w:r>
              <w:rPr>
                <w:b w:val="0"/>
                <w:i w:val="0"/>
                <w:sz w:val="18"/>
              </w:rPr>
              <w:t>Non-scarring, but the miniaturisation is progressive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Intralesional or topical corticosteroid; associated with other autoimmune disease</w:t>
            </w:r>
          </w:p>
        </w:tc>
        <w:tc>
          <w:tcPr>
            <w:tcW w:type="dxa" w:w="3408"/>
          </w:tcPr>
          <w:p>
            <w:pPr>
              <w:spacing w:after="40"/>
            </w:pPr>
            <w:r>
              <w:rPr>
                <w:sz w:val="18"/>
              </w:rPr>
            </w:r>
            <w:r>
              <w:rPr>
                <w:b w:val="0"/>
                <w:i w:val="0"/>
                <w:sz w:val="18"/>
              </w:rPr>
              <w:t>Topical minoxidil; finasteride in men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24425"/>
                  <wp:docPr id="23" name="Picture 23"/>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31"/>
                          <a:stretch>
                            <a:fillRect/>
                          </a:stretch>
                        </pic:blipFill>
                        <pic:spPr>
                          <a:xfrm>
                            <a:off x="0" y="0"/>
                            <a:ext cx="1691640" cy="1224425"/>
                          </a:xfrm>
                          <a:prstGeom prst="rect"/>
                        </pic:spPr>
                      </pic:pic>
                    </a:graphicData>
                  </a:graphic>
                </wp:inline>
              </w:drawing>
            </w:r>
          </w:p>
          <w:p>
            <w:pPr>
              <w:spacing w:after="160"/>
              <w:jc w:val="center"/>
            </w:pPr>
            <w:r>
              <w:rPr>
                <w:b/>
                <w:sz w:val="16"/>
              </w:rPr>
              <w:t>Alopecia areata</w:t>
            </w:r>
            <w:r>
              <w:br/>
            </w:r>
            <w:r>
              <w:rPr>
                <w:sz w:val="15"/>
              </w:rPr>
              <w:t>Smooth round patch of loss with no scarring or scale</w:t>
            </w:r>
            <w:r>
              <w:br/>
            </w:r>
            <w:r>
              <w:rPr>
                <w:i/>
                <w:color w:val="777777"/>
                <w:sz w:val="14"/>
              </w:rPr>
              <w:t>Lecture 2 · Slide 136</w:t>
            </w:r>
          </w:p>
        </w:tc>
        <w:tc>
          <w:tcPr>
            <w:tcW w:type="dxa" w:w="3408"/>
          </w:tcPr>
          <w:p>
            <w:pPr>
              <w:jc w:val="center"/>
            </w:pPr>
            <w:r/>
            <w:r>
              <w:drawing>
                <wp:inline xmlns:a="http://schemas.openxmlformats.org/drawingml/2006/main" xmlns:pic="http://schemas.openxmlformats.org/drawingml/2006/picture">
                  <wp:extent cx="1691640" cy="1256647"/>
                  <wp:docPr id="24" name="Picture 24"/>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32"/>
                          <a:stretch>
                            <a:fillRect/>
                          </a:stretch>
                        </pic:blipFill>
                        <pic:spPr>
                          <a:xfrm>
                            <a:off x="0" y="0"/>
                            <a:ext cx="1691640" cy="1256647"/>
                          </a:xfrm>
                          <a:prstGeom prst="rect"/>
                        </pic:spPr>
                      </pic:pic>
                    </a:graphicData>
                  </a:graphic>
                </wp:inline>
              </w:drawing>
            </w:r>
          </w:p>
          <w:p>
            <w:pPr>
              <w:spacing w:after="160"/>
              <w:jc w:val="center"/>
            </w:pPr>
            <w:r>
              <w:rPr>
                <w:b/>
                <w:sz w:val="16"/>
              </w:rPr>
              <w:t>Androgenetic alopecia</w:t>
            </w:r>
            <w:r>
              <w:br/>
            </w:r>
            <w:r>
              <w:rPr>
                <w:sz w:val="15"/>
              </w:rPr>
              <w:t>Patterned thinning, temples and vertex in men, part width in women</w:t>
            </w:r>
            <w:r>
              <w:br/>
            </w:r>
            <w:r>
              <w:rPr>
                <w:i/>
                <w:color w:val="777777"/>
                <w:sz w:val="14"/>
              </w:rPr>
              <w:t>Lecture 2 · Slide 142</w:t>
            </w:r>
          </w:p>
        </w:tc>
        <w:tc>
          <w:tcPr>
            <w:tcW w:type="dxa" w:w="3408"/>
          </w:tcPr>
          <w:p>
            <w:r/>
          </w:p>
        </w:tc>
      </w:tr>
    </w:tbl>
    <w:p>
      <w:pPr>
        <w:spacing w:after="80"/>
      </w:pPr>
    </w:p>
    <w:p>
      <w:pPr>
        <w:pStyle w:val="Heading2"/>
        <w:spacing w:before="200" w:after="100"/>
      </w:pPr>
      <w:r>
        <w:rPr>
          <w:rFonts w:ascii="Georgia" w:hAnsi="Georgia"/>
          <w:color w:val="17494B"/>
        </w:rPr>
        <w:t>2.6 · Common dermatologic pharmacology</w:t>
      </w:r>
    </w:p>
    <w:p>
      <w:pPr>
        <w:spacing w:after="120"/>
      </w:pPr>
      <w:r>
        <w:rPr>
          <w:b w:val="0"/>
          <w:i w:val="0"/>
        </w:rPr>
        <w:t xml:space="preserve">Four families carry most of the treatment in this lecture: </w:t>
      </w:r>
      <w:r>
        <w:rPr>
          <w:b/>
          <w:i w:val="0"/>
        </w:rPr>
        <w:t>emollients and barrier preparations</w:t>
      </w:r>
      <w:r>
        <w:rPr>
          <w:b w:val="0"/>
          <w:i w:val="0"/>
        </w:rPr>
        <w:t xml:space="preserve">, </w:t>
      </w:r>
      <w:r>
        <w:rPr>
          <w:b/>
          <w:i w:val="0"/>
        </w:rPr>
        <w:t>topical corticosteroids</w:t>
      </w:r>
      <w:r>
        <w:rPr>
          <w:b w:val="0"/>
          <w:i w:val="0"/>
        </w:rPr>
        <w:t xml:space="preserve">, </w:t>
      </w:r>
      <w:r>
        <w:rPr>
          <w:b/>
          <w:i w:val="0"/>
        </w:rPr>
        <w:t>topical antifungals</w:t>
      </w:r>
      <w:r>
        <w:rPr>
          <w:b w:val="0"/>
          <w:i w:val="0"/>
        </w:rPr>
        <w:t xml:space="preserve"> and </w:t>
      </w:r>
      <w:r>
        <w:rPr>
          <w:b/>
          <w:i w:val="0"/>
        </w:rPr>
        <w:t>topical retinoids</w:t>
      </w:r>
      <w:r>
        <w:rPr>
          <w:b w:val="0"/>
          <w:i w:val="0"/>
        </w:rPr>
        <w:t xml:space="preserve">. Topical corticosteroids are usually applied </w:t>
      </w:r>
      <w:r>
        <w:rPr>
          <w:b/>
          <w:i w:val="0"/>
        </w:rPr>
        <w:t>twice a day for two weeks</w:t>
      </w:r>
      <w:r>
        <w:rPr>
          <w:b w:val="0"/>
          <w:i w:val="0"/>
        </w:rPr>
        <w:t xml:space="preserve">; prolonged use causes atrophy, striae, telangiectasia and hypopigmentation, so potency is chosen by </w:t>
      </w:r>
      <w:r>
        <w:rPr>
          <w:b w:val="0"/>
          <w:i/>
        </w:rPr>
        <w:t>site</w:t>
      </w:r>
      <w:r>
        <w:rPr>
          <w:b w:val="0"/>
          <w:i w:val="0"/>
        </w:rPr>
        <w:t xml:space="preserve"> and </w:t>
      </w:r>
      <w:r>
        <w:rPr>
          <w:b w:val="0"/>
          <w:i/>
        </w:rPr>
        <w:t>severity</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seven steroids, and the question she said she would write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Potency</w:t>
                  </w:r>
                </w:p>
              </w:tc>
              <w:tc>
                <w:tcPr>
                  <w:tcW w:type="dxa" w:w="5112"/>
                  <w:shd w:val="clear" w:color="auto" w:fill="17494B"/>
                </w:tcPr>
                <w:p>
                  <w:pPr>
                    <w:spacing w:after="40"/>
                  </w:pPr>
                  <w:r>
                    <w:rPr>
                      <w:b/>
                      <w:color w:val="FFFFFF"/>
                      <w:sz w:val="18"/>
                    </w:rPr>
                  </w:r>
                  <w:r>
                    <w:rPr>
                      <w:b/>
                      <w:i w:val="0"/>
                      <w:color w:val="FFFFFF"/>
                      <w:sz w:val="18"/>
                    </w:rPr>
                    <w:t>Agent</w:t>
                  </w:r>
                </w:p>
              </w:tc>
            </w:tr>
            <w:tr>
              <w:tc>
                <w:tcPr>
                  <w:tcW w:type="dxa" w:w="5112"/>
                </w:tcPr>
                <w:p>
                  <w:pPr>
                    <w:spacing w:after="40"/>
                  </w:pPr>
                  <w:r>
                    <w:rPr>
                      <w:sz w:val="18"/>
                    </w:rPr>
                  </w:r>
                  <w:r>
                    <w:rPr>
                      <w:b/>
                      <w:i w:val="0"/>
                      <w:sz w:val="18"/>
                    </w:rPr>
                    <w:t>Mild</w:t>
                  </w:r>
                </w:p>
              </w:tc>
              <w:tc>
                <w:tcPr>
                  <w:tcW w:type="dxa" w:w="5112"/>
                </w:tcPr>
                <w:p>
                  <w:pPr>
                    <w:spacing w:after="40"/>
                  </w:pPr>
                  <w:r>
                    <w:rPr>
                      <w:sz w:val="18"/>
                    </w:rPr>
                  </w:r>
                  <w:r>
                    <w:rPr>
                      <w:b w:val="0"/>
                      <w:i w:val="0"/>
                      <w:sz w:val="18"/>
                      <w:highlight w:val="yellow"/>
                    </w:rPr>
                    <w:t>Hydrocortisone — all strengths (0.1%, 0.5%, 1%, 2.5%)</w:t>
                  </w:r>
                </w:p>
              </w:tc>
            </w:tr>
            <w:tr>
              <w:tc>
                <w:tcPr>
                  <w:tcW w:type="dxa" w:w="5112"/>
                </w:tcPr>
                <w:p>
                  <w:pPr>
                    <w:spacing w:after="40"/>
                  </w:pPr>
                  <w:r>
                    <w:rPr>
                      <w:sz w:val="18"/>
                    </w:rPr>
                  </w:r>
                  <w:r>
                    <w:rPr>
                      <w:b/>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i w:val="0"/>
                      <w:sz w:val="18"/>
                    </w:rPr>
                    <w:t>High</w:t>
                  </w:r>
                </w:p>
              </w:tc>
              <w:tc>
                <w:tcPr>
                  <w:tcW w:type="dxa" w:w="5112"/>
                </w:tcPr>
                <w:p>
                  <w:pPr>
                    <w:spacing w:after="40"/>
                  </w:pPr>
                  <w:r>
                    <w:rPr>
                      <w:sz w:val="18"/>
                    </w:rPr>
                  </w:r>
                  <w:r>
                    <w:rPr>
                      <w:b w:val="0"/>
                      <w:i w:val="0"/>
                      <w:sz w:val="18"/>
                    </w:rPr>
                    <w:t>Clobetasol propionate 0.05%</w:t>
                  </w:r>
                </w:p>
              </w:tc>
            </w:tr>
          </w:tbl>
          <w:p/>
          <w:p>
            <w:pPr>
              <w:spacing w:after="80"/>
            </w:pPr>
          </w:p>
          <w:p>
            <w:pPr>
              <w:spacing w:after="120"/>
            </w:pPr>
            <w:r>
              <w:rPr>
                <w:b w:val="0"/>
                <w:i w:val="0"/>
              </w:rPr>
              <w:t>Her words: “</w:t>
            </w:r>
            <w:r>
              <w:rPr>
                <w:b w:val="0"/>
                <w:i w:val="0"/>
                <w:highlight w:val="yellow"/>
              </w:rPr>
              <w:t>These are the ones I want you to know. If I give you a question and my slide says treatment would be a low dose corticosteroid, you might have these answer choices — you need to know that it's gonna be your hydrocortisone.</w:t>
            </w:r>
            <w:r>
              <w:rPr>
                <w:b w:val="0"/>
                <w:i w:val="0"/>
              </w:rPr>
              <w:t xml:space="preserve">” She added that she reduced the list “from a hundred to five — </w:t>
            </w:r>
            <w:r>
              <w:rPr>
                <w:b w:val="0"/>
                <w:i/>
              </w:rPr>
              <w:t>this is true for my class only</w:t>
            </w:r>
            <w:r>
              <w:rPr>
                <w:b w:val="0"/>
                <w:i w:val="0"/>
              </w:rPr>
              <w:t>”, so do not carry the simplification into Pharmacology.</w:t>
            </w:r>
          </w:p>
          <w:p>
            <w:pPr>
              <w:spacing w:after="120"/>
            </w:pPr>
            <w:r>
              <w:rPr>
                <w:b w:val="0"/>
                <w:i w:val="0"/>
              </w:rPr>
              <w:t xml:space="preserve">The clinical rule she gave alongside it: </w:t>
            </w:r>
            <w:r>
              <w:rPr>
                <w:b w:val="0"/>
                <w:i w:val="0"/>
                <w:highlight w:val="yellow"/>
              </w:rPr>
              <w:t>a steroid on a sensitive area — the face or the genitals — should be hydrocortisone</w:t>
            </w:r>
            <w:r>
              <w:rPr>
                <w:b w:val="0"/>
                <w:i w:val="0"/>
              </w:rPr>
              <w:t xml:space="preserve">, or another low-potency agent. Betamethasone comes in two salts, </w:t>
            </w:r>
            <w:r>
              <w:rPr>
                <w:b w:val="0"/>
                <w:i/>
              </w:rPr>
              <w:t>valerate</w:t>
            </w:r>
            <w:r>
              <w:rPr>
                <w:b w:val="0"/>
                <w:i w:val="0"/>
              </w:rPr>
              <w:t xml:space="preserve"> and </w:t>
            </w:r>
            <w:r>
              <w:rPr>
                <w:b w:val="0"/>
                <w:i/>
              </w:rPr>
              <w:t>dipropionate</w:t>
            </w:r>
            <w:r>
              <w:rPr>
                <w:b w:val="0"/>
                <w:i w:val="0"/>
              </w:rPr>
              <w:t>, and they sit at different potencies; the concentration alone does not tell you which tier an agent is in.</w:t>
            </w:r>
          </w:p>
          <w:p>
            <w:pPr>
              <w:spacing w:after="120"/>
            </w:pPr>
            <w:r>
              <w:rPr>
                <w:b w:val="0"/>
                <w:i w:val="0"/>
              </w:rPr>
              <w:t xml:space="preserve">Source: </w:t>
            </w:r>
            <w:r>
              <w:rPr>
                <w:b w:val="0"/>
                <w:i/>
              </w:rPr>
              <w:t>2. General Dermatology I.pptx</w:t>
            </w:r>
            <w:r>
              <w:rPr>
                <w:b w:val="0"/>
                <w:i w:val="0"/>
              </w:rPr>
              <w:t>, Slides 39–44, and the lecture recording, 2026-08-19.</w:t>
            </w:r>
          </w:p>
        </w:tc>
      </w:tr>
    </w:tbl>
    <w:p>
      <w:pPr>
        <w:spacing w:after="80"/>
      </w:pPr>
    </w:p>
    <w:p>
      <w:pPr>
        <w:spacing w:after="120"/>
      </w:pPr>
      <w:r>
        <w:rPr>
          <w:b w:val="0"/>
          <w:i w:val="0"/>
        </w:rPr>
        <w:t xml:space="preserve">Topical </w:t>
      </w:r>
      <w:r>
        <w:rPr>
          <w:b/>
          <w:i w:val="0"/>
        </w:rPr>
        <w:t>retinoids</w:t>
      </w:r>
      <w:r>
        <w:rPr>
          <w:b w:val="0"/>
          <w:i w:val="0"/>
        </w:rPr>
        <w:t xml:space="preserve"> — adapalene, tretinoin, tazarotene, trifarotene — treat acne and photoaging, and tazarotene also treats psoriasis. Start gradually because of irritation, dryness and photosensitivity, and observe pregnancy precautions. She was specific about the titration: begin at the lowest strength and work up to nightly use, and </w:t>
      </w:r>
      <w:r>
        <w:rPr>
          <w:b/>
          <w:i w:val="0"/>
        </w:rPr>
        <w:t>avoid the eyes, nose and mouth</w:t>
      </w:r>
      <w:r>
        <w:rPr>
          <w:b w:val="0"/>
          <w:i w:val="0"/>
        </w:rPr>
        <w:t>.</w:t>
      </w:r>
    </w:p>
    <w:p>
      <w:pPr>
        <w:pStyle w:val="Heading1"/>
        <w:spacing w:before="280" w:after="100"/>
      </w:pPr>
      <w:r>
        <w:rPr>
          <w:rFonts w:ascii="Georgia" w:hAnsi="Georgia"/>
          <w:color w:val="17494B"/>
        </w:rPr>
        <w:t>3 · Dermatology II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Erythema multiforme</w:t>
            </w:r>
          </w:p>
          <w:p>
            <w:pPr>
              <w:pStyle w:val="ListNumber2"/>
              <w:spacing w:after="40"/>
            </w:pPr>
            <w:r>
              <w:rPr>
                <w:b w:val="0"/>
                <w:i w:val="0"/>
                <w:sz w:val="20"/>
              </w:rPr>
              <w:t>Dermatitis herpetiformis</w:t>
            </w:r>
          </w:p>
          <w:p>
            <w:pPr>
              <w:pStyle w:val="ListNumber2"/>
              <w:spacing w:after="40"/>
            </w:pPr>
            <w:r>
              <w:rPr>
                <w:b w:val="0"/>
                <w:i w:val="0"/>
                <w:sz w:val="20"/>
              </w:rPr>
              <w:t>Acanthosis nigricans</w:t>
            </w:r>
          </w:p>
          <w:p>
            <w:pPr>
              <w:pStyle w:val="ListNumber2"/>
              <w:spacing w:after="40"/>
            </w:pPr>
            <w:r>
              <w:rPr>
                <w:b w:val="0"/>
                <w:i w:val="0"/>
                <w:sz w:val="20"/>
              </w:rPr>
              <w:t>Epidermolysis bullosa</w:t>
            </w:r>
          </w:p>
          <w:p>
            <w:pPr>
              <w:pStyle w:val="ListNumber2"/>
              <w:spacing w:after="40"/>
            </w:pPr>
            <w:r>
              <w:rPr>
                <w:b w:val="0"/>
                <w:i w:val="0"/>
                <w:sz w:val="20"/>
              </w:rPr>
              <w:t>Urticaria</w:t>
            </w:r>
          </w:p>
          <w:p>
            <w:pPr>
              <w:pStyle w:val="ListNumber2"/>
              <w:spacing w:after="40"/>
            </w:pPr>
            <w:r>
              <w:rPr>
                <w:b w:val="0"/>
                <w:i w:val="0"/>
                <w:sz w:val="20"/>
              </w:rPr>
              <w:t>Erythema nodosum</w:t>
            </w:r>
          </w:p>
          <w:p>
            <w:pPr>
              <w:pStyle w:val="ListNumber2"/>
              <w:spacing w:after="40"/>
            </w:pPr>
            <w:r>
              <w:rPr>
                <w:b w:val="0"/>
                <w:i w:val="0"/>
                <w:sz w:val="20"/>
              </w:rPr>
              <w:t>Granuloma annulare</w:t>
            </w:r>
          </w:p>
          <w:p>
            <w:pPr>
              <w:pStyle w:val="ListNumber2"/>
              <w:spacing w:after="40"/>
            </w:pPr>
            <w:r>
              <w:rPr>
                <w:b w:val="0"/>
                <w:i w:val="0"/>
                <w:sz w:val="20"/>
              </w:rPr>
              <w:t>Pyoderma gangrenosum</w:t>
            </w:r>
          </w:p>
          <w:p>
            <w:pPr>
              <w:pStyle w:val="ListNumber2"/>
              <w:spacing w:after="40"/>
            </w:pPr>
            <w:r>
              <w:rPr>
                <w:b w:val="0"/>
                <w:i w:val="0"/>
                <w:sz w:val="20"/>
              </w:rPr>
              <w:t>Acne rosacea</w:t>
            </w:r>
          </w:p>
          <w:p>
            <w:pPr>
              <w:pStyle w:val="ListNumber2"/>
              <w:spacing w:after="40"/>
            </w:pPr>
            <w:r>
              <w:rPr>
                <w:b w:val="0"/>
                <w:i w:val="0"/>
                <w:sz w:val="20"/>
              </w:rPr>
              <w:t>Hyperhidrosis</w:t>
            </w:r>
          </w:p>
          <w:p>
            <w:pPr>
              <w:pStyle w:val="ListNumber2"/>
              <w:spacing w:after="40"/>
            </w:pPr>
            <w:r>
              <w:rPr>
                <w:b w:val="0"/>
                <w:i w:val="0"/>
                <w:sz w:val="20"/>
              </w:rPr>
              <w:t>Drug Eruptions</w:t>
            </w:r>
          </w:p>
          <w:p>
            <w:pPr>
              <w:pStyle w:val="ListNumber2"/>
              <w:spacing w:after="40"/>
            </w:pPr>
            <w:r>
              <w:rPr>
                <w:b w:val="0"/>
                <w:i w:val="0"/>
                <w:sz w:val="20"/>
              </w:rPr>
              <w:t>Steven Johnson Syndrome</w:t>
            </w:r>
          </w:p>
          <w:p>
            <w:pPr>
              <w:pStyle w:val="ListNumber2"/>
              <w:spacing w:after="40"/>
            </w:pPr>
            <w:r>
              <w:rPr>
                <w:b w:val="0"/>
                <w:i w:val="0"/>
                <w:sz w:val="20"/>
              </w:rPr>
              <w:t>Toxic epidermal necrolysis</w:t>
            </w:r>
          </w:p>
          <w:p>
            <w:pPr>
              <w:pStyle w:val="ListNumber2"/>
              <w:spacing w:after="40"/>
            </w:pPr>
            <w:r>
              <w:rPr>
                <w:b w:val="0"/>
                <w:i w:val="0"/>
                <w:sz w:val="20"/>
              </w:rPr>
              <w:t>Photoreactions</w:t>
            </w:r>
          </w:p>
          <w:p>
            <w:pPr>
              <w:pStyle w:val="ListNumber2"/>
              <w:spacing w:after="40"/>
            </w:pPr>
            <w:r>
              <w:rPr>
                <w:b w:val="0"/>
                <w:i w:val="0"/>
                <w:sz w:val="20"/>
              </w:rPr>
              <w:t>Sunburn</w:t>
            </w:r>
          </w:p>
          <w:p>
            <w:pPr>
              <w:pStyle w:val="ListNumber2"/>
              <w:spacing w:after="40"/>
            </w:pPr>
            <w:r>
              <w:rPr>
                <w:b w:val="0"/>
                <w:i w:val="0"/>
                <w:sz w:val="20"/>
              </w:rPr>
              <w:t>Photosensitivity — drug-induced, photodermatitis, polymorphous light eruption</w:t>
            </w:r>
          </w:p>
          <w:p>
            <w:pPr>
              <w:pStyle w:val="ListNumber2"/>
              <w:spacing w:after="40"/>
            </w:pPr>
            <w:r>
              <w:rPr>
                <w:b w:val="0"/>
                <w:i w:val="0"/>
                <w:sz w:val="20"/>
              </w:rPr>
              <w:t>Solar lentigo, keratosis</w:t>
            </w:r>
          </w:p>
          <w:p>
            <w:pPr>
              <w:pStyle w:val="ListNumber2"/>
              <w:spacing w:after="40"/>
            </w:pPr>
            <w:r>
              <w:rPr>
                <w:b w:val="0"/>
                <w:i w:val="0"/>
                <w:sz w:val="20"/>
              </w:rPr>
              <w:t>Dermatoheliosis</w:t>
            </w:r>
          </w:p>
        </w:tc>
      </w:tr>
    </w:tbl>
    <w:p>
      <w:pPr>
        <w:spacing w:after="80"/>
      </w:pPr>
    </w:p>
    <w:p>
      <w:pPr>
        <w:pStyle w:val="Heading2"/>
        <w:spacing w:before="200" w:after="100"/>
      </w:pPr>
      <w:r>
        <w:rPr>
          <w:rFonts w:ascii="Georgia" w:hAnsi="Georgia"/>
          <w:color w:val="17494B"/>
        </w:rPr>
        <w:t>3.1 · Objective a — Reactive and immune-mediated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Defining feature</w:t>
            </w:r>
          </w:p>
        </w:tc>
        <w:tc>
          <w:tcPr>
            <w:tcW w:type="dxa" w:w="3408"/>
            <w:shd w:val="clear" w:color="auto" w:fill="17494B"/>
          </w:tcPr>
          <w:p>
            <w:pPr>
              <w:spacing w:after="40"/>
            </w:pPr>
            <w:r>
              <w:rPr>
                <w:b/>
                <w:color w:val="FFFFFF"/>
                <w:sz w:val="18"/>
              </w:rPr>
            </w:r>
            <w:r>
              <w:rPr>
                <w:b/>
                <w:i w:val="0"/>
                <w:color w:val="FFFFFF"/>
                <w:sz w:val="18"/>
              </w:rPr>
              <w:t>The one thing to carry into the exam</w:t>
            </w:r>
          </w:p>
        </w:tc>
      </w:tr>
      <w:tr>
        <w:tc>
          <w:tcPr>
            <w:tcW w:type="dxa" w:w="3408"/>
          </w:tcPr>
          <w:p>
            <w:pPr>
              <w:spacing w:after="40"/>
            </w:pPr>
            <w:r>
              <w:rPr>
                <w:sz w:val="18"/>
              </w:rPr>
            </w:r>
            <w:r>
              <w:rPr>
                <w:b w:val="0"/>
                <w:i w:val="0"/>
                <w:sz w:val="18"/>
              </w:rPr>
              <w:t>Erythema multiforme</w:t>
            </w:r>
          </w:p>
        </w:tc>
        <w:tc>
          <w:tcPr>
            <w:tcW w:type="dxa" w:w="3408"/>
          </w:tcPr>
          <w:p>
            <w:pPr>
              <w:spacing w:after="40"/>
            </w:pPr>
            <w:r>
              <w:rPr>
                <w:sz w:val="18"/>
              </w:rPr>
            </w:r>
            <w:r>
              <w:rPr>
                <w:b w:val="0"/>
                <w:i w:val="0"/>
                <w:sz w:val="18"/>
              </w:rPr>
              <w:t>Target lesions with three zones, acral distribution</w:t>
            </w:r>
          </w:p>
        </w:tc>
        <w:tc>
          <w:tcPr>
            <w:tcW w:type="dxa" w:w="3408"/>
          </w:tcPr>
          <w:p>
            <w:pPr>
              <w:spacing w:after="40"/>
            </w:pPr>
            <w:r>
              <w:rPr>
                <w:sz w:val="18"/>
              </w:rPr>
            </w:r>
            <w:r>
              <w:rPr>
                <w:b w:val="0"/>
                <w:i w:val="0"/>
                <w:sz w:val="18"/>
              </w:rPr>
              <w:t>Herpes simplex virus triggers over 50% of cases</w:t>
            </w:r>
          </w:p>
        </w:tc>
      </w:tr>
      <w:tr>
        <w:tc>
          <w:tcPr>
            <w:tcW w:type="dxa" w:w="3408"/>
          </w:tcPr>
          <w:p>
            <w:pPr>
              <w:spacing w:after="40"/>
            </w:pPr>
            <w:r>
              <w:rPr>
                <w:sz w:val="18"/>
              </w:rPr>
            </w:r>
            <w:r>
              <w:rPr>
                <w:b w:val="0"/>
                <w:i w:val="0"/>
                <w:sz w:val="18"/>
              </w:rPr>
              <w:t>Urticaria</w:t>
            </w:r>
          </w:p>
        </w:tc>
        <w:tc>
          <w:tcPr>
            <w:tcW w:type="dxa" w:w="3408"/>
          </w:tcPr>
          <w:p>
            <w:pPr>
              <w:spacing w:after="40"/>
            </w:pPr>
            <w:r>
              <w:rPr>
                <w:sz w:val="18"/>
              </w:rPr>
            </w:r>
            <w:r>
              <w:rPr>
                <w:b w:val="0"/>
                <w:i w:val="0"/>
                <w:sz w:val="18"/>
              </w:rPr>
              <w:t>Wheals that individually resolve within 24 hours</w:t>
            </w:r>
          </w:p>
        </w:tc>
        <w:tc>
          <w:tcPr>
            <w:tcW w:type="dxa" w:w="3408"/>
          </w:tcPr>
          <w:p>
            <w:pPr>
              <w:spacing w:after="40"/>
            </w:pPr>
            <w:r>
              <w:rPr>
                <w:sz w:val="18"/>
              </w:rPr>
            </w:r>
            <w:r>
              <w:rPr>
                <w:b w:val="0"/>
                <w:i w:val="0"/>
                <w:sz w:val="18"/>
              </w:rPr>
              <w:t>A wheal persisting beyond 24 hours means biopsy for urticarial vasculitis</w:t>
            </w:r>
          </w:p>
        </w:tc>
      </w:tr>
      <w:tr>
        <w:tc>
          <w:tcPr>
            <w:tcW w:type="dxa" w:w="3408"/>
          </w:tcPr>
          <w:p>
            <w:pPr>
              <w:spacing w:after="40"/>
            </w:pPr>
            <w:r>
              <w:rPr>
                <w:sz w:val="18"/>
              </w:rPr>
            </w:r>
            <w:r>
              <w:rPr>
                <w:b w:val="0"/>
                <w:i w:val="0"/>
                <w:sz w:val="18"/>
              </w:rPr>
              <w:t>Erythema nodosum</w:t>
            </w:r>
          </w:p>
        </w:tc>
        <w:tc>
          <w:tcPr>
            <w:tcW w:type="dxa" w:w="3408"/>
          </w:tcPr>
          <w:p>
            <w:pPr>
              <w:spacing w:after="40"/>
            </w:pPr>
            <w:r>
              <w:rPr>
                <w:sz w:val="18"/>
              </w:rPr>
            </w:r>
            <w:r>
              <w:rPr>
                <w:b w:val="0"/>
                <w:i w:val="0"/>
                <w:sz w:val="18"/>
              </w:rPr>
              <w:t>Tender bilateral anterior shin nodules that do not ulcerate</w:t>
            </w:r>
          </w:p>
        </w:tc>
        <w:tc>
          <w:tcPr>
            <w:tcW w:type="dxa" w:w="3408"/>
          </w:tcPr>
          <w:p>
            <w:pPr>
              <w:spacing w:after="40"/>
            </w:pPr>
            <w:r>
              <w:rPr>
                <w:sz w:val="18"/>
              </w:rPr>
            </w:r>
            <w:r>
              <w:rPr>
                <w:b w:val="0"/>
                <w:i w:val="0"/>
                <w:sz w:val="18"/>
              </w:rPr>
              <w:t>Sarcoidosis, inflammatory bowel disease, tuberculosis, streptococcus, drugs</w:t>
            </w:r>
          </w:p>
        </w:tc>
      </w:tr>
      <w:tr>
        <w:tc>
          <w:tcPr>
            <w:tcW w:type="dxa" w:w="3408"/>
          </w:tcPr>
          <w:p>
            <w:pPr>
              <w:spacing w:after="40"/>
            </w:pPr>
            <w:r>
              <w:rPr>
                <w:sz w:val="18"/>
              </w:rPr>
            </w:r>
            <w:r>
              <w:rPr>
                <w:b w:val="0"/>
                <w:i w:val="0"/>
                <w:sz w:val="18"/>
              </w:rPr>
              <w:t>Granuloma annulare</w:t>
            </w:r>
          </w:p>
        </w:tc>
        <w:tc>
          <w:tcPr>
            <w:tcW w:type="dxa" w:w="3408"/>
          </w:tcPr>
          <w:p>
            <w:pPr>
              <w:spacing w:after="40"/>
            </w:pPr>
            <w:r>
              <w:rPr>
                <w:sz w:val="18"/>
              </w:rPr>
            </w:r>
            <w:r>
              <w:rPr>
                <w:b w:val="0"/>
                <w:i w:val="0"/>
                <w:sz w:val="18"/>
              </w:rPr>
              <w:t xml:space="preserve">Annular ring of papules with </w:t>
            </w:r>
            <w:r>
              <w:rPr>
                <w:b w:val="0"/>
                <w:i/>
                <w:sz w:val="18"/>
              </w:rPr>
              <w:t>no scale</w:t>
            </w:r>
            <w:r>
              <w:rPr>
                <w:b w:val="0"/>
                <w:i w:val="0"/>
                <w:sz w:val="18"/>
              </w:rPr>
              <w:t xml:space="preserve"> on the border</w:t>
            </w:r>
          </w:p>
        </w:tc>
        <w:tc>
          <w:tcPr>
            <w:tcW w:type="dxa" w:w="3408"/>
          </w:tcPr>
          <w:p>
            <w:pPr>
              <w:spacing w:after="40"/>
            </w:pPr>
            <w:r>
              <w:rPr>
                <w:sz w:val="18"/>
              </w:rPr>
            </w:r>
            <w:r>
              <w:rPr>
                <w:b w:val="0"/>
                <w:i w:val="0"/>
                <w:sz w:val="18"/>
              </w:rPr>
              <w:t>Absent scale is what separates it from tinea</w:t>
            </w:r>
          </w:p>
        </w:tc>
      </w:tr>
      <w:tr>
        <w:tc>
          <w:tcPr>
            <w:tcW w:type="dxa" w:w="3408"/>
          </w:tcPr>
          <w:p>
            <w:pPr>
              <w:spacing w:after="40"/>
            </w:pPr>
            <w:r>
              <w:rPr>
                <w:sz w:val="18"/>
              </w:rPr>
            </w:r>
            <w:r>
              <w:rPr>
                <w:b w:val="0"/>
                <w:i w:val="0"/>
                <w:sz w:val="18"/>
              </w:rPr>
              <w:t>Pyoderma gangrenosum</w:t>
            </w:r>
          </w:p>
        </w:tc>
        <w:tc>
          <w:tcPr>
            <w:tcW w:type="dxa" w:w="3408"/>
          </w:tcPr>
          <w:p>
            <w:pPr>
              <w:spacing w:after="40"/>
            </w:pPr>
            <w:r>
              <w:rPr>
                <w:sz w:val="18"/>
              </w:rPr>
            </w:r>
            <w:r>
              <w:rPr>
                <w:b w:val="0"/>
                <w:i w:val="0"/>
                <w:sz w:val="18"/>
              </w:rPr>
              <w:t>Rapidly enlarging ulcer with an undermined violaceous border</w:t>
            </w:r>
          </w:p>
        </w:tc>
        <w:tc>
          <w:tcPr>
            <w:tcW w:type="dxa" w:w="3408"/>
          </w:tcPr>
          <w:p>
            <w:pPr>
              <w:spacing w:after="40"/>
            </w:pPr>
            <w:r>
              <w:rPr>
                <w:sz w:val="18"/>
              </w:rPr>
            </w:r>
            <w:r>
              <w:rPr>
                <w:b w:val="0"/>
                <w:i w:val="0"/>
                <w:sz w:val="18"/>
              </w:rPr>
              <w:t>Pathergy — debridement makes it worse, so do not debride</w:t>
            </w:r>
          </w:p>
        </w:tc>
      </w:tr>
      <w:tr>
        <w:tc>
          <w:tcPr>
            <w:tcW w:type="dxa" w:w="3408"/>
          </w:tcPr>
          <w:p>
            <w:pPr>
              <w:spacing w:after="40"/>
            </w:pPr>
            <w:r>
              <w:rPr>
                <w:sz w:val="18"/>
              </w:rPr>
            </w:r>
            <w:r>
              <w:rPr>
                <w:b w:val="0"/>
                <w:i w:val="0"/>
                <w:sz w:val="18"/>
              </w:rPr>
              <w:t>Acne rosacea</w:t>
            </w:r>
          </w:p>
        </w:tc>
        <w:tc>
          <w:tcPr>
            <w:tcW w:type="dxa" w:w="3408"/>
          </w:tcPr>
          <w:p>
            <w:pPr>
              <w:spacing w:after="40"/>
            </w:pPr>
            <w:r>
              <w:rPr>
                <w:sz w:val="18"/>
              </w:rPr>
            </w:r>
            <w:r>
              <w:rPr>
                <w:b w:val="0"/>
                <w:i w:val="0"/>
                <w:sz w:val="18"/>
              </w:rPr>
              <w:t>Central facial erythema with flushing and telangiectasias, no comedones</w:t>
            </w:r>
          </w:p>
        </w:tc>
        <w:tc>
          <w:tcPr>
            <w:tcW w:type="dxa" w:w="3408"/>
          </w:tcPr>
          <w:p>
            <w:pPr>
              <w:spacing w:after="40"/>
            </w:pPr>
            <w:r>
              <w:rPr>
                <w:sz w:val="18"/>
              </w:rPr>
            </w:r>
            <w:r>
              <w:rPr>
                <w:b w:val="0"/>
                <w:i w:val="0"/>
                <w:sz w:val="18"/>
              </w:rPr>
              <w:t>Absence of comedones separates it from acne vulgaris</w:t>
            </w:r>
          </w:p>
        </w:tc>
      </w:tr>
      <w:tr>
        <w:tc>
          <w:tcPr>
            <w:tcW w:type="dxa" w:w="3408"/>
          </w:tcPr>
          <w:p>
            <w:pPr>
              <w:spacing w:after="40"/>
            </w:pPr>
            <w:r>
              <w:rPr>
                <w:sz w:val="18"/>
              </w:rPr>
            </w:r>
            <w:r>
              <w:rPr>
                <w:b w:val="0"/>
                <w:i w:val="0"/>
                <w:sz w:val="18"/>
              </w:rPr>
              <w:t>Hyperhidrosis</w:t>
            </w:r>
          </w:p>
        </w:tc>
        <w:tc>
          <w:tcPr>
            <w:tcW w:type="dxa" w:w="3408"/>
          </w:tcPr>
          <w:p>
            <w:pPr>
              <w:spacing w:after="40"/>
            </w:pPr>
            <w:r>
              <w:rPr>
                <w:sz w:val="18"/>
              </w:rPr>
            </w:r>
            <w:r>
              <w:rPr>
                <w:b w:val="0"/>
                <w:i w:val="0"/>
                <w:sz w:val="18"/>
              </w:rPr>
              <w:t>Primary is bilateral, focal, adolescent onset, absent in sleep</w:t>
            </w:r>
          </w:p>
        </w:tc>
        <w:tc>
          <w:tcPr>
            <w:tcW w:type="dxa" w:w="3408"/>
          </w:tcPr>
          <w:p>
            <w:pPr>
              <w:spacing w:after="40"/>
            </w:pPr>
            <w:r>
              <w:rPr>
                <w:sz w:val="18"/>
              </w:rPr>
            </w:r>
            <w:r>
              <w:rPr>
                <w:b w:val="0"/>
                <w:i w:val="0"/>
                <w:sz w:val="18"/>
              </w:rPr>
              <w:t>Generalised or nocturnal sweating means look for a secondary cause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47543" cy="1325880"/>
                  <wp:docPr id="25" name="Picture 25"/>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33"/>
                          <a:stretch>
                            <a:fillRect/>
                          </a:stretch>
                        </pic:blipFill>
                        <pic:spPr>
                          <a:xfrm>
                            <a:off x="0" y="0"/>
                            <a:ext cx="1647543" cy="1325880"/>
                          </a:xfrm>
                          <a:prstGeom prst="rect"/>
                        </pic:spPr>
                      </pic:pic>
                    </a:graphicData>
                  </a:graphic>
                </wp:inline>
              </w:drawing>
            </w:r>
          </w:p>
          <w:p>
            <w:pPr>
              <w:spacing w:after="160"/>
              <w:jc w:val="center"/>
            </w:pPr>
            <w:r>
              <w:rPr>
                <w:b/>
                <w:sz w:val="16"/>
              </w:rPr>
              <w:t>Erythema multiforme</w:t>
            </w:r>
            <w:r>
              <w:br/>
            </w:r>
            <w:r>
              <w:rPr>
                <w:sz w:val="15"/>
              </w:rPr>
              <w:t>Target lesions with three zones, acral first</w:t>
            </w:r>
            <w:r>
              <w:br/>
            </w:r>
            <w:r>
              <w:rPr>
                <w:i/>
                <w:color w:val="777777"/>
                <w:sz w:val="14"/>
              </w:rPr>
              <w:t>Lecture 3 · Slide 6</w:t>
            </w:r>
          </w:p>
        </w:tc>
        <w:tc>
          <w:tcPr>
            <w:tcW w:type="dxa" w:w="3408"/>
          </w:tcPr>
          <w:p>
            <w:pPr>
              <w:jc w:val="center"/>
            </w:pPr>
            <w:r/>
            <w:r>
              <w:drawing>
                <wp:inline xmlns:a="http://schemas.openxmlformats.org/drawingml/2006/main" xmlns:pic="http://schemas.openxmlformats.org/drawingml/2006/picture">
                  <wp:extent cx="1691640" cy="950541"/>
                  <wp:docPr id="26" name="Picture 26"/>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4"/>
                          <a:stretch>
                            <a:fillRect/>
                          </a:stretch>
                        </pic:blipFill>
                        <pic:spPr>
                          <a:xfrm>
                            <a:off x="0" y="0"/>
                            <a:ext cx="1691640" cy="950541"/>
                          </a:xfrm>
                          <a:prstGeom prst="rect"/>
                        </pic:spPr>
                      </pic:pic>
                    </a:graphicData>
                  </a:graphic>
                </wp:inline>
              </w:drawing>
            </w:r>
          </w:p>
          <w:p>
            <w:pPr>
              <w:spacing w:after="160"/>
              <w:jc w:val="center"/>
            </w:pPr>
            <w:r>
              <w:rPr>
                <w:b/>
                <w:sz w:val="16"/>
              </w:rPr>
              <w:t>Urticaria</w:t>
            </w:r>
            <w:r>
              <w:br/>
            </w:r>
            <w:r>
              <w:rPr>
                <w:sz w:val="15"/>
              </w:rPr>
              <w:t>Transient oedematous wheals; each one moves within a day</w:t>
            </w:r>
            <w:r>
              <w:br/>
            </w:r>
            <w:r>
              <w:rPr>
                <w:i/>
                <w:color w:val="777777"/>
                <w:sz w:val="14"/>
              </w:rPr>
              <w:t>Lecture 3 · Slide 35</w:t>
            </w:r>
          </w:p>
        </w:tc>
        <w:tc>
          <w:tcPr>
            <w:tcW w:type="dxa" w:w="3408"/>
          </w:tcPr>
          <w:p>
            <w:pPr>
              <w:jc w:val="center"/>
            </w:pPr>
            <w:r/>
            <w:r>
              <w:drawing>
                <wp:inline xmlns:a="http://schemas.openxmlformats.org/drawingml/2006/main" xmlns:pic="http://schemas.openxmlformats.org/drawingml/2006/picture">
                  <wp:extent cx="1089764" cy="1325880"/>
                  <wp:docPr id="27" name="Picture 27"/>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5"/>
                          <a:stretch>
                            <a:fillRect/>
                          </a:stretch>
                        </pic:blipFill>
                        <pic:spPr>
                          <a:xfrm>
                            <a:off x="0" y="0"/>
                            <a:ext cx="1089764" cy="1325880"/>
                          </a:xfrm>
                          <a:prstGeom prst="rect"/>
                        </pic:spPr>
                      </pic:pic>
                    </a:graphicData>
                  </a:graphic>
                </wp:inline>
              </w:drawing>
            </w:r>
          </w:p>
          <w:p>
            <w:pPr>
              <w:spacing w:after="160"/>
              <w:jc w:val="center"/>
            </w:pPr>
            <w:r>
              <w:rPr>
                <w:b/>
                <w:sz w:val="16"/>
              </w:rPr>
              <w:t>Erythema nodosum</w:t>
            </w:r>
            <w:r>
              <w:br/>
            </w:r>
            <w:r>
              <w:rPr>
                <w:sz w:val="15"/>
              </w:rPr>
              <w:t>Tender red nodules on the shins that never ulcerate</w:t>
            </w:r>
            <w:r>
              <w:br/>
            </w:r>
            <w:r>
              <w:rPr>
                <w:i/>
                <w:color w:val="777777"/>
                <w:sz w:val="14"/>
              </w:rPr>
              <w:t>Lecture 3 · Slide 41</w:t>
            </w:r>
          </w:p>
        </w:tc>
      </w:tr>
      <w:tr>
        <w:tc>
          <w:tcPr>
            <w:tcW w:type="dxa" w:w="3408"/>
          </w:tcPr>
          <w:p>
            <w:pPr>
              <w:jc w:val="center"/>
            </w:pPr>
            <w:r/>
            <w:r>
              <w:drawing>
                <wp:inline xmlns:a="http://schemas.openxmlformats.org/drawingml/2006/main" xmlns:pic="http://schemas.openxmlformats.org/drawingml/2006/picture">
                  <wp:extent cx="1691640" cy="1272758"/>
                  <wp:docPr id="28" name="Picture 28"/>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6"/>
                          <a:stretch>
                            <a:fillRect/>
                          </a:stretch>
                        </pic:blipFill>
                        <pic:spPr>
                          <a:xfrm>
                            <a:off x="0" y="0"/>
                            <a:ext cx="1691640" cy="1272758"/>
                          </a:xfrm>
                          <a:prstGeom prst="rect"/>
                        </pic:spPr>
                      </pic:pic>
                    </a:graphicData>
                  </a:graphic>
                </wp:inline>
              </w:drawing>
            </w:r>
          </w:p>
          <w:p>
            <w:pPr>
              <w:spacing w:after="160"/>
              <w:jc w:val="center"/>
            </w:pPr>
            <w:r>
              <w:rPr>
                <w:b/>
                <w:sz w:val="16"/>
              </w:rPr>
              <w:t>Granuloma annulare</w:t>
            </w:r>
            <w:r>
              <w:br/>
            </w:r>
            <w:r>
              <w:rPr>
                <w:sz w:val="15"/>
              </w:rPr>
              <w:t>Ring of firm papules with an intact, non-scaly centre</w:t>
            </w:r>
            <w:r>
              <w:br/>
            </w:r>
            <w:r>
              <w:rPr>
                <w:i/>
                <w:color w:val="777777"/>
                <w:sz w:val="14"/>
              </w:rPr>
              <w:t>Lecture 3 · Slide 47</w:t>
            </w:r>
          </w:p>
        </w:tc>
        <w:tc>
          <w:tcPr>
            <w:tcW w:type="dxa" w:w="3408"/>
          </w:tcPr>
          <w:p>
            <w:pPr>
              <w:jc w:val="center"/>
            </w:pPr>
            <w:r/>
            <w:r>
              <w:drawing>
                <wp:inline xmlns:a="http://schemas.openxmlformats.org/drawingml/2006/main" xmlns:pic="http://schemas.openxmlformats.org/drawingml/2006/picture">
                  <wp:extent cx="1691640" cy="1051233"/>
                  <wp:docPr id="29" name="Picture 29"/>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7"/>
                          <a:stretch>
                            <a:fillRect/>
                          </a:stretch>
                        </pic:blipFill>
                        <pic:spPr>
                          <a:xfrm>
                            <a:off x="0" y="0"/>
                            <a:ext cx="1691640" cy="1051233"/>
                          </a:xfrm>
                          <a:prstGeom prst="rect"/>
                        </pic:spPr>
                      </pic:pic>
                    </a:graphicData>
                  </a:graphic>
                </wp:inline>
              </w:drawing>
            </w:r>
          </w:p>
          <w:p>
            <w:pPr>
              <w:spacing w:after="160"/>
              <w:jc w:val="center"/>
            </w:pPr>
            <w:r>
              <w:rPr>
                <w:b/>
                <w:sz w:val="16"/>
              </w:rPr>
              <w:t>Pyoderma gangrenosum</w:t>
            </w:r>
            <w:r>
              <w:br/>
            </w:r>
            <w:r>
              <w:rPr>
                <w:sz w:val="15"/>
              </w:rPr>
              <w:t>Ulcer with a violaceous undermined border</w:t>
            </w:r>
            <w:r>
              <w:br/>
            </w:r>
            <w:r>
              <w:rPr>
                <w:i/>
                <w:color w:val="777777"/>
                <w:sz w:val="14"/>
              </w:rPr>
              <w:t>Lecture 3 · Slide 56</w:t>
            </w:r>
          </w:p>
        </w:tc>
        <w:tc>
          <w:tcPr>
            <w:tcW w:type="dxa" w:w="3408"/>
          </w:tcPr>
          <w:p>
            <w:pPr>
              <w:jc w:val="center"/>
            </w:pPr>
            <w:r/>
            <w:r>
              <w:drawing>
                <wp:inline xmlns:a="http://schemas.openxmlformats.org/drawingml/2006/main" xmlns:pic="http://schemas.openxmlformats.org/drawingml/2006/picture">
                  <wp:extent cx="1691640" cy="1151926"/>
                  <wp:docPr id="30" name="Picture 30"/>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8"/>
                          <a:stretch>
                            <a:fillRect/>
                          </a:stretch>
                        </pic:blipFill>
                        <pic:spPr>
                          <a:xfrm>
                            <a:off x="0" y="0"/>
                            <a:ext cx="1691640" cy="1151926"/>
                          </a:xfrm>
                          <a:prstGeom prst="rect"/>
                        </pic:spPr>
                      </pic:pic>
                    </a:graphicData>
                  </a:graphic>
                </wp:inline>
              </w:drawing>
            </w:r>
          </w:p>
          <w:p>
            <w:pPr>
              <w:spacing w:after="160"/>
              <w:jc w:val="center"/>
            </w:pPr>
            <w:r>
              <w:rPr>
                <w:b/>
                <w:sz w:val="16"/>
              </w:rPr>
              <w:t>Acne rosacea</w:t>
            </w:r>
            <w:r>
              <w:br/>
            </w:r>
            <w:r>
              <w:rPr>
                <w:sz w:val="15"/>
              </w:rPr>
              <w:t>Central facial erythema with telangiectasia, no comedones</w:t>
            </w:r>
            <w:r>
              <w:br/>
            </w:r>
            <w:r>
              <w:rPr>
                <w:i/>
                <w:color w:val="777777"/>
                <w:sz w:val="14"/>
              </w:rPr>
              <w:t>Lecture 3 · Slide 63</w:t>
            </w:r>
          </w:p>
        </w:tc>
      </w:tr>
      <w:tr>
        <w:tc>
          <w:tcPr>
            <w:tcW w:type="dxa" w:w="3408"/>
          </w:tcPr>
          <w:p>
            <w:pPr>
              <w:jc w:val="center"/>
            </w:pPr>
            <w:r/>
            <w:r>
              <w:drawing>
                <wp:inline xmlns:a="http://schemas.openxmlformats.org/drawingml/2006/main" xmlns:pic="http://schemas.openxmlformats.org/drawingml/2006/picture">
                  <wp:extent cx="883920" cy="1325880"/>
                  <wp:docPr id="31" name="Picture 31"/>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9"/>
                          <a:stretch>
                            <a:fillRect/>
                          </a:stretch>
                        </pic:blipFill>
                        <pic:spPr>
                          <a:xfrm>
                            <a:off x="0" y="0"/>
                            <a:ext cx="883920" cy="1325880"/>
                          </a:xfrm>
                          <a:prstGeom prst="rect"/>
                        </pic:spPr>
                      </pic:pic>
                    </a:graphicData>
                  </a:graphic>
                </wp:inline>
              </w:drawing>
            </w:r>
          </w:p>
          <w:p>
            <w:pPr>
              <w:spacing w:after="160"/>
              <w:jc w:val="center"/>
            </w:pPr>
            <w:r>
              <w:rPr>
                <w:b/>
                <w:sz w:val="16"/>
              </w:rPr>
              <w:t>Hyperhidrosis</w:t>
            </w:r>
            <w:r>
              <w:br/>
            </w:r>
            <w:r>
              <w:rPr>
                <w:sz w:val="15"/>
              </w:rPr>
              <w:t>Visible sweat beyond thermal need, focal and symmetric</w:t>
            </w:r>
            <w:r>
              <w:br/>
            </w:r>
            <w:r>
              <w:rPr>
                <w:i/>
                <w:color w:val="777777"/>
                <w:sz w:val="14"/>
              </w:rPr>
              <w:t>Lecture 3 · Slide 71</w:t>
            </w:r>
          </w:p>
        </w:tc>
        <w:tc>
          <w:tcPr>
            <w:tcW w:type="dxa" w:w="3408"/>
          </w:tcPr>
          <w:p>
            <w:pPr>
              <w:jc w:val="center"/>
            </w:pPr>
            <w:r/>
            <w:r>
              <w:drawing>
                <wp:inline xmlns:a="http://schemas.openxmlformats.org/drawingml/2006/main" xmlns:pic="http://schemas.openxmlformats.org/drawingml/2006/picture">
                  <wp:extent cx="1623527" cy="1325880"/>
                  <wp:docPr id="32" name="Picture 3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40"/>
                          <a:stretch>
                            <a:fillRect/>
                          </a:stretch>
                        </pic:blipFill>
                        <pic:spPr>
                          <a:xfrm>
                            <a:off x="0" y="0"/>
                            <a:ext cx="1623527" cy="1325880"/>
                          </a:xfrm>
                          <a:prstGeom prst="rect"/>
                        </pic:spPr>
                      </pic:pic>
                    </a:graphicData>
                  </a:graphic>
                </wp:inline>
              </w:drawing>
            </w:r>
          </w:p>
          <w:p>
            <w:pPr>
              <w:spacing w:after="160"/>
              <w:jc w:val="center"/>
            </w:pPr>
            <w:r>
              <w:rPr>
                <w:b/>
                <w:sz w:val="16"/>
              </w:rPr>
              <w:t>Dermatitis herpetiformis</w:t>
            </w:r>
            <w:r>
              <w:br/>
            </w:r>
            <w:r>
              <w:rPr>
                <w:sz w:val="15"/>
              </w:rPr>
              <w:t>Grouped intensely itchy vesicles on extensor surfaces</w:t>
            </w:r>
            <w:r>
              <w:br/>
            </w:r>
            <w:r>
              <w:rPr>
                <w:i/>
                <w:color w:val="777777"/>
                <w:sz w:val="14"/>
              </w:rPr>
              <w:t>Lecture 3 · Slide 14</w:t>
            </w:r>
          </w:p>
        </w:tc>
        <w:tc>
          <w:tcPr>
            <w:tcW w:type="dxa" w:w="3408"/>
          </w:tcPr>
          <w:p>
            <w:pPr>
              <w:jc w:val="center"/>
            </w:pPr>
            <w:r/>
            <w:r>
              <w:drawing>
                <wp:inline xmlns:a="http://schemas.openxmlformats.org/drawingml/2006/main" xmlns:pic="http://schemas.openxmlformats.org/drawingml/2006/picture">
                  <wp:extent cx="1691640" cy="1272758"/>
                  <wp:docPr id="33" name="Picture 3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41"/>
                          <a:stretch>
                            <a:fillRect/>
                          </a:stretch>
                        </pic:blipFill>
                        <pic:spPr>
                          <a:xfrm>
                            <a:off x="0" y="0"/>
                            <a:ext cx="1691640" cy="1272758"/>
                          </a:xfrm>
                          <a:prstGeom prst="rect"/>
                        </pic:spPr>
                      </pic:pic>
                    </a:graphicData>
                  </a:graphic>
                </wp:inline>
              </w:drawing>
            </w:r>
          </w:p>
          <w:p>
            <w:pPr>
              <w:spacing w:after="160"/>
              <w:jc w:val="center"/>
            </w:pPr>
            <w:r>
              <w:rPr>
                <w:b/>
                <w:sz w:val="16"/>
              </w:rPr>
              <w:t>Acanthosis nigricans</w:t>
            </w:r>
            <w:r>
              <w:br/>
            </w:r>
            <w:r>
              <w:rPr>
                <w:sz w:val="15"/>
              </w:rPr>
              <w:t>Velvety thickened hyperpigmentation in a flexure</w:t>
            </w:r>
            <w:r>
              <w:br/>
            </w:r>
            <w:r>
              <w:rPr>
                <w:i/>
                <w:color w:val="777777"/>
                <w:sz w:val="14"/>
              </w:rPr>
              <w:t>Lecture 3 · Slide 21</w:t>
            </w:r>
          </w:p>
        </w:tc>
      </w:tr>
      <w:tr>
        <w:tc>
          <w:tcPr>
            <w:tcW w:type="dxa" w:w="3408"/>
          </w:tcPr>
          <w:p>
            <w:pPr>
              <w:jc w:val="center"/>
            </w:pPr>
            <w:r/>
            <w:r>
              <w:drawing>
                <wp:inline xmlns:a="http://schemas.openxmlformats.org/drawingml/2006/main" xmlns:pic="http://schemas.openxmlformats.org/drawingml/2006/picture">
                  <wp:extent cx="1691640" cy="950541"/>
                  <wp:docPr id="34" name="Picture 3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42"/>
                          <a:stretch>
                            <a:fillRect/>
                          </a:stretch>
                        </pic:blipFill>
                        <pic:spPr>
                          <a:xfrm>
                            <a:off x="0" y="0"/>
                            <a:ext cx="1691640" cy="950541"/>
                          </a:xfrm>
                          <a:prstGeom prst="rect"/>
                        </pic:spPr>
                      </pic:pic>
                    </a:graphicData>
                  </a:graphic>
                </wp:inline>
              </w:drawing>
            </w:r>
          </w:p>
          <w:p>
            <w:pPr>
              <w:spacing w:after="160"/>
              <w:jc w:val="center"/>
            </w:pPr>
            <w:r>
              <w:rPr>
                <w:b/>
                <w:sz w:val="16"/>
              </w:rPr>
              <w:t>Epidermolysis bullosa</w:t>
            </w:r>
            <w:r>
              <w:br/>
            </w:r>
            <w:r>
              <w:rPr>
                <w:sz w:val="15"/>
              </w:rPr>
              <w:t>Blistering and erosions at sites of mechanical friction</w:t>
            </w:r>
            <w:r>
              <w:br/>
            </w:r>
            <w:r>
              <w:rPr>
                <w:i/>
                <w:color w:val="777777"/>
                <w:sz w:val="14"/>
              </w:rPr>
              <w:t>Lecture 3 · Slide 27</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78 minutes of audio. Two statements in it point in opposite directions and are worth more than anything else in the lecture — one telling you what </w:t>
            </w:r>
            <w:r>
              <w:rPr>
                <w:b w:val="0"/>
                <w:i/>
              </w:rPr>
              <w:t>is</w:t>
            </w:r>
            <w:r>
              <w:rPr>
                <w:b w:val="0"/>
                <w:i w:val="0"/>
              </w:rPr>
              <w:t xml:space="preserve"> on the exam, one telling you what is not.</w:t>
            </w:r>
          </w:p>
          <w:p>
            <w:pPr>
              <w:spacing w:after="120"/>
            </w:pPr>
            <w:r>
              <w:rPr>
                <w:b/>
                <w:i w:val="0"/>
              </w:rPr>
              <w:t>Standing rule for anything taken from these recordings: where the audio and the slide disagree on a fact, THE SLIDE WINS.</w:t>
            </w:r>
            <w:r>
              <w:rPr>
                <w:b w:val="0"/>
                <w:i w:val="0"/>
              </w:rPr>
              <w:t xml:space="preserve"> Words get said wrong in a live lecture, and one claim in this one is wrong — it is kept below with the correction attached rather than quietly removed, because knowing </w:t>
            </w:r>
            <w:r>
              <w:rPr>
                <w:b w:val="0"/>
                <w:i/>
              </w:rPr>
              <w:t>which</w:t>
            </w:r>
            <w:r>
              <w:rPr>
                <w:b w:val="0"/>
                <w:i w:val="0"/>
              </w:rPr>
              <w:t xml:space="preserve"> spoken facts to distrust is itself worth having. What the recording is authoritative for is </w:t>
            </w:r>
            <w:r>
              <w:rPr>
                <w:b/>
                <w:i w:val="0"/>
              </w:rPr>
              <w:t>emphasis</w:t>
            </w:r>
            <w:r>
              <w:rPr>
                <w:b w:val="0"/>
                <w:i w:val="0"/>
              </w:rPr>
              <w:t>: what she flagged, what she excluded, and the mechanisms she explains that the slide only asserts.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different… </w:t>
                  </w:r>
                  <w:r>
                    <w:rPr>
                      <w:b w:val="0"/>
                      <w:i/>
                      <w:sz w:val="18"/>
                      <w:highlight w:val="yellow"/>
                    </w:rPr>
                    <w:t>if you think it’s different from any other disease, what’s the likelihood it’s going to be on the test? Probably pretty high.</w:t>
                  </w:r>
                  <w:r>
                    <w:rPr>
                      <w:b w:val="0"/>
                      <w:i/>
                      <w:sz w:val="18"/>
                    </w:rPr>
                    <w:t xml:space="preserve"> There’s not many I can do diagnostic testing on, since they’re all clinical… </w:t>
                  </w:r>
                  <w:r>
                    <w:rPr>
                      <w:b w:val="0"/>
                      <w:i/>
                      <w:sz w:val="18"/>
                      <w:highlight w:val="yellow"/>
                    </w:rPr>
                    <w:t>it’s likely going to be on the test, just trying to help you a lot.</w:t>
                  </w:r>
                  <w:r>
                    <w:rPr>
                      <w:b w:val="0"/>
                      <w:i/>
                      <w:sz w:val="18"/>
                    </w:rPr>
                    <w:t>”</w:t>
                  </w:r>
                  <w:r>
                    <w:rPr>
                      <w:b w:val="0"/>
                      <w:i w:val="0"/>
                      <w:sz w:val="18"/>
                    </w:rPr>
                    <w:t xml:space="preserve"> [12:35]</w:t>
                  </w:r>
                </w:p>
              </w:tc>
              <w:tc>
                <w:tcPr>
                  <w:tcW w:type="dxa" w:w="5112"/>
                </w:tcPr>
                <w:p>
                  <w:pPr>
                    <w:spacing w:after="40"/>
                  </w:pPr>
                  <w:r>
                    <w:rPr>
                      <w:sz w:val="18"/>
                    </w:rPr>
                  </w:r>
                  <w:r>
                    <w:rPr>
                      <w:b/>
                      <w:i w:val="0"/>
                      <w:sz w:val="18"/>
                    </w:rPr>
                    <w:t>Said while pointing at dermatitis herpetiformis</w:t>
                  </w:r>
                  <w:r>
                    <w:rPr>
                      <w:b w:val="0"/>
                      <w:i w:val="0"/>
                      <w:sz w:val="18"/>
                    </w:rPr>
                    <w:t xml:space="preserve">, and it is a rule for the whole lecture, not one condition. Almost everything here is a clinical diagnosis. The handful that are </w:t>
                  </w:r>
                  <w:r>
                    <w:rPr>
                      <w:b w:val="0"/>
                      <w:i/>
                      <w:sz w:val="18"/>
                    </w:rPr>
                    <w:t>not</w:t>
                  </w:r>
                  <w:r>
                    <w:rPr>
                      <w:b w:val="0"/>
                      <w:i w:val="0"/>
                      <w:sz w:val="18"/>
                    </w:rPr>
                    <w:t xml:space="preserve"> are therefore the memorable ones, and she said outright that being different is what makes something testable. </w:t>
                  </w:r>
                  <w:r>
                    <w:rPr>
                      <w:b/>
                      <w:i w:val="0"/>
                      <w:sz w:val="18"/>
                    </w:rPr>
                    <w:t>Dermatitis herpetiformis: skin biopsy is the gold standard.</w:t>
                  </w:r>
                </w:p>
              </w:tc>
            </w:tr>
            <w:tr>
              <w:tc>
                <w:tcPr>
                  <w:tcW w:type="dxa" w:w="5112"/>
                </w:tcPr>
                <w:p>
                  <w:pPr>
                    <w:spacing w:after="40"/>
                  </w:pPr>
                  <w:r>
                    <w:rPr>
                      <w:sz w:val="18"/>
                    </w:rPr>
                  </w:r>
                  <w:r>
                    <w:rPr>
                      <w:b w:val="0"/>
                      <w:i/>
                      <w:sz w:val="18"/>
                    </w:rPr>
                    <w:t>“</w:t>
                  </w:r>
                  <w:r>
                    <w:rPr>
                      <w:b w:val="0"/>
                      <w:i/>
                      <w:sz w:val="18"/>
                      <w:highlight w:val="yellow"/>
                    </w:rPr>
                    <w:t>Don’t worry. That’s not going to be on the test. I won’t do that to you. I’m not testing for lupus right now</w:t>
                  </w:r>
                  <w:r>
                    <w:rPr>
                      <w:b w:val="0"/>
                      <w:i/>
                      <w:sz w:val="18"/>
                    </w:rPr>
                    <w:t>… but that is one of, like, clinically, I want you know, one of the big ways to tell — is this lupus, is this rosacea?”</w:t>
                  </w:r>
                  <w:r>
                    <w:rPr>
                      <w:b w:val="0"/>
                      <w:i w:val="0"/>
                      <w:sz w:val="18"/>
                    </w:rPr>
                    <w:t xml:space="preserve"> [44:18]</w:t>
                  </w:r>
                </w:p>
              </w:tc>
              <w:tc>
                <w:tcPr>
                  <w:tcW w:type="dxa" w:w="5112"/>
                </w:tcPr>
                <w:p>
                  <w:pPr>
                    <w:spacing w:after="40"/>
                  </w:pPr>
                  <w:r>
                    <w:rPr>
                      <w:sz w:val="18"/>
                    </w:rPr>
                  </w:r>
                  <w:r>
                    <w:rPr>
                      <w:b/>
                      <w:i w:val="0"/>
                      <w:sz w:val="18"/>
                    </w:rPr>
                    <w:t>Explicitly excluded.</w:t>
                  </w:r>
                  <w:r>
                    <w:rPr>
                      <w:b w:val="0"/>
                      <w:i w:val="0"/>
                      <w:sz w:val="18"/>
                    </w:rPr>
                    <w:t xml:space="preserve"> She taught the lupus-versus-rosacea distinction and then took it off the exam in the same breath. Worth knowing clinically and worth </w:t>
                  </w:r>
                  <w:r>
                    <w:rPr>
                      <w:b w:val="0"/>
                      <w:i/>
                      <w:sz w:val="18"/>
                    </w:rPr>
                    <w:t>not</w:t>
                  </w:r>
                  <w:r>
                    <w:rPr>
                      <w:b w:val="0"/>
                      <w:i w:val="0"/>
                      <w:sz w:val="18"/>
                    </w:rPr>
                    <w:t xml:space="preserve"> spending revision time on: the lupus butterfly rash </w:t>
                  </w:r>
                  <w:r>
                    <w:rPr>
                      <w:b/>
                      <w:i w:val="0"/>
                      <w:sz w:val="18"/>
                    </w:rPr>
                    <w:t>spares the nasolabial folds</w:t>
                  </w:r>
                  <w:r>
                    <w:rPr>
                      <w:b w:val="0"/>
                      <w:i w:val="0"/>
                      <w:sz w:val="18"/>
                    </w:rPr>
                    <w:t xml:space="preserve">; rosacea involves them. And on the antinuclear antibody test — a negative result lowers the probability, a positive one only means </w:t>
                  </w:r>
                  <w:r>
                    <w:rPr>
                      <w:b/>
                      <w:i w:val="0"/>
                      <w:sz w:val="18"/>
                    </w:rPr>
                    <w:t>more testing</w:t>
                  </w:r>
                  <w:r>
                    <w:rPr>
                      <w:b w:val="0"/>
                      <w:i w:val="0"/>
                      <w:sz w:val="18"/>
                    </w:rPr>
                    <w:t>, because plenty of things make it positive.</w:t>
                  </w:r>
                </w:p>
              </w:tc>
            </w:tr>
            <w:tr>
              <w:tc>
                <w:tcPr>
                  <w:tcW w:type="dxa" w:w="5112"/>
                </w:tcPr>
                <w:p>
                  <w:pPr>
                    <w:spacing w:after="40"/>
                  </w:pPr>
                  <w:r>
                    <w:rPr>
                      <w:sz w:val="18"/>
                    </w:rPr>
                  </w:r>
                  <w:r>
                    <w:rPr>
                      <w:b w:val="0"/>
                      <w:i/>
                      <w:sz w:val="18"/>
                    </w:rPr>
                    <w:t>“Dapsone… we also want to check the glucose-6-phosphate dehydrogenase deficiency. This is a condition you cannot take dapsone in.”</w:t>
                  </w:r>
                  <w:r>
                    <w:rPr>
                      <w:b w:val="0"/>
                      <w:i w:val="0"/>
                      <w:sz w:val="18"/>
                    </w:rPr>
                    <w:t xml:space="preserve"> [13:45]</w:t>
                  </w:r>
                </w:p>
              </w:tc>
              <w:tc>
                <w:tcPr>
                  <w:tcW w:type="dxa" w:w="5112"/>
                </w:tcPr>
                <w:p>
                  <w:pPr>
                    <w:spacing w:after="40"/>
                  </w:pPr>
                  <w:r>
                    <w:rPr>
                      <w:sz w:val="18"/>
                    </w:rPr>
                  </w:r>
                  <w:r>
                    <w:rPr>
                      <w:b w:val="0"/>
                      <w:i w:val="0"/>
                      <w:sz w:val="18"/>
                    </w:rPr>
                    <w:t xml:space="preserve">The full dermatitis herpetiformis package, and the deck does not spell all of it out: </w:t>
                  </w:r>
                  <w:r>
                    <w:rPr>
                      <w:b/>
                      <w:i w:val="0"/>
                      <w:sz w:val="18"/>
                    </w:rPr>
                    <w:t>dapsone acutely</w:t>
                  </w:r>
                  <w:r>
                    <w:rPr>
                      <w:b w:val="0"/>
                      <w:i w:val="0"/>
                      <w:sz w:val="18"/>
                    </w:rPr>
                    <w:t xml:space="preserve">, but </w:t>
                  </w:r>
                  <w:r>
                    <w:rPr>
                      <w:b/>
                      <w:i w:val="0"/>
                      <w:sz w:val="18"/>
                    </w:rPr>
                    <w:t>check for glucose-6-phosphate dehydrogenase deficiency first</w:t>
                  </w:r>
                  <w:r>
                    <w:rPr>
                      <w:b w:val="0"/>
                      <w:i w:val="0"/>
                      <w:sz w:val="18"/>
                    </w:rPr>
                    <w:t xml:space="preserve"> because it is a contraindication; </w:t>
                  </w:r>
                  <w:r>
                    <w:rPr>
                      <w:b/>
                      <w:i w:val="0"/>
                      <w:sz w:val="18"/>
                    </w:rPr>
                    <w:t>strict gluten-free diet</w:t>
                  </w:r>
                  <w:r>
                    <w:rPr>
                      <w:b w:val="0"/>
                      <w:i w:val="0"/>
                      <w:sz w:val="18"/>
                    </w:rPr>
                    <w:t xml:space="preserve"> long term; </w:t>
                  </w:r>
                  <w:r>
                    <w:rPr>
                      <w:b/>
                      <w:i w:val="0"/>
                      <w:sz w:val="18"/>
                    </w:rPr>
                    <w:t>refer to gastroenterology for colonoscopy</w:t>
                  </w:r>
                  <w:r>
                    <w:rPr>
                      <w:b w:val="0"/>
                      <w:i w:val="0"/>
                      <w:sz w:val="18"/>
                    </w:rPr>
                    <w:t xml:space="preserve">, because there is a high chance of coeliac disease; and </w:t>
                  </w:r>
                  <w:r>
                    <w:rPr>
                      <w:b/>
                      <w:i w:val="0"/>
                      <w:sz w:val="18"/>
                    </w:rPr>
                    <w:t>refer to a registered dietitian</w:t>
                  </w:r>
                  <w:r>
                    <w:rPr>
                      <w:b w:val="0"/>
                      <w:i w:val="0"/>
                      <w:sz w:val="18"/>
                    </w:rPr>
                    <w:t>.</w:t>
                  </w:r>
                </w:p>
              </w:tc>
            </w:tr>
            <w:tr>
              <w:tc>
                <w:tcPr>
                  <w:tcW w:type="dxa" w:w="5112"/>
                </w:tcPr>
                <w:p>
                  <w:pPr>
                    <w:spacing w:after="40"/>
                  </w:pPr>
                  <w:r>
                    <w:rPr>
                      <w:sz w:val="18"/>
                    </w:rPr>
                  </w:r>
                  <w:r>
                    <w:rPr>
                      <w:b w:val="0"/>
                      <w:i/>
                      <w:sz w:val="18"/>
                    </w:rPr>
                    <w:t>“</w:t>
                  </w:r>
                  <w:r>
                    <w:rPr>
                      <w:b w:val="0"/>
                      <w:i/>
                      <w:sz w:val="18"/>
                      <w:highlight w:val="yellow"/>
                    </w:rPr>
                    <w:t>Metronidazole, by far the first line treatment</w:t>
                  </w:r>
                  <w:r>
                    <w:rPr>
                      <w:b w:val="0"/>
                      <w:i/>
                      <w:sz w:val="18"/>
                    </w:rPr>
                    <w:t>… azelaic acid can be effective, you do have to watch, as azelaic acid can be a little bit more drying… these patients already have impaired barrier.”</w:t>
                  </w:r>
                  <w:r>
                    <w:rPr>
                      <w:b w:val="0"/>
                      <w:i w:val="0"/>
                      <w:sz w:val="18"/>
                    </w:rPr>
                    <w:t xml:space="preserve"> [44:58]</w:t>
                  </w:r>
                </w:p>
              </w:tc>
              <w:tc>
                <w:tcPr>
                  <w:tcW w:type="dxa" w:w="5112"/>
                </w:tcPr>
                <w:p>
                  <w:pPr>
                    <w:spacing w:after="40"/>
                  </w:pPr>
                  <w:r>
                    <w:rPr>
                      <w:sz w:val="18"/>
                    </w:rPr>
                  </w:r>
                  <w:r>
                    <w:rPr>
                      <w:b/>
                      <w:i w:val="0"/>
                      <w:sz w:val="18"/>
                    </w:rPr>
                    <w:t>Topical metronidazole is first line for rosacea.</w:t>
                  </w:r>
                  <w:r>
                    <w:rPr>
                      <w:b w:val="0"/>
                      <w:i w:val="0"/>
                      <w:sz w:val="18"/>
                    </w:rPr>
                    <w:t xml:space="preserve"> Azelaic acid is an alternative but is drying, and these patients already have a compromised barrier. If it is really bad, </w:t>
                  </w:r>
                  <w:r>
                    <w:rPr>
                      <w:b/>
                      <w:i w:val="0"/>
                      <w:sz w:val="18"/>
                    </w:rPr>
                    <w:t>low-dose doxycycline</w:t>
                  </w:r>
                  <w:r>
                    <w:rPr>
                      <w:b w:val="0"/>
                      <w:i w:val="0"/>
                      <w:sz w:val="18"/>
                    </w:rPr>
                    <w:t xml:space="preserve"> — started twice daily and stepped down to once.</w:t>
                  </w:r>
                </w:p>
              </w:tc>
            </w:tr>
            <w:tr>
              <w:tc>
                <w:tcPr>
                  <w:tcW w:type="dxa" w:w="5112"/>
                </w:tcPr>
                <w:p>
                  <w:pPr>
                    <w:spacing w:after="40"/>
                  </w:pPr>
                  <w:r>
                    <w:rPr>
                      <w:sz w:val="18"/>
                    </w:rPr>
                  </w:r>
                  <w:r>
                    <w:rPr>
                      <w:b w:val="0"/>
                      <w:i/>
                      <w:sz w:val="18"/>
                    </w:rPr>
                    <w:t xml:space="preserve">“This is by far the classic presentation, </w:t>
                  </w:r>
                  <w:r>
                    <w:rPr>
                      <w:b w:val="0"/>
                      <w:i/>
                      <w:sz w:val="18"/>
                      <w:highlight w:val="yellow"/>
                    </w:rPr>
                    <w:t>the one that I want you to really know about</w:t>
                  </w:r>
                  <w:r>
                    <w:rPr>
                      <w:b w:val="0"/>
                      <w:i/>
                      <w:sz w:val="18"/>
                    </w:rPr>
                    <w:t>.”</w:t>
                  </w:r>
                  <w:r>
                    <w:rPr>
                      <w:b w:val="0"/>
                      <w:i w:val="0"/>
                      <w:sz w:val="18"/>
                    </w:rPr>
                    <w:t xml:space="preserve"> [37:36]</w:t>
                  </w:r>
                </w:p>
              </w:tc>
              <w:tc>
                <w:tcPr>
                  <w:tcW w:type="dxa" w:w="5112"/>
                </w:tcPr>
                <w:p>
                  <w:pPr>
                    <w:spacing w:after="40"/>
                  </w:pPr>
                  <w:r>
                    <w:rPr>
                      <w:sz w:val="18"/>
                    </w:rPr>
                  </w:r>
                  <w:r>
                    <w:rPr>
                      <w:b w:val="0"/>
                      <w:i w:val="0"/>
                      <w:sz w:val="18"/>
                    </w:rPr>
                    <w:t xml:space="preserve">On </w:t>
                  </w:r>
                  <w:r>
                    <w:rPr>
                      <w:b/>
                      <w:i w:val="0"/>
                      <w:sz w:val="18"/>
                    </w:rPr>
                    <w:t>pyoderma gangrenosum</w:t>
                  </w:r>
                  <w:r>
                    <w:rPr>
                      <w:b w:val="0"/>
                      <w:i w:val="0"/>
                      <w:sz w:val="18"/>
                    </w:rPr>
                    <w:t xml:space="preserve">. The presentation she wants: begins as a small pustule or nodule, becomes a </w:t>
                  </w:r>
                  <w:r>
                    <w:rPr>
                      <w:b/>
                      <w:i w:val="0"/>
                      <w:sz w:val="18"/>
                    </w:rPr>
                    <w:t>rapidly expanding painful ulcer with a well-undermined border</w:t>
                  </w:r>
                  <w:r>
                    <w:rPr>
                      <w:b w:val="0"/>
                      <w:i w:val="0"/>
                      <w:sz w:val="18"/>
                    </w:rPr>
                    <w:t xml:space="preserve">, and the </w:t>
                  </w:r>
                  <w:r>
                    <w:rPr>
                      <w:b/>
                      <w:i w:val="0"/>
                      <w:sz w:val="18"/>
                    </w:rPr>
                    <w:t>lower extremity is the most common site</w:t>
                  </w:r>
                  <w:r>
                    <w:rPr>
                      <w:b w:val="0"/>
                      <w:i w:val="0"/>
                      <w:sz w:val="18"/>
                    </w:rPr>
                    <w:t>.</w:t>
                  </w:r>
                </w:p>
              </w:tc>
            </w:tr>
            <w:tr>
              <w:tc>
                <w:tcPr>
                  <w:tcW w:type="dxa" w:w="5112"/>
                </w:tcPr>
                <w:p>
                  <w:pPr>
                    <w:spacing w:after="40"/>
                  </w:pPr>
                  <w:r>
                    <w:rPr>
                      <w:sz w:val="18"/>
                    </w:rPr>
                  </w:r>
                  <w:r>
                    <w:rPr>
                      <w:b w:val="0"/>
                      <w:i/>
                      <w:sz w:val="18"/>
                    </w:rPr>
                    <w:t xml:space="preserve">“Allopurinol is the most common cause </w:t>
                  </w:r>
                  <w:r>
                    <w:rPr>
                      <w:b/>
                      <w:i/>
                      <w:sz w:val="18"/>
                    </w:rPr>
                    <w:t>worldwide</w:t>
                  </w:r>
                  <w:r>
                    <w:rPr>
                      <w:b w:val="0"/>
                      <w:i/>
                      <w:sz w:val="18"/>
                    </w:rPr>
                    <w:t xml:space="preserve"> of this… it’s drug induced in 80% of cases.”</w:t>
                  </w:r>
                  <w:r>
                    <w:rPr>
                      <w:b w:val="0"/>
                      <w:i w:val="0"/>
                      <w:sz w:val="18"/>
                    </w:rPr>
                    <w:t xml:space="preserve"> [57:15]</w:t>
                  </w:r>
                </w:p>
              </w:tc>
              <w:tc>
                <w:tcPr>
                  <w:tcW w:type="dxa" w:w="5112"/>
                </w:tcPr>
                <w:p>
                  <w:pPr>
                    <w:spacing w:after="40"/>
                  </w:pPr>
                  <w:r>
                    <w:rPr>
                      <w:sz w:val="18"/>
                    </w:rPr>
                  </w:r>
                  <w:r>
                    <w:rPr>
                      <w:b/>
                      <w:i w:val="0"/>
                      <w:sz w:val="18"/>
                    </w:rPr>
                    <w:t>Half right, and the slide is the half to trust.</w:t>
                  </w:r>
                  <w:r>
                    <w:rPr>
                      <w:b w:val="0"/>
                      <w:i w:val="0"/>
                      <w:sz w:val="18"/>
                    </w:rPr>
                    <w:t xml:space="preserve"> The proportion is correct — slide 87 says toxic epidermal necrolysis is </w:t>
                  </w:r>
                  <w:r>
                    <w:rPr>
                      <w:b/>
                      <w:i w:val="0"/>
                      <w:sz w:val="18"/>
                    </w:rPr>
                    <w:t>drug-induced in more than 80% of cases</w:t>
                  </w:r>
                  <w:r>
                    <w:rPr>
                      <w:b w:val="0"/>
                      <w:i w:val="0"/>
                      <w:sz w:val="18"/>
                    </w:rPr>
                    <w:t xml:space="preserve">. But the slide says allopurinol is </w:t>
                  </w:r>
                  <w:r>
                    <w:rPr>
                      <w:b/>
                      <w:i w:val="0"/>
                      <w:sz w:val="18"/>
                    </w:rPr>
                    <w:t xml:space="preserve">“the most common cause </w:t>
                  </w:r>
                  <w:r>
                    <w:rPr>
                      <w:b/>
                      <w:i w:val="0"/>
                      <w:sz w:val="18"/>
                    </w:rPr>
                    <w:t>in Asia</w:t>
                  </w:r>
                  <w:r>
                    <w:rPr>
                      <w:b/>
                      <w:i w:val="0"/>
                      <w:sz w:val="18"/>
                    </w:rPr>
                    <w:t>”</w:t>
                  </w:r>
                  <w:r>
                    <w:rPr>
                      <w:b w:val="0"/>
                      <w:i w:val="0"/>
                      <w:sz w:val="18"/>
                    </w:rPr>
                    <w:t xml:space="preserve">, not worldwide, and it is one of several leading culprits alongside the aromatic anticonvulsants, sulfonamides, oxicam non-steroidals and nevirapine. </w:t>
                  </w:r>
                  <w:r>
                    <w:rPr>
                      <w:b/>
                      <w:i w:val="0"/>
                      <w:sz w:val="18"/>
                    </w:rPr>
                    <w:t>Go with the slide.</w:t>
                  </w:r>
                </w:p>
              </w:tc>
            </w:tr>
            <w:tr>
              <w:tc>
                <w:tcPr>
                  <w:tcW w:type="dxa" w:w="5112"/>
                </w:tcPr>
                <w:p>
                  <w:pPr>
                    <w:spacing w:after="40"/>
                  </w:pPr>
                  <w:r>
                    <w:rPr>
                      <w:sz w:val="18"/>
                    </w:rPr>
                  </w:r>
                  <w:r>
                    <w:rPr>
                      <w:b w:val="0"/>
                      <w:i/>
                      <w:sz w:val="18"/>
                    </w:rPr>
                    <w:t xml:space="preserve">“I’ve never seen it, but </w:t>
                  </w:r>
                  <w:r>
                    <w:rPr>
                      <w:b w:val="0"/>
                      <w:i/>
                      <w:sz w:val="18"/>
                      <w:highlight w:val="yellow"/>
                    </w:rPr>
                    <w:t>you need to know it</w:t>
                  </w:r>
                  <w:r>
                    <w:rPr>
                      <w:b w:val="0"/>
                      <w:i/>
                      <w:sz w:val="18"/>
                    </w:rPr>
                    <w:t>, in case you happen to be one of those… what I want you to know: this is caused by a mutation in structural proteins.”</w:t>
                  </w:r>
                  <w:r>
                    <w:rPr>
                      <w:b w:val="0"/>
                      <w:i w:val="0"/>
                      <w:sz w:val="18"/>
                    </w:rPr>
                    <w:t xml:space="preserve"> [20:58]</w:t>
                  </w:r>
                </w:p>
              </w:tc>
              <w:tc>
                <w:tcPr>
                  <w:tcW w:type="dxa" w:w="5112"/>
                </w:tcPr>
                <w:p>
                  <w:pPr>
                    <w:spacing w:after="40"/>
                  </w:pPr>
                  <w:r>
                    <w:rPr>
                      <w:sz w:val="18"/>
                    </w:rPr>
                  </w:r>
                  <w:r>
                    <w:rPr>
                      <w:b w:val="0"/>
                      <w:i w:val="0"/>
                      <w:sz w:val="18"/>
                    </w:rPr>
                    <w:t xml:space="preserve">On </w:t>
                  </w:r>
                  <w:r>
                    <w:rPr>
                      <w:b/>
                      <w:i w:val="0"/>
                      <w:sz w:val="18"/>
                    </w:rPr>
                    <w:t>epidermolysis bullosa</w:t>
                  </w:r>
                  <w:r>
                    <w:rPr>
                      <w:b w:val="0"/>
                      <w:i w:val="0"/>
                      <w:sz w:val="18"/>
                    </w:rPr>
                    <w:t xml:space="preserve">. Rare enough that she has not seen a case, and flagged anyway — and what she wants from it is the </w:t>
                  </w:r>
                  <w:r>
                    <w:rPr>
                      <w:b/>
                      <w:i w:val="0"/>
                      <w:sz w:val="18"/>
                    </w:rPr>
                    <w:t>mechanism</w:t>
                  </w:r>
                  <w:r>
                    <w:rPr>
                      <w:b w:val="0"/>
                      <w:i w:val="0"/>
                      <w:sz w:val="18"/>
                    </w:rPr>
                    <w:t>, a structural protein mutation, rather than a clinical picture.</w:t>
                  </w:r>
                </w:p>
              </w:tc>
            </w:tr>
            <w:tr>
              <w:tc>
                <w:tcPr>
                  <w:tcW w:type="dxa" w:w="5112"/>
                </w:tcPr>
                <w:p>
                  <w:pPr>
                    <w:spacing w:after="40"/>
                  </w:pPr>
                  <w:r>
                    <w:rPr>
                      <w:sz w:val="18"/>
                    </w:rPr>
                  </w:r>
                  <w:r>
                    <w:rPr>
                      <w:b w:val="0"/>
                      <w:i/>
                      <w:sz w:val="18"/>
                    </w:rPr>
                    <w:t xml:space="preserve">“Epinephrine, or EpiPen, is a brand name for that” — introduced as the </w:t>
                  </w:r>
                  <w:r>
                    <w:rPr>
                      <w:b w:val="0"/>
                      <w:i/>
                      <w:sz w:val="18"/>
                      <w:highlight w:val="yellow"/>
                    </w:rPr>
                    <w:t>take-home</w:t>
                  </w:r>
                  <w:r>
                    <w:rPr>
                      <w:b w:val="0"/>
                      <w:i w:val="0"/>
                      <w:sz w:val="18"/>
                    </w:rPr>
                    <w:t xml:space="preserve"> [27:26]</w:t>
                  </w:r>
                </w:p>
              </w:tc>
              <w:tc>
                <w:tcPr>
                  <w:tcW w:type="dxa" w:w="5112"/>
                </w:tcPr>
                <w:p>
                  <w:pPr>
                    <w:spacing w:after="40"/>
                  </w:pPr>
                  <w:r>
                    <w:rPr>
                      <w:sz w:val="18"/>
                    </w:rPr>
                  </w:r>
                  <w:r>
                    <w:rPr>
                      <w:b w:val="0"/>
                      <w:i w:val="0"/>
                      <w:sz w:val="18"/>
                    </w:rPr>
                    <w:t>On urticaria and angioedema. She marked this one as the take-home point of that section.</w:t>
                  </w:r>
                </w:p>
              </w:tc>
            </w:tr>
            <w:tr>
              <w:tc>
                <w:tcPr>
                  <w:tcW w:type="dxa" w:w="5112"/>
                </w:tcPr>
                <w:p>
                  <w:pPr>
                    <w:spacing w:after="40"/>
                  </w:pPr>
                  <w:r>
                    <w:rPr>
                      <w:sz w:val="18"/>
                    </w:rPr>
                  </w:r>
                  <w:r>
                    <w:rPr>
                      <w:b w:val="0"/>
                      <w:i/>
                      <w:sz w:val="18"/>
                    </w:rPr>
                    <w:t>“Anywhere from one to five centimetres, on anterior shins or your tibial surface, is the most common”</w:t>
                  </w:r>
                  <w:r>
                    <w:rPr>
                      <w:b w:val="0"/>
                      <w:i w:val="0"/>
                      <w:sz w:val="18"/>
                    </w:rPr>
                    <w:t xml:space="preserve"> [31:23]; </w:t>
                  </w:r>
                  <w:r>
                    <w:rPr>
                      <w:b w:val="0"/>
                      <w:i/>
                      <w:sz w:val="18"/>
                    </w:rPr>
                    <w:t>“strep throat… which is the most common form of it”</w:t>
                  </w:r>
                  <w:r>
                    <w:rPr>
                      <w:b w:val="0"/>
                      <w:i w:val="0"/>
                      <w:sz w:val="18"/>
                    </w:rPr>
                    <w:t xml:space="preserve"> [30:50]</w:t>
                  </w:r>
                </w:p>
              </w:tc>
              <w:tc>
                <w:tcPr>
                  <w:tcW w:type="dxa" w:w="5112"/>
                </w:tcPr>
                <w:p>
                  <w:pPr>
                    <w:spacing w:after="40"/>
                  </w:pPr>
                  <w:r>
                    <w:rPr>
                      <w:sz w:val="18"/>
                    </w:rPr>
                  </w:r>
                  <w:r>
                    <w:rPr>
                      <w:b w:val="0"/>
                      <w:i w:val="0"/>
                      <w:sz w:val="18"/>
                    </w:rPr>
                    <w:t xml:space="preserve">Erythema nodosum: </w:t>
                  </w:r>
                  <w:r>
                    <w:rPr>
                      <w:b/>
                      <w:i w:val="0"/>
                      <w:sz w:val="18"/>
                    </w:rPr>
                    <w:t>1–5 cm, anterior shins</w:t>
                  </w:r>
                  <w:r>
                    <w:rPr>
                      <w:b w:val="0"/>
                      <w:i w:val="0"/>
                      <w:sz w:val="18"/>
                    </w:rPr>
                    <w:t xml:space="preserve">, and </w:t>
                  </w:r>
                  <w:r>
                    <w:rPr>
                      <w:b/>
                      <w:i w:val="0"/>
                      <w:sz w:val="18"/>
                    </w:rPr>
                    <w:t>streptococcal pharyngitis is the commonest trigger</w:t>
                  </w:r>
                  <w:r>
                    <w:rPr>
                      <w:b w:val="0"/>
                      <w:i w:val="0"/>
                      <w:sz w:val="18"/>
                    </w:rPr>
                    <w:t>.</w:t>
                  </w:r>
                </w:p>
              </w:tc>
            </w:tr>
            <w:tr>
              <w:tc>
                <w:tcPr>
                  <w:tcW w:type="dxa" w:w="5112"/>
                </w:tcPr>
                <w:p>
                  <w:pPr>
                    <w:spacing w:after="40"/>
                  </w:pPr>
                  <w:r>
                    <w:rPr>
                      <w:sz w:val="18"/>
                    </w:rPr>
                  </w:r>
                  <w:r>
                    <w:rPr>
                      <w:b w:val="0"/>
                      <w:i/>
                      <w:sz w:val="18"/>
                    </w:rPr>
                    <w:t>“The most common idiopathic photodermatosis… particularly young middle-aged women… higher altitudes”</w:t>
                  </w:r>
                  <w:r>
                    <w:rPr>
                      <w:b w:val="0"/>
                      <w:i w:val="0"/>
                      <w:sz w:val="18"/>
                    </w:rPr>
                    <w:t xml:space="preserve"> [1:06:36]</w:t>
                  </w:r>
                </w:p>
              </w:tc>
              <w:tc>
                <w:tcPr>
                  <w:tcW w:type="dxa" w:w="5112"/>
                </w:tcPr>
                <w:p>
                  <w:pPr>
                    <w:spacing w:after="40"/>
                  </w:pPr>
                  <w:r>
                    <w:rPr>
                      <w:sz w:val="18"/>
                    </w:rPr>
                  </w:r>
                  <w:r>
                    <w:rPr>
                      <w:b w:val="0"/>
                      <w:i w:val="0"/>
                      <w:sz w:val="18"/>
                    </w:rPr>
                    <w:t>Polymorphous light eruption. Three discriminators in one sentence: commonest of its class, the demographic, and the altitude association.</w:t>
                  </w:r>
                </w:p>
              </w:tc>
            </w:tr>
          </w:tbl>
          <w:p/>
          <w:p>
            <w:pPr>
              <w:spacing w:after="80"/>
            </w:pPr>
          </w:p>
          <w:p>
            <w:pPr>
              <w:spacing w:after="120"/>
            </w:pPr>
            <w:r>
              <w:rPr>
                <w:b w:val="0"/>
                <w:i w:val="0"/>
                <w:sz w:val="17"/>
              </w:rPr>
              <w:t>Quoted from the 19 August 2026 lecture recording, with timestamps, and cross-examined against Notability’s independent transcript. Where the recording and a slide disagree on a number, the slide wins.</w:t>
            </w:r>
          </w:p>
        </w:tc>
      </w:tr>
    </w:tbl>
    <w:p>
      <w:pPr>
        <w:spacing w:after="80"/>
      </w:pPr>
    </w:p>
    <w:p>
      <w:pPr>
        <w:spacing w:after="120"/>
      </w:pPr>
      <w:r>
        <w:rPr>
          <w:b/>
          <w:i w:val="0"/>
        </w:rPr>
        <w:t>Pyoderma gangrenosum is the one that punishes the reflex.</w:t>
      </w:r>
      <w:r>
        <w:rPr>
          <w:b w:val="0"/>
          <w:i w:val="0"/>
        </w:rPr>
        <w:t xml:space="preserve"> Every instinct with a necrotic ulcer says debride. Here debridement enlarges it. The bowel disease history and the undermined violaceous border are the signals to stop and think.</w:t>
      </w:r>
    </w:p>
    <w:p>
      <w:pPr>
        <w:pStyle w:val="Heading2"/>
        <w:spacing w:before="200" w:after="100"/>
      </w:pPr>
      <w:r>
        <w:rPr>
          <w:rFonts w:ascii="Georgia" w:hAnsi="Georgia"/>
          <w:color w:val="17494B"/>
        </w:rPr>
        <w:t>3.2 · Objective a — Lesions that signal systemic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Skin finding</w:t>
            </w:r>
          </w:p>
        </w:tc>
        <w:tc>
          <w:tcPr>
            <w:tcW w:type="dxa" w:w="5112"/>
            <w:shd w:val="clear" w:color="auto" w:fill="17494B"/>
          </w:tcPr>
          <w:p>
            <w:pPr>
              <w:spacing w:after="40"/>
            </w:pPr>
            <w:r>
              <w:rPr>
                <w:b/>
                <w:color w:val="FFFFFF"/>
                <w:sz w:val="18"/>
              </w:rPr>
            </w:r>
            <w:r>
              <w:rPr>
                <w:b/>
                <w:i w:val="0"/>
                <w:color w:val="FFFFFF"/>
                <w:sz w:val="18"/>
              </w:rPr>
              <w:t>What to screen for</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Coeliac disease in all patients; autoimmune thyroid disease; T-cell lymphoma</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Type 2 diabetes, polycystic ovarian syndrome, metabolic syndrome; gastrointestinal malignancy where onset is sudden in an adult</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Chest radiograph, antistreptolysin O titre, tuberculin or interferon gamma testing, colonoscopy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val="0"/>
                <w:i w:val="0"/>
                <w:sz w:val="18"/>
              </w:rPr>
              <w:t>Inflammatory bowel disease in 25 to 50%; haematologic malignancy; monoclonal gammopathy; rheumatoid arthritis</w:t>
            </w:r>
          </w:p>
        </w:tc>
      </w:tr>
      <w:tr>
        <w:tc>
          <w:tcPr>
            <w:tcW w:type="dxa" w:w="5112"/>
          </w:tcPr>
          <w:p>
            <w:pPr>
              <w:spacing w:after="40"/>
            </w:pPr>
            <w:r>
              <w:rPr>
                <w:sz w:val="18"/>
              </w:rPr>
            </w:r>
            <w:r>
              <w:rPr>
                <w:b w:val="0"/>
                <w:i w:val="0"/>
                <w:sz w:val="18"/>
              </w:rPr>
              <w:t>Generalised granuloma annulare</w:t>
            </w:r>
          </w:p>
        </w:tc>
        <w:tc>
          <w:tcPr>
            <w:tcW w:type="dxa" w:w="5112"/>
          </w:tcPr>
          <w:p>
            <w:pPr>
              <w:spacing w:after="40"/>
            </w:pPr>
            <w:r>
              <w:rPr>
                <w:sz w:val="18"/>
              </w:rPr>
            </w:r>
            <w:r>
              <w:rPr>
                <w:b w:val="0"/>
                <w:i w:val="0"/>
                <w:sz w:val="18"/>
              </w:rPr>
              <w:t>Diabetes, thyroid disease, dyslipidaemia; lymphoma in adults over fifty</w:t>
            </w:r>
          </w:p>
        </w:tc>
      </w:tr>
      <w:tr>
        <w:tc>
          <w:tcPr>
            <w:tcW w:type="dxa" w:w="5112"/>
          </w:tcPr>
          <w:p>
            <w:pPr>
              <w:spacing w:after="40"/>
            </w:pPr>
            <w:r>
              <w:rPr>
                <w:sz w:val="18"/>
              </w:rPr>
            </w:r>
            <w:r>
              <w:rPr>
                <w:b w:val="0"/>
                <w:i w:val="0"/>
                <w:sz w:val="18"/>
              </w:rPr>
              <w:t>Secondary hyperhidrosis</w:t>
            </w:r>
          </w:p>
        </w:tc>
        <w:tc>
          <w:tcPr>
            <w:tcW w:type="dxa" w:w="5112"/>
          </w:tcPr>
          <w:p>
            <w:pPr>
              <w:spacing w:after="40"/>
            </w:pPr>
            <w:r>
              <w:rPr>
                <w:sz w:val="18"/>
              </w:rPr>
            </w:r>
            <w:r>
              <w:rPr>
                <w:b w:val="0"/>
                <w:i w:val="0"/>
                <w:sz w:val="18"/>
              </w:rPr>
              <w:t>Phaeochromocytoma, hyperthyroidism, lymphoma, menopause</w:t>
            </w:r>
          </w:p>
        </w:tc>
      </w:tr>
    </w:tbl>
    <w:p>
      <w:pPr>
        <w:spacing w:after="80"/>
      </w:pPr>
    </w:p>
    <w:p>
      <w:pPr>
        <w:spacing w:after="120"/>
      </w:pPr>
      <w:r>
        <w:rPr>
          <w:b/>
          <w:i w:val="0"/>
        </w:rPr>
        <w:t>Dermatitis herpetiformis</w:t>
      </w:r>
      <w:r>
        <w:rPr>
          <w:b w:val="0"/>
          <w:i w:val="0"/>
        </w:rPr>
        <w:t xml:space="preserve"> is diagnosed by perilesional direct immunofluorescence showing </w:t>
      </w:r>
      <w:r>
        <w:rPr>
          <w:b w:val="0"/>
          <w:i/>
        </w:rPr>
        <w:t>granular immunoglobulin A</w:t>
      </w:r>
      <w:r>
        <w:rPr>
          <w:b w:val="0"/>
          <w:i w:val="0"/>
        </w:rPr>
        <w:t xml:space="preserve"> deposits at the dermal papillae. Treatment is dapsone for rapid symptom control plus a lifelong gluten-free diet, which is what allows dapsone to be tapered.</w:t>
      </w:r>
    </w:p>
    <w:p>
      <w:pPr>
        <w:spacing w:after="120"/>
      </w:pPr>
      <w:r>
        <w:rPr>
          <w:b/>
          <w:i w:val="0"/>
        </w:rPr>
        <w:t>Epidermolysis bullosa</w:t>
      </w:r>
      <w:r>
        <w:rPr>
          <w:b w:val="0"/>
          <w:i w:val="0"/>
        </w:rPr>
        <w:t xml:space="preserve"> is diagnosed by transmission electron microscopy with immunofluorescence antigen mapping, supported by a genetic panel.</w:t>
      </w:r>
    </w:p>
    <w:p>
      <w:pPr>
        <w:pStyle w:val="Heading2"/>
        <w:spacing w:before="200" w:after="100"/>
      </w:pPr>
      <w:r>
        <w:rPr>
          <w:rFonts w:ascii="Georgia" w:hAnsi="Georgia"/>
          <w:color w:val="17494B"/>
        </w:rPr>
        <w:t>3.3 · Objective a — Stevens-Johnson syndrome and toxic epidermal necrolysis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Stevens-Johnson syndrome</w:t>
            </w:r>
          </w:p>
        </w:tc>
        <w:tc>
          <w:tcPr>
            <w:tcW w:type="dxa" w:w="2556"/>
            <w:shd w:val="clear" w:color="auto" w:fill="17494B"/>
          </w:tcPr>
          <w:p>
            <w:pPr>
              <w:spacing w:after="40"/>
            </w:pPr>
            <w:r>
              <w:rPr>
                <w:b/>
                <w:color w:val="FFFFFF"/>
                <w:sz w:val="18"/>
              </w:rPr>
            </w:r>
            <w:r>
              <w:rPr>
                <w:b/>
                <w:i w:val="0"/>
                <w:color w:val="FFFFFF"/>
                <w:sz w:val="18"/>
              </w:rPr>
              <w:t>Overlap</w:t>
            </w:r>
          </w:p>
        </w:tc>
        <w:tc>
          <w:tcPr>
            <w:tcW w:type="dxa" w:w="2556"/>
            <w:shd w:val="clear" w:color="auto" w:fill="17494B"/>
          </w:tcPr>
          <w:p>
            <w:pPr>
              <w:spacing w:after="40"/>
            </w:pPr>
            <w:r>
              <w:rPr>
                <w:b/>
                <w:color w:val="FFFFFF"/>
                <w:sz w:val="18"/>
              </w:rPr>
            </w:r>
            <w:r>
              <w:rPr>
                <w:b/>
                <w:i w:val="0"/>
                <w:color w:val="FFFFFF"/>
                <w:sz w:val="18"/>
              </w:rPr>
              <w:t>Toxic epidermal necrolysis</w:t>
            </w:r>
          </w:p>
        </w:tc>
      </w:tr>
      <w:tr>
        <w:tc>
          <w:tcPr>
            <w:tcW w:type="dxa" w:w="2556"/>
          </w:tcPr>
          <w:p>
            <w:pPr>
              <w:spacing w:after="40"/>
            </w:pPr>
            <w:r>
              <w:rPr>
                <w:sz w:val="18"/>
              </w:rPr>
            </w:r>
            <w:r>
              <w:rPr>
                <w:b w:val="0"/>
                <w:i w:val="0"/>
                <w:sz w:val="18"/>
              </w:rPr>
              <w:t>Epidermal detachment</w:t>
            </w:r>
          </w:p>
        </w:tc>
        <w:tc>
          <w:tcPr>
            <w:tcW w:type="dxa" w:w="2556"/>
          </w:tcPr>
          <w:p>
            <w:pPr>
              <w:spacing w:after="40"/>
            </w:pPr>
            <w:r>
              <w:rPr>
                <w:sz w:val="18"/>
              </w:rPr>
            </w:r>
            <w:r>
              <w:rPr>
                <w:b w:val="0"/>
                <w:i w:val="0"/>
                <w:sz w:val="18"/>
              </w:rPr>
              <w:t>Under 10% body surface</w:t>
            </w:r>
          </w:p>
        </w:tc>
        <w:tc>
          <w:tcPr>
            <w:tcW w:type="dxa" w:w="2556"/>
          </w:tcPr>
          <w:p>
            <w:pPr>
              <w:spacing w:after="40"/>
            </w:pPr>
            <w:r>
              <w:rPr>
                <w:sz w:val="18"/>
              </w:rPr>
            </w:r>
            <w:r>
              <w:rPr>
                <w:b w:val="0"/>
                <w:i w:val="0"/>
                <w:sz w:val="18"/>
              </w:rPr>
              <w:t>10 to 30%</w:t>
            </w:r>
          </w:p>
        </w:tc>
        <w:tc>
          <w:tcPr>
            <w:tcW w:type="dxa" w:w="2556"/>
          </w:tcPr>
          <w:p>
            <w:pPr>
              <w:spacing w:after="40"/>
            </w:pPr>
            <w:r>
              <w:rPr>
                <w:sz w:val="18"/>
              </w:rPr>
            </w:r>
            <w:r>
              <w:rPr>
                <w:b w:val="0"/>
                <w:i w:val="0"/>
                <w:sz w:val="18"/>
              </w:rPr>
              <w:t>Over 30%</w:t>
            </w:r>
          </w:p>
        </w:tc>
      </w:tr>
      <w:tr>
        <w:tc>
          <w:tcPr>
            <w:tcW w:type="dxa" w:w="2556"/>
          </w:tcPr>
          <w:p>
            <w:pPr>
              <w:spacing w:after="40"/>
            </w:pPr>
            <w:r>
              <w:rPr>
                <w:sz w:val="18"/>
              </w:rPr>
            </w:r>
            <w:r>
              <w:rPr>
                <w:b w:val="0"/>
                <w:i w:val="0"/>
                <w:sz w:val="18"/>
              </w:rPr>
              <w:t>Mortality</w:t>
            </w:r>
          </w:p>
        </w:tc>
        <w:tc>
          <w:tcPr>
            <w:tcW w:type="dxa" w:w="2556"/>
          </w:tcPr>
          <w:p>
            <w:pPr>
              <w:spacing w:after="40"/>
            </w:pPr>
            <w:r>
              <w:rPr>
                <w:sz w:val="18"/>
              </w:rPr>
            </w:r>
            <w:r>
              <w:rPr>
                <w:b w:val="0"/>
                <w:i w:val="0"/>
                <w:sz w:val="18"/>
              </w:rPr>
              <w:t>1 to 5%</w:t>
            </w:r>
          </w:p>
        </w:tc>
        <w:tc>
          <w:tcPr>
            <w:tcW w:type="dxa" w:w="2556"/>
          </w:tcPr>
          <w:p>
            <w:pPr>
              <w:spacing w:after="40"/>
            </w:pPr>
            <w:r>
              <w:rPr>
                <w:sz w:val="18"/>
              </w:rPr>
            </w:r>
            <w:r>
              <w:rPr>
                <w:b w:val="0"/>
                <w:i w:val="0"/>
                <w:sz w:val="18"/>
              </w:rPr>
              <w:t>Intermediate</w:t>
            </w:r>
          </w:p>
        </w:tc>
        <w:tc>
          <w:tcPr>
            <w:tcW w:type="dxa" w:w="2556"/>
          </w:tcPr>
          <w:p>
            <w:pPr>
              <w:spacing w:after="40"/>
            </w:pPr>
            <w:r>
              <w:rPr>
                <w:sz w:val="18"/>
              </w:rPr>
            </w:r>
            <w:r>
              <w:rPr>
                <w:b w:val="0"/>
                <w:i w:val="0"/>
                <w:sz w:val="18"/>
              </w:rPr>
              <w:t>30 to 35%</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5710"/>
                  <wp:docPr id="35" name="Picture 35"/>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43"/>
                          <a:stretch>
                            <a:fillRect/>
                          </a:stretch>
                        </pic:blipFill>
                        <pic:spPr>
                          <a:xfrm>
                            <a:off x="0" y="0"/>
                            <a:ext cx="1691640" cy="1125710"/>
                          </a:xfrm>
                          <a:prstGeom prst="rect"/>
                        </pic:spPr>
                      </pic:pic>
                    </a:graphicData>
                  </a:graphic>
                </wp:inline>
              </w:drawing>
            </w:r>
          </w:p>
          <w:p>
            <w:pPr>
              <w:spacing w:after="160"/>
              <w:jc w:val="center"/>
            </w:pPr>
            <w:r>
              <w:rPr>
                <w:b/>
                <w:sz w:val="16"/>
              </w:rPr>
              <w:t>Stevens-Johnson syndrome</w:t>
            </w:r>
            <w:r>
              <w:br/>
            </w:r>
            <w:r>
              <w:rPr>
                <w:sz w:val="15"/>
              </w:rPr>
              <w:t>Dusky macules and mucosal erosion, under a tenth of the surface</w:t>
            </w:r>
            <w:r>
              <w:br/>
            </w:r>
            <w:r>
              <w:rPr>
                <w:i/>
                <w:color w:val="777777"/>
                <w:sz w:val="14"/>
              </w:rPr>
              <w:t>Lecture 3 · Slide 81</w:t>
            </w:r>
          </w:p>
        </w:tc>
        <w:tc>
          <w:tcPr>
            <w:tcW w:type="dxa" w:w="3408"/>
          </w:tcPr>
          <w:p>
            <w:pPr>
              <w:jc w:val="center"/>
            </w:pPr>
            <w:r/>
            <w:r>
              <w:drawing>
                <wp:inline xmlns:a="http://schemas.openxmlformats.org/drawingml/2006/main" xmlns:pic="http://schemas.openxmlformats.org/drawingml/2006/picture">
                  <wp:extent cx="1691640" cy="1300951"/>
                  <wp:docPr id="36" name="Picture 36"/>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4"/>
                          <a:stretch>
                            <a:fillRect/>
                          </a:stretch>
                        </pic:blipFill>
                        <pic:spPr>
                          <a:xfrm>
                            <a:off x="0" y="0"/>
                            <a:ext cx="1691640" cy="1300951"/>
                          </a:xfrm>
                          <a:prstGeom prst="rect"/>
                        </pic:spPr>
                      </pic:pic>
                    </a:graphicData>
                  </a:graphic>
                </wp:inline>
              </w:drawing>
            </w:r>
          </w:p>
          <w:p>
            <w:pPr>
              <w:spacing w:after="160"/>
              <w:jc w:val="center"/>
            </w:pPr>
            <w:r>
              <w:rPr>
                <w:b/>
                <w:sz w:val="16"/>
              </w:rPr>
              <w:t>Toxic epidermal necrolysis</w:t>
            </w:r>
            <w:r>
              <w:br/>
            </w:r>
            <w:r>
              <w:rPr>
                <w:sz w:val="15"/>
              </w:rPr>
              <w:t>Sheet-like detachment of the epidermis, over three tenths</w:t>
            </w:r>
            <w:r>
              <w:br/>
            </w:r>
            <w:r>
              <w:rPr>
                <w:i/>
                <w:color w:val="777777"/>
                <w:sz w:val="14"/>
              </w:rPr>
              <w:t>Lecture 3 · Slide 86</w:t>
            </w:r>
          </w:p>
        </w:tc>
        <w:tc>
          <w:tcPr>
            <w:tcW w:type="dxa" w:w="3408"/>
          </w:tcPr>
          <w:p>
            <w:r/>
          </w:p>
        </w:tc>
      </w:tr>
    </w:tbl>
    <w:p>
      <w:pPr>
        <w:spacing w:after="80"/>
      </w:pPr>
    </w:p>
    <w:p>
      <w:pPr>
        <w:spacing w:after="120"/>
      </w:pPr>
      <w:r>
        <w:rPr>
          <w:b w:val="0"/>
          <w:i w:val="0"/>
        </w:rPr>
        <w:t xml:space="preserve">Both are severe type IV hypersensitivity reactions, drug-induced in over 80% of cases. The leading culprits are the </w:t>
      </w:r>
      <w:r>
        <w:rPr>
          <w:b/>
          <w:i w:val="0"/>
        </w:rPr>
        <w:t>aromatic anticonvulsants</w:t>
      </w:r>
      <w:r>
        <w:rPr>
          <w:b w:val="0"/>
          <w:i w:val="0"/>
        </w:rPr>
        <w:t xml:space="preserve"> (carbamazepine, phenytoin, lamotrigine, phenobarbital), </w:t>
      </w:r>
      <w:r>
        <w:rPr>
          <w:b/>
          <w:i w:val="0"/>
        </w:rPr>
        <w:t>sulfonamide antibiotics</w:t>
      </w:r>
      <w:r>
        <w:rPr>
          <w:b w:val="0"/>
          <w:i w:val="0"/>
        </w:rPr>
        <w:t xml:space="preserve">, </w:t>
      </w:r>
      <w:r>
        <w:rPr>
          <w:b/>
          <w:i w:val="0"/>
        </w:rPr>
        <w:t>allopurinol</w:t>
      </w:r>
      <w:r>
        <w:rPr>
          <w:b w:val="0"/>
          <w:i w:val="0"/>
        </w:rPr>
        <w:t xml:space="preserve"> (the commonest cause worldwide and in Asia), oxicam nonsteroidal anti-inflammatory drugs and nevirapine. Mycoplasma pneumoniae and herpes simplex virus are the infectious triggers, especially in children.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Age over 40</w:t>
            </w:r>
          </w:p>
        </w:tc>
        <w:tc>
          <w:tcPr>
            <w:tcW w:type="dxa" w:w="5112"/>
          </w:tcPr>
          <w:p>
            <w:pPr>
              <w:spacing w:after="40"/>
            </w:pPr>
            <w:r>
              <w:rPr>
                <w:sz w:val="18"/>
              </w:rPr>
            </w:r>
            <w:r>
              <w:rPr>
                <w:b w:val="0"/>
                <w:i w:val="0"/>
                <w:sz w:val="18"/>
              </w:rPr>
              <w:t>Malignancy present</w:t>
            </w:r>
          </w:p>
        </w:tc>
      </w:tr>
      <w:tr>
        <w:tc>
          <w:tcPr>
            <w:tcW w:type="dxa" w:w="5112"/>
          </w:tcPr>
          <w:p>
            <w:pPr>
              <w:spacing w:after="40"/>
            </w:pPr>
            <w:r>
              <w:rPr>
                <w:sz w:val="18"/>
              </w:rPr>
            </w:r>
            <w:r>
              <w:rPr>
                <w:b w:val="0"/>
                <w:i w:val="0"/>
                <w:sz w:val="18"/>
              </w:rPr>
              <w:t>Heart rate over 120</w:t>
            </w:r>
          </w:p>
        </w:tc>
        <w:tc>
          <w:tcPr>
            <w:tcW w:type="dxa" w:w="5112"/>
          </w:tcPr>
          <w:p>
            <w:pPr>
              <w:spacing w:after="40"/>
            </w:pPr>
            <w:r>
              <w:rPr>
                <w:sz w:val="18"/>
              </w:rPr>
            </w:r>
            <w:r>
              <w:rPr>
                <w:b w:val="0"/>
                <w:i w:val="0"/>
                <w:sz w:val="18"/>
              </w:rPr>
              <w:t>Initial detachment over 10% body surface</w:t>
            </w:r>
          </w:p>
        </w:tc>
      </w:tr>
      <w:tr>
        <w:tc>
          <w:tcPr>
            <w:tcW w:type="dxa" w:w="5112"/>
          </w:tcPr>
          <w:p>
            <w:pPr>
              <w:spacing w:after="40"/>
            </w:pPr>
            <w:r>
              <w:rPr>
                <w:sz w:val="18"/>
              </w:rPr>
            </w:r>
            <w:r>
              <w:rPr>
                <w:b w:val="0"/>
                <w:i w:val="0"/>
                <w:sz w:val="18"/>
              </w:rPr>
              <w:t>Blood urea nitrogen over 28 mg/dL</w:t>
            </w:r>
          </w:p>
        </w:tc>
        <w:tc>
          <w:tcPr>
            <w:tcW w:type="dxa" w:w="5112"/>
          </w:tcPr>
          <w:p>
            <w:pPr>
              <w:spacing w:after="40"/>
            </w:pPr>
            <w:r>
              <w:rPr>
                <w:sz w:val="18"/>
              </w:rPr>
            </w:r>
            <w:r>
              <w:rPr>
                <w:b w:val="0"/>
                <w:i w:val="0"/>
                <w:sz w:val="18"/>
              </w:rPr>
              <w:t>Bicarbonate under 20 mEq/L</w:t>
            </w:r>
          </w:p>
        </w:tc>
      </w:tr>
      <w:tr>
        <w:tc>
          <w:tcPr>
            <w:tcW w:type="dxa" w:w="10224"/>
            <w:gridSpan w:val="2"/>
          </w:tcPr>
          <w:p>
            <w:pPr>
              <w:spacing w:after="40"/>
            </w:pPr>
            <w:r/>
          </w:p>
        </w:tc>
      </w:tr>
      <w:tr>
        <w:tc>
          <w:tcPr>
            <w:tcW w:type="dxa" w:w="10224"/>
            <w:gridSpan w:val="2"/>
            <w:shd w:val="clear" w:color="auto" w:fill="17494B"/>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action that changes survival is stopping the drug.</w:t>
            </w:r>
            <w:r>
              <w:rPr>
                <w:b w:val="0"/>
                <w:i w:val="0"/>
              </w:rPr>
              <w:t xml:space="preserve"> Earlier withdrawal is strongly associated with better outcome and each day of delay worsens the prognosis. Everything else — burn unit, fluids, cyclosporine, intravenous immunoglobulin, daily ophthalmology — follows that. Avoid silver sulfadiazine, because of the sulfonamide cross-reaction. Antibiotic prophylaxis is </w:t>
            </w:r>
            <w:r>
              <w:rPr>
                <w:b w:val="0"/>
                <w:i/>
              </w:rPr>
              <w:t>not</w:t>
            </w:r>
            <w:r>
              <w:rPr>
                <w:b w:val="0"/>
                <w:i w:val="0"/>
              </w:rPr>
              <w:t xml:space="preserve"> recommended.</w:t>
            </w:r>
          </w:p>
        </w:tc>
      </w:tr>
    </w:tbl>
    <w:p>
      <w:pPr>
        <w:spacing w:after="80"/>
      </w:pPr>
    </w:p>
    <w:p>
      <w:pPr>
        <w:spacing w:after="120"/>
      </w:pPr>
      <w:r>
        <w:rPr>
          <w:b w:val="0"/>
          <w:i w:val="0"/>
        </w:rPr>
        <w:t xml:space="preserve">Human leukocyte antigen associations matter for prescribing: </w:t>
      </w:r>
      <w:r>
        <w:rPr>
          <w:b/>
          <w:i w:val="0"/>
        </w:rPr>
        <w:t>HLA-B*15:02</w:t>
      </w:r>
      <w:r>
        <w:rPr>
          <w:b w:val="0"/>
          <w:i w:val="0"/>
        </w:rPr>
        <w:t xml:space="preserve"> with carbamazepine, </w:t>
      </w:r>
      <w:r>
        <w:rPr>
          <w:b/>
          <w:i w:val="0"/>
        </w:rPr>
        <w:t>HLA-B*58:01</w:t>
      </w:r>
      <w:r>
        <w:rPr>
          <w:b w:val="0"/>
          <w:i w:val="0"/>
        </w:rPr>
        <w:t xml:space="preserve"> with allopurinol. Survivors need lifelong avoidance of the drug class, a medical alert bracelet, and first-degree relatives counselled about shared genetic risk.</w:t>
      </w:r>
    </w:p>
    <w:p>
      <w:pPr>
        <w:pStyle w:val="Heading2"/>
        <w:spacing w:before="200" w:after="100"/>
      </w:pPr>
      <w:r>
        <w:rPr>
          <w:rFonts w:ascii="Georgia" w:hAnsi="Georgia"/>
          <w:color w:val="17494B"/>
        </w:rPr>
        <w:t>3.4 · Objective a — Photoreactions and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Phototoxicity</w:t>
            </w:r>
          </w:p>
        </w:tc>
        <w:tc>
          <w:tcPr>
            <w:tcW w:type="dxa" w:w="3408"/>
            <w:shd w:val="clear" w:color="auto" w:fill="17494B"/>
          </w:tcPr>
          <w:p>
            <w:pPr>
              <w:spacing w:after="40"/>
            </w:pPr>
            <w:r>
              <w:rPr>
                <w:b/>
                <w:color w:val="FFFFFF"/>
                <w:sz w:val="18"/>
              </w:rPr>
            </w:r>
            <w:r>
              <w:rPr>
                <w:b/>
                <w:i w:val="0"/>
                <w:color w:val="FFFFFF"/>
                <w:sz w:val="18"/>
              </w:rPr>
              <w:t>Photoallergy</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Non-immunologic, dose-dependent</w:t>
            </w:r>
          </w:p>
        </w:tc>
        <w:tc>
          <w:tcPr>
            <w:tcW w:type="dxa" w:w="3408"/>
          </w:tcPr>
          <w:p>
            <w:pPr>
              <w:spacing w:after="40"/>
            </w:pPr>
            <w:r>
              <w:rPr>
                <w:sz w:val="18"/>
              </w:rPr>
            </w:r>
            <w:r>
              <w:rPr>
                <w:b w:val="0"/>
                <w:i w:val="0"/>
                <w:sz w:val="18"/>
              </w:rPr>
              <w:t>Immunologic type IV, dose-independent</w:t>
            </w:r>
          </w:p>
        </w:tc>
      </w:tr>
      <w:tr>
        <w:tc>
          <w:tcPr>
            <w:tcW w:type="dxa" w:w="3408"/>
          </w:tcPr>
          <w:p>
            <w:pPr>
              <w:spacing w:after="40"/>
            </w:pPr>
            <w:r>
              <w:rPr>
                <w:sz w:val="18"/>
              </w:rPr>
            </w:r>
            <w:r>
              <w:rPr>
                <w:b w:val="0"/>
                <w:i w:val="0"/>
                <w:sz w:val="18"/>
              </w:rPr>
              <w:t>First exposure</w:t>
            </w:r>
          </w:p>
        </w:tc>
        <w:tc>
          <w:tcPr>
            <w:tcW w:type="dxa" w:w="3408"/>
          </w:tcPr>
          <w:p>
            <w:pPr>
              <w:spacing w:after="40"/>
            </w:pPr>
            <w:r>
              <w:rPr>
                <w:sz w:val="18"/>
              </w:rPr>
            </w:r>
            <w:r>
              <w:rPr>
                <w:b w:val="0"/>
                <w:i w:val="0"/>
                <w:sz w:val="18"/>
              </w:rPr>
              <w:t>Reacts on it</w:t>
            </w:r>
          </w:p>
        </w:tc>
        <w:tc>
          <w:tcPr>
            <w:tcW w:type="dxa" w:w="3408"/>
          </w:tcPr>
          <w:p>
            <w:pPr>
              <w:spacing w:after="40"/>
            </w:pPr>
            <w:r>
              <w:rPr>
                <w:sz w:val="18"/>
              </w:rPr>
            </w:r>
            <w:r>
              <w:rPr>
                <w:b w:val="0"/>
                <w:i w:val="0"/>
                <w:sz w:val="18"/>
              </w:rPr>
              <w:t>Sensitises; reaction on re-exposure</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Within hours</w:t>
            </w:r>
          </w:p>
        </w:tc>
        <w:tc>
          <w:tcPr>
            <w:tcW w:type="dxa" w:w="3408"/>
          </w:tcPr>
          <w:p>
            <w:pPr>
              <w:spacing w:after="40"/>
            </w:pPr>
            <w:r>
              <w:rPr>
                <w:sz w:val="18"/>
              </w:rPr>
            </w:r>
            <w:r>
              <w:rPr>
                <w:b w:val="0"/>
                <w:i w:val="0"/>
                <w:sz w:val="18"/>
              </w:rPr>
              <w:t>Delayed</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Exaggerated sunburn, confined to exposed skin</w:t>
            </w:r>
          </w:p>
        </w:tc>
        <w:tc>
          <w:tcPr>
            <w:tcW w:type="dxa" w:w="3408"/>
          </w:tcPr>
          <w:p>
            <w:pPr>
              <w:spacing w:after="40"/>
            </w:pPr>
            <w:r>
              <w:rPr>
                <w:sz w:val="18"/>
              </w:rPr>
            </w:r>
            <w:r>
              <w:rPr>
                <w:b w:val="0"/>
                <w:i w:val="0"/>
                <w:sz w:val="18"/>
              </w:rPr>
              <w:t>Eczematous and itchy, extending beyond exposed skin</w:t>
            </w:r>
          </w:p>
        </w:tc>
      </w:tr>
      <w:tr>
        <w:tc>
          <w:tcPr>
            <w:tcW w:type="dxa" w:w="3408"/>
          </w:tcPr>
          <w:p>
            <w:pPr>
              <w:spacing w:after="40"/>
            </w:pPr>
            <w:r>
              <w:rPr>
                <w:sz w:val="18"/>
              </w:rPr>
            </w:r>
            <w:r>
              <w:rPr>
                <w:b w:val="0"/>
                <w:i w:val="0"/>
                <w:sz w:val="18"/>
              </w:rPr>
              <w:t>Drugs</w:t>
            </w:r>
          </w:p>
        </w:tc>
        <w:tc>
          <w:tcPr>
            <w:tcW w:type="dxa" w:w="3408"/>
          </w:tcPr>
          <w:p>
            <w:pPr>
              <w:spacing w:after="40"/>
            </w:pPr>
            <w:r>
              <w:rPr>
                <w:sz w:val="18"/>
              </w:rPr>
            </w:r>
            <w:r>
              <w:rPr>
                <w:b w:val="0"/>
                <w:i w:val="0"/>
                <w:sz w:val="18"/>
              </w:rPr>
              <w:t>Tetracyclines (doxycycline), fluoroquinolones, amiodarone, thiazides, furosemide, voriconazole</w:t>
            </w:r>
          </w:p>
        </w:tc>
        <w:tc>
          <w:tcPr>
            <w:tcW w:type="dxa" w:w="3408"/>
          </w:tcPr>
          <w:p>
            <w:pPr>
              <w:spacing w:after="40"/>
            </w:pPr>
            <w:r>
              <w:rPr>
                <w:sz w:val="18"/>
              </w:rPr>
            </w:r>
            <w:r>
              <w:rPr>
                <w:b w:val="0"/>
                <w:i w:val="0"/>
                <w:sz w:val="18"/>
              </w:rPr>
              <w:t>Sunscreen chemicals (oxybenzone), sulfonamides, topical antihistamines, phenothiazines</w:t>
            </w:r>
          </w:p>
        </w:tc>
      </w:tr>
      <w:tr>
        <w:tc>
          <w:tcPr>
            <w:tcW w:type="dxa" w:w="3408"/>
          </w:tcPr>
          <w:p>
            <w:pPr>
              <w:spacing w:after="40"/>
            </w:pPr>
            <w:r>
              <w:rPr>
                <w:sz w:val="18"/>
              </w:rPr>
            </w:r>
            <w:r>
              <w:rPr>
                <w:b w:val="0"/>
                <w:i w:val="0"/>
                <w:sz w:val="18"/>
              </w:rPr>
              <w:t>Test</w:t>
            </w:r>
          </w:p>
        </w:tc>
        <w:tc>
          <w:tcPr>
            <w:tcW w:type="dxa" w:w="3408"/>
          </w:tcPr>
          <w:p>
            <w:pPr>
              <w:spacing w:after="40"/>
            </w:pPr>
            <w:r>
              <w:rPr>
                <w:sz w:val="18"/>
              </w:rPr>
            </w:r>
            <w:r>
              <w:rPr>
                <w:b w:val="0"/>
                <w:i w:val="0"/>
                <w:sz w:val="18"/>
              </w:rPr>
              <w:t>Minimal erythema dose testing</w:t>
            </w:r>
          </w:p>
        </w:tc>
        <w:tc>
          <w:tcPr>
            <w:tcW w:type="dxa" w:w="3408"/>
          </w:tcPr>
          <w:p>
            <w:pPr>
              <w:spacing w:after="40"/>
            </w:pPr>
            <w:r>
              <w:rPr>
                <w:sz w:val="18"/>
              </w:rPr>
            </w:r>
            <w:r>
              <w:rPr>
                <w:b w:val="0"/>
                <w:i w:val="0"/>
                <w:sz w:val="18"/>
              </w:rPr>
              <w:t>Photopatch testing — the gold standard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06954" cy="1325880"/>
                  <wp:docPr id="37" name="Picture 37"/>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5"/>
                          <a:stretch>
                            <a:fillRect/>
                          </a:stretch>
                        </pic:blipFill>
                        <pic:spPr>
                          <a:xfrm>
                            <a:off x="0" y="0"/>
                            <a:ext cx="906954" cy="1325880"/>
                          </a:xfrm>
                          <a:prstGeom prst="rect"/>
                        </pic:spPr>
                      </pic:pic>
                    </a:graphicData>
                  </a:graphic>
                </wp:inline>
              </w:drawing>
            </w:r>
          </w:p>
          <w:p>
            <w:pPr>
              <w:spacing w:after="160"/>
              <w:jc w:val="center"/>
            </w:pPr>
            <w:r>
              <w:rPr>
                <w:b/>
                <w:sz w:val="16"/>
              </w:rPr>
              <w:t>Sunburn</w:t>
            </w:r>
            <w:r>
              <w:br/>
            </w:r>
            <w:r>
              <w:rPr>
                <w:sz w:val="15"/>
              </w:rPr>
              <w:t>Erythema sharply limited to exposed skin, tender to touch</w:t>
            </w:r>
            <w:r>
              <w:br/>
            </w:r>
            <w:r>
              <w:rPr>
                <w:i/>
                <w:color w:val="777777"/>
                <w:sz w:val="14"/>
              </w:rPr>
              <w:t>Lecture 3 · Slide 92</w:t>
            </w:r>
          </w:p>
        </w:tc>
        <w:tc>
          <w:tcPr>
            <w:tcW w:type="dxa" w:w="3408"/>
          </w:tcPr>
          <w:p>
            <w:pPr>
              <w:jc w:val="center"/>
            </w:pPr>
            <w:r/>
            <w:r>
              <w:drawing>
                <wp:inline xmlns:a="http://schemas.openxmlformats.org/drawingml/2006/main" xmlns:pic="http://schemas.openxmlformats.org/drawingml/2006/picture">
                  <wp:extent cx="883920" cy="1325880"/>
                  <wp:docPr id="38" name="Picture 38"/>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6"/>
                          <a:stretch>
                            <a:fillRect/>
                          </a:stretch>
                        </pic:blipFill>
                        <pic:spPr>
                          <a:xfrm>
                            <a:off x="0" y="0"/>
                            <a:ext cx="883920" cy="1325880"/>
                          </a:xfrm>
                          <a:prstGeom prst="rect"/>
                        </pic:spPr>
                      </pic:pic>
                    </a:graphicData>
                  </a:graphic>
                </wp:inline>
              </w:drawing>
            </w:r>
          </w:p>
          <w:p>
            <w:pPr>
              <w:spacing w:after="160"/>
              <w:jc w:val="center"/>
            </w:pPr>
            <w:r>
              <w:rPr>
                <w:b/>
                <w:sz w:val="16"/>
              </w:rPr>
              <w:t>Drug-induced photosensitivity</w:t>
            </w:r>
            <w:r>
              <w:br/>
            </w:r>
            <w:r>
              <w:rPr>
                <w:sz w:val="15"/>
              </w:rPr>
              <w:t>Exaggerated burn in exposed areas after a drug</w:t>
            </w:r>
            <w:r>
              <w:br/>
            </w:r>
            <w:r>
              <w:rPr>
                <w:i/>
                <w:color w:val="777777"/>
                <w:sz w:val="14"/>
              </w:rPr>
              <w:t>Lecture 3 · Slide 97</w:t>
            </w:r>
          </w:p>
        </w:tc>
        <w:tc>
          <w:tcPr>
            <w:tcW w:type="dxa" w:w="3408"/>
          </w:tcPr>
          <w:p>
            <w:pPr>
              <w:jc w:val="center"/>
            </w:pPr>
            <w:r/>
            <w:r>
              <w:drawing>
                <wp:inline xmlns:a="http://schemas.openxmlformats.org/drawingml/2006/main" xmlns:pic="http://schemas.openxmlformats.org/drawingml/2006/picture">
                  <wp:extent cx="1691640" cy="1272758"/>
                  <wp:docPr id="39" name="Picture 39"/>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7"/>
                          <a:stretch>
                            <a:fillRect/>
                          </a:stretch>
                        </pic:blipFill>
                        <pic:spPr>
                          <a:xfrm>
                            <a:off x="0" y="0"/>
                            <a:ext cx="1691640" cy="1272758"/>
                          </a:xfrm>
                          <a:prstGeom prst="rect"/>
                        </pic:spPr>
                      </pic:pic>
                    </a:graphicData>
                  </a:graphic>
                </wp:inline>
              </w:drawing>
            </w:r>
          </w:p>
          <w:p>
            <w:pPr>
              <w:spacing w:after="160"/>
              <w:jc w:val="center"/>
            </w:pPr>
            <w:r>
              <w:rPr>
                <w:b/>
                <w:sz w:val="16"/>
              </w:rPr>
              <w:t>Polymorphous light eruption</w:t>
            </w:r>
            <w:r>
              <w:br/>
            </w:r>
            <w:r>
              <w:rPr>
                <w:sz w:val="15"/>
              </w:rPr>
              <w:t>Itchy papules appearing hours to days after the first strong sun</w:t>
            </w:r>
            <w:r>
              <w:br/>
            </w:r>
            <w:r>
              <w:rPr>
                <w:i/>
                <w:color w:val="777777"/>
                <w:sz w:val="14"/>
              </w:rPr>
              <w:t>Lecture 3 · Slide 103</w:t>
            </w:r>
          </w:p>
        </w:tc>
      </w:tr>
      <w:tr>
        <w:tc>
          <w:tcPr>
            <w:tcW w:type="dxa" w:w="3408"/>
          </w:tcPr>
          <w:p>
            <w:pPr>
              <w:jc w:val="center"/>
            </w:pPr>
            <w:r/>
            <w:r>
              <w:drawing>
                <wp:inline xmlns:a="http://schemas.openxmlformats.org/drawingml/2006/main" xmlns:pic="http://schemas.openxmlformats.org/drawingml/2006/picture">
                  <wp:extent cx="888777" cy="1325880"/>
                  <wp:docPr id="40" name="Picture 40"/>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8"/>
                          <a:stretch>
                            <a:fillRect/>
                          </a:stretch>
                        </pic:blipFill>
                        <pic:spPr>
                          <a:xfrm>
                            <a:off x="0" y="0"/>
                            <a:ext cx="888777" cy="1325880"/>
                          </a:xfrm>
                          <a:prstGeom prst="rect"/>
                        </pic:spPr>
                      </pic:pic>
                    </a:graphicData>
                  </a:graphic>
                </wp:inline>
              </w:drawing>
            </w:r>
          </w:p>
          <w:p>
            <w:pPr>
              <w:spacing w:after="160"/>
              <w:jc w:val="center"/>
            </w:pPr>
            <w:r>
              <w:rPr>
                <w:b/>
                <w:sz w:val="16"/>
              </w:rPr>
              <w:t>Dermatoheliosis (photoaging)</w:t>
            </w:r>
            <w:r>
              <w:br/>
            </w:r>
            <w:r>
              <w:rPr>
                <w:sz w:val="15"/>
              </w:rPr>
              <w:t>Deep furrowing and yellow leathering of chronically exposed skin</w:t>
            </w:r>
            <w:r>
              <w:br/>
            </w:r>
            <w:r>
              <w:rPr>
                <w:i/>
                <w:color w:val="777777"/>
                <w:sz w:val="14"/>
              </w:rPr>
              <w:t>Lecture 3 · Slide 115</w:t>
            </w:r>
          </w:p>
        </w:tc>
        <w:tc>
          <w:tcPr>
            <w:tcW w:type="dxa" w:w="3408"/>
          </w:tcPr>
          <w:p>
            <w:pPr>
              <w:jc w:val="center"/>
            </w:pPr>
            <w:r/>
            <w:r>
              <w:drawing>
                <wp:inline xmlns:a="http://schemas.openxmlformats.org/drawingml/2006/main" xmlns:pic="http://schemas.openxmlformats.org/drawingml/2006/picture">
                  <wp:extent cx="1325880" cy="1325880"/>
                  <wp:docPr id="41" name="Picture 41"/>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9"/>
                          <a:stretch>
                            <a:fillRect/>
                          </a:stretch>
                        </pic:blipFill>
                        <pic:spPr>
                          <a:xfrm>
                            <a:off x="0" y="0"/>
                            <a:ext cx="1325880" cy="1325880"/>
                          </a:xfrm>
                          <a:prstGeom prst="rect"/>
                        </pic:spPr>
                      </pic:pic>
                    </a:graphicData>
                  </a:graphic>
                </wp:inline>
              </w:drawing>
            </w:r>
          </w:p>
          <w:p>
            <w:pPr>
              <w:spacing w:after="160"/>
              <w:jc w:val="center"/>
            </w:pPr>
            <w:r>
              <w:rPr>
                <w:b/>
                <w:sz w:val="16"/>
              </w:rPr>
              <w:t>Actinic keratosis</w:t>
            </w:r>
            <w:r>
              <w:br/>
            </w:r>
            <w:r>
              <w:rPr>
                <w:sz w:val="15"/>
              </w:rPr>
              <w:t>Rough sandpaper texture, easier to feel than to see</w:t>
            </w:r>
            <w:r>
              <w:br/>
            </w:r>
            <w:r>
              <w:rPr>
                <w:i/>
                <w:color w:val="777777"/>
                <w:sz w:val="14"/>
              </w:rPr>
              <w:t>Lecture 3 · Slide 117</w:t>
            </w:r>
          </w:p>
        </w:tc>
        <w:tc>
          <w:tcPr>
            <w:tcW w:type="dxa" w:w="3408"/>
          </w:tcPr>
          <w:p>
            <w:pPr>
              <w:jc w:val="center"/>
            </w:pPr>
            <w:r/>
            <w:r>
              <w:drawing>
                <wp:inline xmlns:a="http://schemas.openxmlformats.org/drawingml/2006/main" xmlns:pic="http://schemas.openxmlformats.org/drawingml/2006/picture">
                  <wp:extent cx="1691640" cy="1272758"/>
                  <wp:docPr id="42" name="Picture 42"/>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50"/>
                          <a:stretch>
                            <a:fillRect/>
                          </a:stretch>
                        </pic:blipFill>
                        <pic:spPr>
                          <a:xfrm>
                            <a:off x="0" y="0"/>
                            <a:ext cx="1691640" cy="1272758"/>
                          </a:xfrm>
                          <a:prstGeom prst="rect"/>
                        </pic:spPr>
                      </pic:pic>
                    </a:graphicData>
                  </a:graphic>
                </wp:inline>
              </w:drawing>
            </w:r>
          </w:p>
          <w:p>
            <w:pPr>
              <w:spacing w:after="160"/>
              <w:jc w:val="center"/>
            </w:pPr>
            <w:r>
              <w:rPr>
                <w:b/>
                <w:sz w:val="16"/>
              </w:rPr>
              <w:t>Solar lentigo</w:t>
            </w:r>
            <w:r>
              <w:br/>
            </w:r>
            <w:r>
              <w:rPr>
                <w:sz w:val="15"/>
              </w:rPr>
              <w:t>Uniform tan macule on chronically exposed skin</w:t>
            </w:r>
            <w:r>
              <w:br/>
            </w:r>
            <w:r>
              <w:rPr>
                <w:i/>
                <w:color w:val="777777"/>
                <w:sz w:val="14"/>
              </w:rPr>
              <w:t>Lecture 3 · Slide 108</w:t>
            </w:r>
          </w:p>
        </w:tc>
      </w:tr>
      <w:tr>
        <w:tc>
          <w:tcPr>
            <w:tcW w:type="dxa" w:w="3408"/>
          </w:tcPr>
          <w:p>
            <w:r/>
          </w:p>
          <w:p>
            <w:pPr>
              <w:spacing w:after="160"/>
              <w:jc w:val="center"/>
            </w:pPr>
            <w:r>
              <w:rPr>
                <w:b/>
                <w:sz w:val="16"/>
              </w:rPr>
              <w:t>Photodermatitis (phytophotodermatitis)</w:t>
            </w:r>
            <w:r>
              <w:br/>
            </w:r>
            <w:r>
              <w:rPr>
                <w:sz w:val="15"/>
              </w:rPr>
              <w:t>Bizarre streaks and drips where plant sap met sun</w:t>
            </w:r>
          </w:p>
        </w:tc>
        <w:tc>
          <w:tcPr>
            <w:tcW w:type="dxa" w:w="3408"/>
          </w:tcPr>
          <w:p>
            <w:r/>
          </w:p>
        </w:tc>
        <w:tc>
          <w:tcPr>
            <w:tcW w:type="dxa" w:w="3408"/>
          </w:tcPr>
          <w:p>
            <w:r/>
          </w:p>
        </w:tc>
      </w:tr>
    </w:tbl>
    <w:p>
      <w:pPr>
        <w:spacing w:after="80"/>
      </w:pPr>
    </w:p>
    <w:p>
      <w:pPr>
        <w:spacing w:after="120"/>
      </w:pPr>
      <w:r>
        <w:rPr>
          <w:b/>
          <w:i w:val="0"/>
        </w:rPr>
        <w:t>Photopatch reading:</w:t>
      </w:r>
      <w:r>
        <w:rPr>
          <w:b w:val="0"/>
          <w:i w:val="0"/>
        </w:rPr>
        <w:t xml:space="preserve"> a reaction on the irradiated patch </w:t>
      </w:r>
      <w:r>
        <w:rPr>
          <w:b w:val="0"/>
          <w:i/>
        </w:rPr>
        <w:t>only</w:t>
      </w:r>
      <w:r>
        <w:rPr>
          <w:b w:val="0"/>
          <w:i w:val="0"/>
        </w:rPr>
        <w:t xml:space="preserve"> is photoallergy; a reaction on </w:t>
      </w:r>
      <w:r>
        <w:rPr>
          <w:b w:val="0"/>
          <w:i/>
        </w:rPr>
        <w:t>both</w:t>
      </w:r>
      <w:r>
        <w:rPr>
          <w:b w:val="0"/>
          <w:i w:val="0"/>
        </w:rPr>
        <w:t xml:space="preserve"> patches is ordinary contact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The hook</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Ultraviolet B at 290 to 320 nm, direct DNA damage, onset 3 to 5 hours, peak at 12 to 24 hours</w:t>
            </w:r>
          </w:p>
        </w:tc>
      </w:tr>
      <w:tr>
        <w:tc>
          <w:tcPr>
            <w:tcW w:type="dxa" w:w="5112"/>
          </w:tcPr>
          <w:p>
            <w:pPr>
              <w:spacing w:after="40"/>
            </w:pPr>
            <w:r>
              <w:rPr>
                <w:sz w:val="18"/>
              </w:rPr>
            </w:r>
            <w:r>
              <w:rPr>
                <w:b w:val="0"/>
                <w:i w:val="0"/>
                <w:sz w:val="18"/>
              </w:rPr>
              <w:t>Phytophotodermatitis</w:t>
            </w:r>
          </w:p>
        </w:tc>
        <w:tc>
          <w:tcPr>
            <w:tcW w:type="dxa" w:w="5112"/>
          </w:tcPr>
          <w:p>
            <w:pPr>
              <w:spacing w:after="40"/>
            </w:pPr>
            <w:r>
              <w:rPr>
                <w:sz w:val="18"/>
              </w:rPr>
            </w:r>
            <w:r>
              <w:rPr>
                <w:b w:val="0"/>
                <w:i w:val="0"/>
                <w:sz w:val="18"/>
              </w:rPr>
              <w:t>Furanocoumarins from limes, celery, parsley, fig plus ultraviolet A → streaked hyperpigmentation</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w:t>
            </w:r>
          </w:p>
        </w:tc>
      </w:tr>
      <w:tr>
        <w:tc>
          <w:tcPr>
            <w:tcW w:type="dxa" w:w="5112"/>
          </w:tcPr>
          <w:p>
            <w:pPr>
              <w:spacing w:after="40"/>
            </w:pPr>
            <w:r>
              <w:rPr>
                <w:sz w:val="18"/>
              </w:rPr>
            </w:r>
            <w:r>
              <w:rPr>
                <w:b w:val="0"/>
                <w:i w:val="0"/>
                <w:sz w:val="18"/>
              </w:rPr>
              <w:t>Solar lentigo</w:t>
            </w:r>
          </w:p>
        </w:tc>
        <w:tc>
          <w:tcPr>
            <w:tcW w:type="dxa" w:w="5112"/>
          </w:tcPr>
          <w:p>
            <w:pPr>
              <w:spacing w:after="40"/>
            </w:pPr>
            <w:r>
              <w:rPr>
                <w:sz w:val="18"/>
              </w:rPr>
            </w:r>
            <w:r>
              <w:rPr>
                <w:b w:val="0"/>
                <w:i w:val="0"/>
                <w:sz w:val="18"/>
              </w:rPr>
              <w:t>Uniform pigment, moth-eaten border on dermoscopy; lentigo maligna is the lesion to exclude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Sandpaper texture; TP53 mutation; field cancerization, so field-directed therapy for confluent disease</w:t>
            </w:r>
          </w:p>
        </w:tc>
      </w:tr>
      <w:tr>
        <w:tc>
          <w:tcPr>
            <w:tcW w:type="dxa" w:w="5112"/>
          </w:tcPr>
          <w:p>
            <w:pPr>
              <w:spacing w:after="40"/>
            </w:pPr>
            <w:r>
              <w:rPr>
                <w:sz w:val="18"/>
              </w:rPr>
            </w:r>
            <w:r>
              <w:rPr>
                <w:b w:val="0"/>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bl>
    <w:p>
      <w:pPr>
        <w:spacing w:after="80"/>
      </w:pPr>
    </w:p>
    <w:p>
      <w:pPr>
        <w:spacing w:after="120"/>
      </w:pPr>
      <w:r>
        <w:rPr>
          <w:b/>
          <w:i w:val="0"/>
        </w:rPr>
        <w:t>Know the millimetres.</w:t>
      </w:r>
      <w:r>
        <w:rPr>
          <w:b w:val="0"/>
          <w:i w:val="0"/>
        </w:rPr>
        <w:t xml:space="preserve"> This lecture and the CMS block use a </w:t>
      </w:r>
      <w:r>
        <w:rPr>
          <w:b/>
          <w:i w:val="0"/>
        </w:rPr>
        <w:t>1 cm</w:t>
      </w:r>
      <w:r>
        <w:rPr>
          <w:b w:val="0"/>
          <w:i w:val="0"/>
        </w:rPr>
        <w:t xml:space="preserve"> threshold for macule versus patch and papule versus plaque, while Clinical Pathophysiology uses </w:t>
      </w:r>
      <w:r>
        <w:rPr>
          <w:b/>
          <w:i w:val="0"/>
        </w:rPr>
        <w:t>5 mm</w:t>
      </w:r>
      <w:r>
        <w:rPr>
          <w:b w:val="0"/>
          <w:i w:val="0"/>
        </w:rPr>
        <w:t>. Both are correct in their own course — answer with the number the course in front of you uses.</w:t>
      </w:r>
    </w:p>
    <w:p>
      <w:pPr>
        <w:pStyle w:val="Heading1"/>
        <w:spacing w:before="280" w:after="100"/>
      </w:pPr>
      <w:r>
        <w:rPr>
          <w:rFonts w:ascii="Georgia" w:hAnsi="Georgia"/>
          <w:color w:val="17494B"/>
        </w:rPr>
        <w:t>4 · Cutaneous Bacterial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bacterial infections: </w:t>
            </w:r>
          </w:p>
          <w:p>
            <w:pPr>
              <w:pStyle w:val="ListNumber2"/>
              <w:spacing w:after="40"/>
            </w:pPr>
            <w:r>
              <w:rPr>
                <w:b w:val="0"/>
                <w:i w:val="0"/>
                <w:sz w:val="20"/>
              </w:rPr>
              <w:t>Acne vulgaris</w:t>
            </w:r>
          </w:p>
          <w:p>
            <w:pPr>
              <w:pStyle w:val="ListNumber2"/>
              <w:spacing w:after="40"/>
            </w:pPr>
            <w:r>
              <w:rPr>
                <w:b w:val="0"/>
                <w:i w:val="0"/>
                <w:sz w:val="20"/>
              </w:rPr>
              <w:t>Impetigo</w:t>
            </w:r>
          </w:p>
          <w:p>
            <w:pPr>
              <w:pStyle w:val="ListNumber2"/>
              <w:spacing w:after="40"/>
            </w:pPr>
            <w:r>
              <w:rPr>
                <w:b w:val="0"/>
                <w:i w:val="0"/>
                <w:sz w:val="20"/>
              </w:rPr>
              <w:t>Cellulitis</w:t>
            </w:r>
          </w:p>
          <w:p>
            <w:pPr>
              <w:pStyle w:val="ListNumber2"/>
              <w:spacing w:after="40"/>
            </w:pPr>
            <w:r>
              <w:rPr>
                <w:b w:val="0"/>
                <w:i w:val="0"/>
                <w:sz w:val="20"/>
              </w:rPr>
              <w:t>Erysipelas</w:t>
            </w:r>
          </w:p>
          <w:p>
            <w:pPr>
              <w:pStyle w:val="ListNumber2"/>
              <w:spacing w:after="40"/>
            </w:pPr>
            <w:r>
              <w:rPr>
                <w:b w:val="0"/>
                <w:i w:val="0"/>
                <w:sz w:val="20"/>
              </w:rPr>
              <w:t>Erythrasma</w:t>
            </w:r>
          </w:p>
          <w:p>
            <w:pPr>
              <w:pStyle w:val="ListNumber2"/>
              <w:spacing w:after="40"/>
            </w:pPr>
            <w:r>
              <w:rPr>
                <w:b w:val="0"/>
                <w:i w:val="0"/>
                <w:sz w:val="20"/>
              </w:rPr>
              <w:t>Folliculitis</w:t>
            </w:r>
          </w:p>
          <w:p>
            <w:pPr>
              <w:pStyle w:val="ListNumber2"/>
              <w:spacing w:after="40"/>
            </w:pPr>
            <w:r>
              <w:rPr>
                <w:b w:val="0"/>
                <w:i w:val="0"/>
                <w:sz w:val="20"/>
              </w:rPr>
              <w:t>Furuncles</w:t>
            </w:r>
          </w:p>
          <w:p>
            <w:pPr>
              <w:pStyle w:val="ListNumber2"/>
              <w:spacing w:after="40"/>
            </w:pPr>
            <w:r>
              <w:rPr>
                <w:b w:val="0"/>
                <w:i w:val="0"/>
                <w:sz w:val="20"/>
              </w:rPr>
              <w:t>Carbuncles</w:t>
            </w:r>
          </w:p>
          <w:p>
            <w:pPr>
              <w:pStyle w:val="ListNumber2"/>
              <w:spacing w:after="40"/>
            </w:pPr>
            <w:r>
              <w:rPr>
                <w:b w:val="0"/>
                <w:i w:val="0"/>
                <w:sz w:val="20"/>
              </w:rPr>
              <w:t>Abscess</w:t>
            </w:r>
          </w:p>
          <w:p>
            <w:pPr>
              <w:pStyle w:val="ListNumber2"/>
              <w:spacing w:after="40"/>
            </w:pPr>
            <w:r>
              <w:rPr>
                <w:b w:val="0"/>
                <w:i w:val="0"/>
                <w:sz w:val="20"/>
              </w:rPr>
              <w:t>Paronychia/felon</w:t>
            </w:r>
          </w:p>
          <w:p>
            <w:pPr>
              <w:pStyle w:val="ListNumber2"/>
              <w:spacing w:after="40"/>
            </w:pPr>
            <w:r>
              <w:rPr>
                <w:b w:val="0"/>
                <w:i w:val="0"/>
                <w:sz w:val="20"/>
              </w:rPr>
              <w:t>Hidradenitis suppurativa</w:t>
            </w:r>
          </w:p>
          <w:p>
            <w:pPr>
              <w:pStyle w:val="ListNumber2"/>
              <w:spacing w:after="40"/>
            </w:pPr>
            <w:r>
              <w:rPr>
                <w:b w:val="0"/>
                <w:i w:val="0"/>
                <w:sz w:val="20"/>
              </w:rPr>
              <w:t>Necrotizing fasciitis</w:t>
            </w:r>
          </w:p>
          <w:p>
            <w:pPr>
              <w:pStyle w:val="ListNumber"/>
              <w:spacing w:after="40"/>
            </w:pPr>
            <w:r>
              <w:rPr>
                <w:b w:val="0"/>
                <w:i w:val="0"/>
                <w:sz w:val="20"/>
              </w:rPr>
              <w:t>Discuss unique considerations of methicillin-resistant staphylococcus aureus (MRSA) skin infections, including risk factors, presentation, and treatment.</w:t>
            </w:r>
          </w:p>
          <w:p>
            <w:pPr>
              <w:pStyle w:val="ListNumber"/>
              <w:spacing w:after="40"/>
            </w:pPr>
            <w:r>
              <w:rPr>
                <w:b w:val="0"/>
                <w:i w:val="0"/>
                <w:sz w:val="20"/>
              </w:rPr>
              <w:t>Differentiate primary from secondary bacterial infection of the skin.</w:t>
            </w:r>
          </w:p>
          <w:p>
            <w:pPr>
              <w:pStyle w:val="ListNumber"/>
              <w:spacing w:after="40"/>
            </w:pPr>
            <w:r>
              <w:rPr>
                <w:b w:val="0"/>
                <w:i w:val="0"/>
                <w:sz w:val="20"/>
              </w:rPr>
              <w:t xml:space="preserve">Identify medical care strategies for cutaneous bacterial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adolsecent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4.1 · Objective a — Acne vulgaris</w:t>
      </w:r>
    </w:p>
    <w:p>
      <w:pPr>
        <w:spacing w:after="120"/>
      </w:pPr>
      <w:r>
        <w:rPr>
          <w:b w:val="0"/>
          <w:i w:val="0"/>
        </w:rPr>
        <w:t xml:space="preserve">Four factors, temporal sequence not fully understood: </w:t>
      </w:r>
      <w:r>
        <w:rPr>
          <w:b/>
          <w:i w:val="0"/>
        </w:rPr>
        <w:t>follicular hyperkeratinisation</w:t>
      </w:r>
      <w:r>
        <w:rPr>
          <w:b w:val="0"/>
          <w:i w:val="0"/>
        </w:rPr>
        <w:t xml:space="preserve">, </w:t>
      </w:r>
      <w:r>
        <w:rPr>
          <w:b/>
          <w:i w:val="0"/>
        </w:rPr>
        <w:t>increased sebum</w:t>
      </w:r>
      <w:r>
        <w:rPr>
          <w:b w:val="0"/>
          <w:i w:val="0"/>
        </w:rPr>
        <w:t xml:space="preserve">, </w:t>
      </w:r>
      <w:r>
        <w:rPr>
          <w:b/>
          <w:i w:val="0"/>
        </w:rPr>
        <w:t>Cutibacterium acnes</w:t>
      </w:r>
      <w:r>
        <w:rPr>
          <w:b w:val="0"/>
          <w:i w:val="0"/>
        </w:rPr>
        <w:t xml:space="preserve"> (an anaerobic Gram-positive rod, formerly Propionibacterium acnes) and </w:t>
      </w:r>
      <w:r>
        <w:rPr>
          <w:b/>
          <w:i w:val="0"/>
        </w:rPr>
        <w:t>inflammation</w:t>
      </w:r>
      <w:r>
        <w:rPr>
          <w:b w:val="0"/>
          <w:i w:val="0"/>
        </w:rPr>
        <w:t xml:space="preserve"> from the immune response to it. The hallmark lesion is the </w:t>
      </w:r>
      <w:r>
        <w:rPr>
          <w:b/>
          <w:i w:val="0"/>
        </w:rPr>
        <w:t>comedone</w:t>
      </w:r>
      <w:r>
        <w:rPr>
          <w:b w:val="0"/>
          <w:i w:val="0"/>
        </w:rPr>
        <w:t>; its absence is what rules acne out and rosacea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Severity</w:t>
            </w:r>
          </w:p>
        </w:tc>
        <w:tc>
          <w:tcPr>
            <w:tcW w:type="dxa" w:w="5112"/>
            <w:shd w:val="clear" w:color="auto" w:fill="17494B"/>
          </w:tcPr>
          <w:p>
            <w:pPr>
              <w:spacing w:after="40"/>
            </w:pPr>
            <w:r>
              <w:rPr>
                <w:b/>
                <w:color w:val="FFFFFF"/>
                <w:sz w:val="18"/>
              </w:rPr>
            </w:r>
            <w:r>
              <w:rPr>
                <w:b/>
                <w:i w:val="0"/>
                <w:color w:val="FFFFFF"/>
                <w:sz w:val="18"/>
              </w:rPr>
              <w:t>2016 American Academy of Dermatology recommendation</w:t>
            </w:r>
          </w:p>
        </w:tc>
      </w:tr>
      <w:tr>
        <w:tc>
          <w:tcPr>
            <w:tcW w:type="dxa" w:w="5112"/>
          </w:tcPr>
          <w:p>
            <w:pPr>
              <w:spacing w:after="40"/>
            </w:pPr>
            <w:r>
              <w:rPr>
                <w:sz w:val="18"/>
              </w:rPr>
            </w:r>
            <w:r>
              <w:rPr>
                <w:b w:val="0"/>
                <w:i w:val="0"/>
                <w:sz w:val="18"/>
              </w:rPr>
              <w:t>Comedonal</w:t>
            </w:r>
          </w:p>
        </w:tc>
        <w:tc>
          <w:tcPr>
            <w:tcW w:type="dxa" w:w="5112"/>
          </w:tcPr>
          <w:p>
            <w:pPr>
              <w:spacing w:after="40"/>
            </w:pPr>
            <w:r>
              <w:rPr>
                <w:sz w:val="18"/>
              </w:rPr>
            </w:r>
            <w:r>
              <w:rPr>
                <w:b w:val="0"/>
                <w:i w:val="0"/>
                <w:sz w:val="18"/>
              </w:rPr>
              <w:t>Topical retinoid; switch to azelaic or salicylic acid if not tolerated</w:t>
            </w:r>
          </w:p>
        </w:tc>
      </w:tr>
      <w:tr>
        <w:tc>
          <w:tcPr>
            <w:tcW w:type="dxa" w:w="5112"/>
          </w:tcPr>
          <w:p>
            <w:pPr>
              <w:spacing w:after="40"/>
            </w:pPr>
            <w:r>
              <w:rPr>
                <w:sz w:val="18"/>
              </w:rPr>
            </w:r>
            <w:r>
              <w:rPr>
                <w:b w:val="0"/>
                <w:i w:val="0"/>
                <w:sz w:val="18"/>
              </w:rPr>
              <w:t>Mild papulopustular and mixed</w:t>
            </w:r>
          </w:p>
        </w:tc>
        <w:tc>
          <w:tcPr>
            <w:tcW w:type="dxa" w:w="5112"/>
          </w:tcPr>
          <w:p>
            <w:pPr>
              <w:spacing w:after="40"/>
            </w:pPr>
            <w:r>
              <w:rPr>
                <w:sz w:val="18"/>
              </w:rPr>
            </w:r>
            <w:r>
              <w:rPr>
                <w:b w:val="0"/>
                <w:i w:val="0"/>
                <w:sz w:val="18"/>
              </w:rPr>
              <w:t xml:space="preserve">Topical antimicrobial plus topical retinoid, </w:t>
            </w:r>
            <w:r>
              <w:rPr>
                <w:b w:val="0"/>
                <w:i/>
                <w:sz w:val="18"/>
              </w:rPr>
              <w:t>or</w:t>
            </w:r>
            <w:r>
              <w:rPr>
                <w:b w:val="0"/>
                <w:i w:val="0"/>
                <w:sz w:val="18"/>
              </w:rPr>
              <w:t xml:space="preserve"> benzoyl peroxide plus a topical antibiotic</w:t>
            </w:r>
          </w:p>
        </w:tc>
      </w:tr>
      <w:tr>
        <w:tc>
          <w:tcPr>
            <w:tcW w:type="dxa" w:w="5112"/>
          </w:tcPr>
          <w:p>
            <w:pPr>
              <w:spacing w:after="40"/>
            </w:pPr>
            <w:r>
              <w:rPr>
                <w:sz w:val="18"/>
              </w:rPr>
            </w:r>
            <w:r>
              <w:rPr>
                <w:b w:val="0"/>
                <w:i w:val="0"/>
                <w:sz w:val="18"/>
              </w:rPr>
              <w:t>Moderate papulopustular and mixed</w:t>
            </w:r>
          </w:p>
        </w:tc>
        <w:tc>
          <w:tcPr>
            <w:tcW w:type="dxa" w:w="5112"/>
          </w:tcPr>
          <w:p>
            <w:pPr>
              <w:spacing w:after="40"/>
            </w:pPr>
            <w:r>
              <w:rPr>
                <w:sz w:val="18"/>
              </w:rPr>
            </w:r>
            <w:r>
              <w:rPr>
                <w:b w:val="0"/>
                <w:i w:val="0"/>
                <w:sz w:val="18"/>
              </w:rPr>
              <w:t xml:space="preserve">Topical retinoid </w:t>
            </w:r>
            <w:r>
              <w:rPr>
                <w:b w:val="0"/>
                <w:i/>
                <w:sz w:val="18"/>
              </w:rPr>
              <w:t>and</w:t>
            </w:r>
            <w:r>
              <w:rPr>
                <w:b w:val="0"/>
                <w:i w:val="0"/>
                <w:sz w:val="18"/>
              </w:rPr>
              <w:t xml:space="preserve"> oral antibiotic </w:t>
            </w:r>
            <w:r>
              <w:rPr>
                <w:b w:val="0"/>
                <w:i/>
                <w:sz w:val="18"/>
              </w:rPr>
              <w:t>and</w:t>
            </w:r>
            <w:r>
              <w:rPr>
                <w:b w:val="0"/>
                <w:i w:val="0"/>
                <w:sz w:val="18"/>
              </w:rPr>
              <w:t xml:space="preserve"> topical benzoyl peroxide</w:t>
            </w:r>
          </w:p>
        </w:tc>
      </w:tr>
      <w:tr>
        <w:tc>
          <w:tcPr>
            <w:tcW w:type="dxa" w:w="5112"/>
          </w:tcPr>
          <w:p>
            <w:pPr>
              <w:spacing w:after="40"/>
            </w:pPr>
            <w:r>
              <w:rPr>
                <w:sz w:val="18"/>
              </w:rPr>
            </w:r>
            <w:r>
              <w:rPr>
                <w:b w:val="0"/>
                <w:i w:val="0"/>
                <w:sz w:val="18"/>
              </w:rPr>
              <w:t>Severe (nodular)</w:t>
            </w:r>
          </w:p>
        </w:tc>
        <w:tc>
          <w:tcPr>
            <w:tcW w:type="dxa" w:w="5112"/>
          </w:tcPr>
          <w:p>
            <w:pPr>
              <w:spacing w:after="40"/>
            </w:pPr>
            <w:r>
              <w:rPr>
                <w:sz w:val="18"/>
              </w:rPr>
            </w:r>
            <w:r>
              <w:rPr>
                <w:b w:val="0"/>
                <w:i w:val="0"/>
                <w:sz w:val="18"/>
              </w:rPr>
              <w:t xml:space="preserve">The same triple combination, </w:t>
            </w:r>
            <w:r>
              <w:rPr>
                <w:b w:val="0"/>
                <w:i/>
                <w:sz w:val="18"/>
              </w:rPr>
              <w:t>or</w:t>
            </w:r>
            <w:r>
              <w:rPr>
                <w:b w:val="0"/>
                <w:i w:val="0"/>
                <w:sz w:val="18"/>
              </w:rPr>
              <w:t xml:space="preserve"> oral isotretinoin as monotherapy</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73475" cy="1325880"/>
                  <wp:docPr id="43" name="Picture 43"/>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51"/>
                          <a:stretch>
                            <a:fillRect/>
                          </a:stretch>
                        </pic:blipFill>
                        <pic:spPr>
                          <a:xfrm>
                            <a:off x="0" y="0"/>
                            <a:ext cx="973475" cy="1325880"/>
                          </a:xfrm>
                          <a:prstGeom prst="rect"/>
                        </pic:spPr>
                      </pic:pic>
                    </a:graphicData>
                  </a:graphic>
                </wp:inline>
              </w:drawing>
            </w:r>
          </w:p>
          <w:p>
            <w:pPr>
              <w:spacing w:after="160"/>
              <w:jc w:val="center"/>
            </w:pPr>
            <w:r>
              <w:rPr>
                <w:b/>
                <w:sz w:val="16"/>
              </w:rPr>
              <w:t>Acne vulgaris</w:t>
            </w:r>
            <w:r>
              <w:br/>
            </w:r>
            <w:r>
              <w:rPr>
                <w:sz w:val="15"/>
              </w:rPr>
              <w:t>Comedones alongside papules and pustules in sebaceous areas</w:t>
            </w:r>
            <w:r>
              <w:br/>
            </w:r>
            <w:r>
              <w:rPr>
                <w:i/>
                <w:color w:val="777777"/>
                <w:sz w:val="14"/>
              </w:rPr>
              <w:t>Lecture 4 · Slide 4</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73 minutes of audio. One heuristic, one slide flagged out loud, and several prescribing details that are not on any slide.</w:t>
            </w:r>
          </w:p>
          <w:p>
            <w:pPr>
              <w:spacing w:after="120"/>
            </w:pPr>
            <w:r>
              <w:rPr>
                <w:b/>
                <w:i w:val="0"/>
              </w:rPr>
              <w:t>Standing rule: where the audio and the slide disagree on a fact, THE SLIDE WINS.</w:t>
            </w:r>
            <w:r>
              <w:rPr>
                <w:b w:val="0"/>
                <w:i w:val="0"/>
              </w:rPr>
              <w:t xml:space="preserve"> Every factual claim below was checked against the deck before being recorded here — the microbiology, the antibiotics and the demographics all hold. What the recording is authoritative for is </w:t>
            </w:r>
            <w:r>
              <w:rPr>
                <w:b/>
                <w:i w:val="0"/>
              </w:rPr>
              <w:t>emphasis</w:t>
            </w:r>
            <w:r>
              <w:rPr>
                <w:b w:val="0"/>
                <w:i w:val="0"/>
              </w:rPr>
              <w:t>, and for the prescribing detail that never reaches a slide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“Staph aureus also for this is most common. If you guys know, this is the theme. The staph aureus, it causes a lot of these conditions. </w:t>
                  </w:r>
                  <w:r>
                    <w:rPr>
                      <w:b w:val="0"/>
                      <w:i/>
                      <w:sz w:val="18"/>
                      <w:highlight w:val="yellow"/>
                    </w:rPr>
                    <w:t>You don’t know the answer, guess staph aureus.</w:t>
                  </w:r>
                  <w:r>
                    <w:rPr>
                      <w:b w:val="0"/>
                      <w:i/>
                      <w:sz w:val="18"/>
                    </w:rPr>
                    <w:t>”</w:t>
                  </w:r>
                  <w:r>
                    <w:rPr>
                      <w:b w:val="0"/>
                      <w:i w:val="0"/>
                      <w:sz w:val="18"/>
                    </w:rPr>
                    <w:t xml:space="preserve"> [1:04:05]</w:t>
                  </w:r>
                </w:p>
              </w:tc>
              <w:tc>
                <w:tcPr>
                  <w:tcW w:type="dxa" w:w="5112"/>
                </w:tcPr>
                <w:p>
                  <w:pPr>
                    <w:spacing w:after="40"/>
                  </w:pPr>
                  <w:r>
                    <w:rPr>
                      <w:sz w:val="18"/>
                    </w:rPr>
                  </w:r>
                  <w:r>
                    <w:rPr>
                      <w:b/>
                      <w:i w:val="0"/>
                      <w:sz w:val="18"/>
                    </w:rPr>
                    <w:t>Exam-taking advice from the person teaching the exam.</w:t>
                  </w:r>
                  <w:r>
                    <w:rPr>
                      <w:b w:val="0"/>
                      <w:i w:val="0"/>
                      <w:sz w:val="18"/>
                    </w:rPr>
                    <w:t xml:space="preserve"> Across this whole lecture — folliculitis, furuncle, carbuncle, abscess, impetigo, cellulitis — </w:t>
                  </w:r>
                  <w:r>
                    <w:rPr>
                      <w:b w:val="0"/>
                      <w:i/>
                      <w:sz w:val="18"/>
                    </w:rPr>
                    <w:t>Staphylococcus aureus</w:t>
                  </w:r>
                  <w:r>
                    <w:rPr>
                      <w:b w:val="0"/>
                      <w:i w:val="0"/>
                      <w:sz w:val="18"/>
                    </w:rPr>
                    <w:t xml:space="preserve"> is the recurring answer. Know the exceptions properly (erysipelas and ecthyma lean streptococcal, hot tub folliculitis is </w:t>
                  </w:r>
                  <w:r>
                    <w:rPr>
                      <w:b w:val="0"/>
                      <w:i/>
                      <w:sz w:val="18"/>
                    </w:rPr>
                    <w:t>Pseudomonas</w:t>
                  </w:r>
                  <w:r>
                    <w:rPr>
                      <w:b w:val="0"/>
                      <w:i w:val="0"/>
                      <w:sz w:val="18"/>
                    </w:rPr>
                    <w:t>), and let staph be the default everywhere else.</w:t>
                  </w:r>
                </w:p>
              </w:tc>
            </w:tr>
            <w:tr>
              <w:tc>
                <w:tcPr>
                  <w:tcW w:type="dxa" w:w="5112"/>
                </w:tcPr>
                <w:p>
                  <w:pPr>
                    <w:spacing w:after="40"/>
                  </w:pPr>
                  <w:r>
                    <w:rPr>
                      <w:sz w:val="18"/>
                    </w:rPr>
                  </w:r>
                  <w:r>
                    <w:rPr>
                      <w:b w:val="0"/>
                      <w:i/>
                      <w:sz w:val="18"/>
                    </w:rPr>
                    <w:t>“</w:t>
                  </w:r>
                  <w:r>
                    <w:rPr>
                      <w:b w:val="0"/>
                      <w:i/>
                      <w:sz w:val="18"/>
                      <w:highlight w:val="yellow"/>
                    </w:rPr>
                    <w:t>These are really important slides right here. Okay, 32 and 33, make sure you know this.</w:t>
                  </w:r>
                  <w:r>
                    <w:rPr>
                      <w:b w:val="0"/>
                      <w:i/>
                      <w:sz w:val="18"/>
                    </w:rPr>
                    <w:t>”</w:t>
                  </w:r>
                  <w:r>
                    <w:rPr>
                      <w:b w:val="0"/>
                      <w:i w:val="0"/>
                      <w:sz w:val="18"/>
                    </w:rPr>
                    <w:t xml:space="preserve"> [15:40]</w:t>
                  </w:r>
                </w:p>
              </w:tc>
              <w:tc>
                <w:tcPr>
                  <w:tcW w:type="dxa" w:w="5112"/>
                </w:tcPr>
                <w:p>
                  <w:pPr>
                    <w:spacing w:after="40"/>
                  </w:pPr>
                  <w:r>
                    <w:rPr>
                      <w:sz w:val="18"/>
                    </w:rPr>
                  </w:r>
                  <w:r>
                    <w:rPr>
                      <w:b w:val="0"/>
                      <w:i w:val="0"/>
                      <w:sz w:val="18"/>
                    </w:rPr>
                    <w:t xml:space="preserve">The </w:t>
                  </w:r>
                  <w:r>
                    <w:rPr>
                      <w:b/>
                      <w:i w:val="0"/>
                      <w:sz w:val="18"/>
                    </w:rPr>
                    <w:t>acne treatment ladder</w:t>
                  </w:r>
                  <w:r>
                    <w:rPr>
                      <w:b w:val="0"/>
                      <w:i w:val="0"/>
                      <w:sz w:val="18"/>
                    </w:rPr>
                    <w:t xml:space="preserve">. She named these two slides specifically, which is as direct a flag as this lecture gives. Mild comedonal → topical retinoid, or azelaic acid if not tolerated. Mild mixed with pustules → topical antimicrobial (benzoyl peroxide) plus a topical retinoid, or benzoyl peroxide plus a topical antibiotic. Moderate → topical retinoid + </w:t>
                  </w:r>
                  <w:r>
                    <w:rPr>
                      <w:b/>
                      <w:i w:val="0"/>
                      <w:sz w:val="18"/>
                    </w:rPr>
                    <w:t>oral</w:t>
                  </w:r>
                  <w:r>
                    <w:rPr>
                      <w:b w:val="0"/>
                      <w:i w:val="0"/>
                      <w:sz w:val="18"/>
                    </w:rPr>
                    <w:t xml:space="preserve"> antibiotic + benzoyl peroxide. Severe → the same three, or </w:t>
                  </w:r>
                  <w:r>
                    <w:rPr>
                      <w:b/>
                      <w:i w:val="0"/>
                      <w:sz w:val="18"/>
                    </w:rPr>
                    <w:t>oral isotretinoin</w:t>
                  </w:r>
                  <w:r>
                    <w:rPr>
                      <w:b w:val="0"/>
                      <w:i w:val="0"/>
                      <w:sz w:val="18"/>
                    </w:rPr>
                    <w:t>.</w:t>
                  </w:r>
                </w:p>
              </w:tc>
            </w:tr>
            <w:tr>
              <w:tc>
                <w:tcPr>
                  <w:tcW w:type="dxa" w:w="5112"/>
                </w:tcPr>
                <w:p>
                  <w:pPr>
                    <w:spacing w:after="40"/>
                  </w:pPr>
                  <w:r>
                    <w:rPr>
                      <w:sz w:val="18"/>
                    </w:rPr>
                  </w:r>
                  <w:r>
                    <w:rPr>
                      <w:b w:val="0"/>
                      <w:i/>
                      <w:sz w:val="18"/>
                    </w:rPr>
                    <w:t>“</w:t>
                  </w:r>
                  <w:r>
                    <w:rPr>
                      <w:b w:val="0"/>
                      <w:i/>
                      <w:sz w:val="18"/>
                      <w:highlight w:val="yellow"/>
                    </w:rPr>
                    <w:t>Bactroban, something you should know this antibiotic</w:t>
                  </w:r>
                  <w:r>
                    <w:rPr>
                      <w:b w:val="0"/>
                      <w:i/>
                      <w:sz w:val="18"/>
                    </w:rPr>
                    <w:t xml:space="preserve">, just because it’s something that you’re going to prescribe quite a bit… it has to be the </w:t>
                  </w:r>
                  <w:r>
                    <w:rPr>
                      <w:b w:val="0"/>
                      <w:i/>
                      <w:sz w:val="18"/>
                      <w:highlight w:val="yellow"/>
                    </w:rPr>
                    <w:t>ointment, don’t write the cream</w:t>
                  </w:r>
                  <w:r>
                    <w:rPr>
                      <w:b w:val="0"/>
                      <w:i/>
                      <w:sz w:val="18"/>
                    </w:rPr>
                    <w:t>, because the cream for some reason is like a hundred times the price… it’s never covered.”</w:t>
                  </w:r>
                  <w:r>
                    <w:rPr>
                      <w:b w:val="0"/>
                      <w:i w:val="0"/>
                      <w:sz w:val="18"/>
                    </w:rPr>
                    <w:t xml:space="preserve"> [21:52]</w:t>
                  </w:r>
                </w:p>
              </w:tc>
              <w:tc>
                <w:tcPr>
                  <w:tcW w:type="dxa" w:w="5112"/>
                </w:tcPr>
                <w:p>
                  <w:pPr>
                    <w:spacing w:after="40"/>
                  </w:pPr>
                  <w:r>
                    <w:rPr>
                      <w:sz w:val="18"/>
                    </w:rPr>
                  </w:r>
                  <w:r>
                    <w:rPr>
                      <w:b w:val="0"/>
                      <w:i w:val="0"/>
                      <w:sz w:val="18"/>
                    </w:rPr>
                    <w:t xml:space="preserve">Mupirocin is the prescription version of what patients buy over the counter. </w:t>
                  </w:r>
                  <w:r>
                    <w:rPr>
                      <w:b/>
                      <w:i w:val="0"/>
                      <w:sz w:val="18"/>
                    </w:rPr>
                    <w:t>Write the ointment, not the cream</w:t>
                  </w:r>
                  <w:r>
                    <w:rPr>
                      <w:b w:val="0"/>
                      <w:i w:val="0"/>
                      <w:sz w:val="18"/>
                    </w:rPr>
                    <w:t xml:space="preserve"> — the ointment is covered by insurance and the cream is not. A prescribing detail that appears on no slide and will save a patient a phone call.</w:t>
                  </w:r>
                </w:p>
              </w:tc>
            </w:tr>
            <w:tr>
              <w:tc>
                <w:tcPr>
                  <w:tcW w:type="dxa" w:w="5112"/>
                </w:tcPr>
                <w:p>
                  <w:pPr>
                    <w:spacing w:after="40"/>
                  </w:pPr>
                  <w:r>
                    <w:rPr>
                      <w:sz w:val="18"/>
                    </w:rPr>
                  </w:r>
                  <w:r>
                    <w:rPr>
                      <w:b w:val="0"/>
                      <w:i/>
                      <w:sz w:val="18"/>
                    </w:rPr>
                    <w:t xml:space="preserve">“Keflex, that’s like the most common medication that we use, and MRSA suspected you will add on Bactrim… </w:t>
                  </w:r>
                  <w:r>
                    <w:rPr>
                      <w:b w:val="0"/>
                      <w:i/>
                      <w:sz w:val="18"/>
                      <w:highlight w:val="yellow"/>
                    </w:rPr>
                    <w:t>cephalexin plus Bactrim double strength is what we’ll do if it’s MRSA.</w:t>
                  </w:r>
                  <w:r>
                    <w:rPr>
                      <w:b w:val="0"/>
                      <w:i/>
                      <w:sz w:val="18"/>
                    </w:rPr>
                    <w:t>”</w:t>
                  </w:r>
                  <w:r>
                    <w:rPr>
                      <w:b w:val="0"/>
                      <w:i w:val="0"/>
                      <w:sz w:val="18"/>
                    </w:rPr>
                    <w:t xml:space="preserve"> [23:16]</w:t>
                  </w:r>
                </w:p>
              </w:tc>
              <w:tc>
                <w:tcPr>
                  <w:tcW w:type="dxa" w:w="5112"/>
                </w:tcPr>
                <w:p>
                  <w:pPr>
                    <w:spacing w:after="40"/>
                  </w:pPr>
                  <w:r>
                    <w:rPr>
                      <w:sz w:val="18"/>
                    </w:rPr>
                  </w:r>
                  <w:r>
                    <w:rPr>
                      <w:b w:val="0"/>
                      <w:i w:val="0"/>
                      <w:sz w:val="18"/>
                    </w:rPr>
                    <w:t xml:space="preserve">Her simplified default. </w:t>
                  </w:r>
                  <w:r>
                    <w:rPr>
                      <w:b/>
                      <w:i w:val="0"/>
                      <w:sz w:val="18"/>
                    </w:rPr>
                    <w:t>Cephalexin</w:t>
                  </w:r>
                  <w:r>
                    <w:rPr>
                      <w:b w:val="0"/>
                      <w:i w:val="0"/>
                      <w:sz w:val="18"/>
                    </w:rPr>
                    <w:t xml:space="preserve"> as the standard oral agent; </w:t>
                  </w:r>
                  <w:r>
                    <w:rPr>
                      <w:b/>
                      <w:i w:val="0"/>
                      <w:sz w:val="18"/>
                    </w:rPr>
                    <w:t>add trimethoprim-sulfamethoxazole double strength</w:t>
                  </w:r>
                  <w:r>
                    <w:rPr>
                      <w:b w:val="0"/>
                      <w:i w:val="0"/>
                      <w:sz w:val="18"/>
                    </w:rPr>
                    <w:t xml:space="preserve"> when methicillin-resistant </w:t>
                  </w:r>
                  <w:r>
                    <w:rPr>
                      <w:b w:val="0"/>
                      <w:i/>
                      <w:sz w:val="18"/>
                    </w:rPr>
                    <w:t>Staphylococcus aureus</w:t>
                  </w:r>
                  <w:r>
                    <w:rPr>
                      <w:b w:val="0"/>
                      <w:i w:val="0"/>
                      <w:sz w:val="18"/>
                    </w:rPr>
                    <w:t xml:space="preserve"> is suspected, because the combination is broad enough to cover before susceptibilities return. Susceptibility testing then confirms.</w:t>
                  </w:r>
                </w:p>
              </w:tc>
            </w:tr>
            <w:tr>
              <w:tc>
                <w:tcPr>
                  <w:tcW w:type="dxa" w:w="5112"/>
                </w:tcPr>
                <w:p>
                  <w:pPr>
                    <w:spacing w:after="40"/>
                  </w:pPr>
                  <w:r>
                    <w:rPr>
                      <w:sz w:val="18"/>
                    </w:rPr>
                  </w:r>
                  <w:r>
                    <w:rPr>
                      <w:b w:val="0"/>
                      <w:i/>
                      <w:sz w:val="18"/>
                    </w:rPr>
                    <w:t xml:space="preserve">Nasal mupirocin </w:t>
                  </w:r>
                  <w:r>
                    <w:rPr>
                      <w:b w:val="0"/>
                      <w:i/>
                      <w:sz w:val="18"/>
                      <w:highlight w:val="yellow"/>
                    </w:rPr>
                    <w:t>twice a day for five days</w:t>
                  </w:r>
                  <w:r>
                    <w:rPr>
                      <w:b w:val="0"/>
                      <w:i/>
                      <w:sz w:val="18"/>
                    </w:rPr>
                    <w:t xml:space="preserve"> “will kill the colonization within their nose”</w:t>
                  </w:r>
                  <w:r>
                    <w:rPr>
                      <w:b w:val="0"/>
                      <w:i w:val="0"/>
                      <w:sz w:val="18"/>
                    </w:rPr>
                    <w:t xml:space="preserve"> [22:56]</w:t>
                  </w:r>
                </w:p>
              </w:tc>
              <w:tc>
                <w:tcPr>
                  <w:tcW w:type="dxa" w:w="5112"/>
                </w:tcPr>
                <w:p>
                  <w:pPr>
                    <w:spacing w:after="40"/>
                  </w:pPr>
                  <w:r>
                    <w:rPr>
                      <w:sz w:val="18"/>
                    </w:rPr>
                  </w:r>
                  <w:r>
                    <w:rPr>
                      <w:b w:val="0"/>
                      <w:i w:val="0"/>
                      <w:sz w:val="18"/>
                    </w:rPr>
                    <w:t xml:space="preserve">For </w:t>
                  </w:r>
                  <w:r>
                    <w:rPr>
                      <w:b/>
                      <w:i w:val="0"/>
                      <w:sz w:val="18"/>
                    </w:rPr>
                    <w:t>recurrent</w:t>
                  </w:r>
                  <w:r>
                    <w:rPr>
                      <w:b w:val="0"/>
                      <w:i w:val="0"/>
                      <w:sz w:val="18"/>
                    </w:rPr>
                    <w:t xml:space="preserve"> folliculitis, check whether the patient is a </w:t>
                  </w:r>
                  <w:r>
                    <w:rPr>
                      <w:b w:val="0"/>
                      <w:i/>
                      <w:sz w:val="18"/>
                    </w:rPr>
                    <w:t>Staphylococcus aureus</w:t>
                  </w:r>
                  <w:r>
                    <w:rPr>
                      <w:b w:val="0"/>
                      <w:i w:val="0"/>
                      <w:sz w:val="18"/>
                    </w:rPr>
                    <w:t xml:space="preserve"> carrier and decolonise the nares. She notes the pre-filled swabs were discontinued, so it is applied manually now.</w:t>
                  </w:r>
                </w:p>
              </w:tc>
            </w:tr>
            <w:tr>
              <w:tc>
                <w:tcPr>
                  <w:tcW w:type="dxa" w:w="5112"/>
                </w:tcPr>
                <w:p>
                  <w:pPr>
                    <w:spacing w:after="40"/>
                  </w:pPr>
                  <w:r>
                    <w:rPr>
                      <w:sz w:val="18"/>
                    </w:rPr>
                  </w:r>
                  <w:r>
                    <w:rPr>
                      <w:b w:val="0"/>
                      <w:i/>
                      <w:sz w:val="18"/>
                    </w:rPr>
                    <w:t>“</w:t>
                  </w:r>
                  <w:r>
                    <w:rPr>
                      <w:b w:val="0"/>
                      <w:i/>
                      <w:sz w:val="18"/>
                      <w:highlight w:val="yellow"/>
                    </w:rPr>
                    <w:t>I ask them to come back 24 to 48 hours</w:t>
                  </w:r>
                  <w:r>
                    <w:rPr>
                      <w:b w:val="0"/>
                      <w:i/>
                      <w:sz w:val="18"/>
                    </w:rPr>
                    <w:t xml:space="preserve"> and make sure it’s effective, because this spreads so fast.”</w:t>
                  </w:r>
                  <w:r>
                    <w:rPr>
                      <w:b w:val="0"/>
                      <w:i w:val="0"/>
                      <w:sz w:val="18"/>
                    </w:rPr>
                    <w:t xml:space="preserve"> [1:01:43]</w:t>
                  </w:r>
                </w:p>
              </w:tc>
              <w:tc>
                <w:tcPr>
                  <w:tcW w:type="dxa" w:w="5112"/>
                </w:tcPr>
                <w:p>
                  <w:pPr>
                    <w:spacing w:after="40"/>
                  </w:pPr>
                  <w:r>
                    <w:rPr>
                      <w:sz w:val="18"/>
                    </w:rPr>
                  </w:r>
                  <w:r>
                    <w:rPr>
                      <w:b w:val="0"/>
                      <w:i w:val="0"/>
                      <w:sz w:val="18"/>
                    </w:rPr>
                    <w:t xml:space="preserve">On cellulitis. Non-purulent cellulitis over a small surface area is treated with outpatient oral antibiotics — but with a </w:t>
                  </w:r>
                  <w:r>
                    <w:rPr>
                      <w:b/>
                      <w:i w:val="0"/>
                      <w:sz w:val="18"/>
                    </w:rPr>
                    <w:t>mandatory 24-to-48-hour review</w:t>
                  </w:r>
                  <w:r>
                    <w:rPr>
                      <w:b w:val="0"/>
                      <w:i w:val="0"/>
                      <w:sz w:val="18"/>
                    </w:rPr>
                    <w:t>. That interval is the safety net, and it is the kind of thing a management question turns on.</w:t>
                  </w:r>
                </w:p>
              </w:tc>
            </w:tr>
            <w:tr>
              <w:tc>
                <w:tcPr>
                  <w:tcW w:type="dxa" w:w="5112"/>
                </w:tcPr>
                <w:p>
                  <w:pPr>
                    <w:spacing w:after="40"/>
                  </w:pPr>
                  <w:r>
                    <w:rPr>
                      <w:sz w:val="18"/>
                    </w:rPr>
                  </w:r>
                  <w:r>
                    <w:rPr>
                      <w:b w:val="0"/>
                      <w:i/>
                      <w:sz w:val="18"/>
                    </w:rPr>
                    <w:t xml:space="preserve">“Have you guys ever heard of flesh-eating bacteria? … </w:t>
                  </w:r>
                  <w:r>
                    <w:rPr>
                      <w:b w:val="0"/>
                      <w:i/>
                      <w:sz w:val="18"/>
                      <w:highlight w:val="yellow"/>
                    </w:rPr>
                    <w:t>That’s what this is.</w:t>
                  </w:r>
                  <w:r>
                    <w:rPr>
                      <w:b w:val="0"/>
                      <w:i/>
                      <w:sz w:val="18"/>
                    </w:rPr>
                    <w:t>”</w:t>
                  </w:r>
                  <w:r>
                    <w:rPr>
                      <w:b w:val="0"/>
                      <w:i w:val="0"/>
                      <w:sz w:val="18"/>
                    </w:rPr>
                    <w:t xml:space="preserve"> [1:10:07]</w:t>
                  </w:r>
                </w:p>
              </w:tc>
              <w:tc>
                <w:tcPr>
                  <w:tcW w:type="dxa" w:w="5112"/>
                </w:tcPr>
                <w:p>
                  <w:pPr>
                    <w:spacing w:after="40"/>
                  </w:pPr>
                  <w:r>
                    <w:rPr>
                      <w:sz w:val="18"/>
                    </w:rPr>
                  </w:r>
                  <w:r>
                    <w:rPr>
                      <w:b w:val="0"/>
                      <w:i w:val="0"/>
                      <w:sz w:val="18"/>
                    </w:rPr>
                    <w:t xml:space="preserve">Necrotizing fasciitis. She then gives the microbiology plainly: </w:t>
                  </w:r>
                  <w:r>
                    <w:rPr>
                      <w:b/>
                      <w:i w:val="0"/>
                      <w:sz w:val="18"/>
                    </w:rPr>
                    <w:t>polymicrobial</w:t>
                  </w:r>
                  <w:r>
                    <w:rPr>
                      <w:b w:val="0"/>
                      <w:i w:val="0"/>
                      <w:sz w:val="18"/>
                    </w:rPr>
                    <w:t xml:space="preserve">, aerobic or anaerobic from mixed flora, or </w:t>
                  </w:r>
                  <w:r>
                    <w:rPr>
                      <w:b/>
                      <w:i w:val="0"/>
                      <w:sz w:val="18"/>
                    </w:rPr>
                    <w:t xml:space="preserve">group A </w:t>
                  </w:r>
                  <w:r>
                    <w:rPr>
                      <w:b/>
                      <w:i/>
                      <w:sz w:val="18"/>
                    </w:rPr>
                    <w:t>Streptococcus</w:t>
                  </w:r>
                  <w:r>
                    <w:rPr>
                      <w:b w:val="0"/>
                      <w:i w:val="0"/>
                      <w:sz w:val="18"/>
                    </w:rPr>
                    <w:t>.</w:t>
                  </w:r>
                </w:p>
              </w:tc>
            </w:tr>
            <w:tr>
              <w:tc>
                <w:tcPr>
                  <w:tcW w:type="dxa" w:w="5112"/>
                </w:tcPr>
                <w:p>
                  <w:pPr>
                    <w:spacing w:after="40"/>
                  </w:pPr>
                  <w:r>
                    <w:rPr>
                      <w:sz w:val="18"/>
                    </w:rPr>
                  </w:r>
                  <w:r>
                    <w:rPr>
                      <w:b w:val="0"/>
                      <w:i/>
                      <w:sz w:val="18"/>
                    </w:rPr>
                    <w:t xml:space="preserve">“You don’t want to apply the topical tretinoin and benzoyl peroxide together… </w:t>
                  </w:r>
                  <w:r>
                    <w:rPr>
                      <w:b w:val="0"/>
                      <w:i/>
                      <w:sz w:val="18"/>
                      <w:highlight w:val="yellow"/>
                    </w:rPr>
                    <w:t>tretinoin is usually always done at night, benzoyl peroxide you can do during the day.</w:t>
                  </w:r>
                  <w:r>
                    <w:rPr>
                      <w:b w:val="0"/>
                      <w:i/>
                      <w:sz w:val="18"/>
                    </w:rPr>
                    <w:t>”</w:t>
                  </w:r>
                  <w:r>
                    <w:rPr>
                      <w:b w:val="0"/>
                      <w:i w:val="0"/>
                      <w:sz w:val="18"/>
                    </w:rPr>
                    <w:t xml:space="preserve"> [16:30]</w:t>
                  </w:r>
                </w:p>
              </w:tc>
              <w:tc>
                <w:tcPr>
                  <w:tcW w:type="dxa" w:w="5112"/>
                </w:tcPr>
                <w:p>
                  <w:pPr>
                    <w:spacing w:after="40"/>
                  </w:pPr>
                  <w:r>
                    <w:rPr>
                      <w:sz w:val="18"/>
                    </w:rPr>
                  </w:r>
                  <w:r>
                    <w:rPr>
                      <w:b w:val="0"/>
                      <w:i w:val="0"/>
                      <w:sz w:val="18"/>
                    </w:rPr>
                    <w:t xml:space="preserve">Acne patient education, none of it on a slide: separate the two because of irritation; </w:t>
                  </w:r>
                  <w:r>
                    <w:rPr>
                      <w:b/>
                      <w:i w:val="0"/>
                      <w:sz w:val="18"/>
                    </w:rPr>
                    <w:t>do not wash the face more than twice a day</w:t>
                  </w:r>
                  <w:r>
                    <w:rPr>
                      <w:b w:val="0"/>
                      <w:i w:val="0"/>
                      <w:sz w:val="18"/>
                    </w:rPr>
                    <w:t xml:space="preserve">; gentle cleanser with </w:t>
                  </w:r>
                  <w:r>
                    <w:rPr>
                      <w:b/>
                      <w:i w:val="0"/>
                      <w:sz w:val="18"/>
                    </w:rPr>
                    <w:t>warm, not hot</w:t>
                  </w:r>
                  <w:r>
                    <w:rPr>
                      <w:b w:val="0"/>
                      <w:i w:val="0"/>
                      <w:sz w:val="18"/>
                    </w:rPr>
                    <w:t xml:space="preserve"> water because hot strips the barrier; avoid oil-based make-up; </w:t>
                  </w:r>
                  <w:r>
                    <w:rPr>
                      <w:b/>
                      <w:i w:val="0"/>
                      <w:sz w:val="18"/>
                    </w:rPr>
                    <w:t>four to six weeks to improve</w:t>
                  </w:r>
                  <w:r>
                    <w:rPr>
                      <w:b w:val="0"/>
                      <w:i w:val="0"/>
                      <w:sz w:val="18"/>
                    </w:rPr>
                    <w:t xml:space="preserve">; and </w:t>
                  </w:r>
                  <w:r>
                    <w:rPr>
                      <w:b/>
                      <w:i w:val="0"/>
                      <w:sz w:val="18"/>
                    </w:rPr>
                    <w:t>do not pick</w:t>
                  </w:r>
                  <w:r>
                    <w:rPr>
                      <w:b w:val="0"/>
                      <w:i w:val="0"/>
                      <w:sz w:val="18"/>
                    </w:rPr>
                    <w:t>, because picking is what scars.</w:t>
                  </w:r>
                </w:p>
              </w:tc>
            </w:tr>
            <w:tr>
              <w:tc>
                <w:tcPr>
                  <w:tcW w:type="dxa" w:w="5112"/>
                </w:tcPr>
                <w:p>
                  <w:pPr>
                    <w:spacing w:after="40"/>
                  </w:pPr>
                  <w:r>
                    <w:rPr>
                      <w:sz w:val="18"/>
                    </w:rPr>
                  </w:r>
                  <w:r>
                    <w:rPr>
                      <w:b w:val="0"/>
                      <w:i/>
                      <w:sz w:val="18"/>
                    </w:rPr>
                    <w:t xml:space="preserve">“Pseudofolliculitis… </w:t>
                  </w:r>
                  <w:r>
                    <w:rPr>
                      <w:b w:val="0"/>
                      <w:i/>
                      <w:sz w:val="18"/>
                      <w:highlight w:val="yellow"/>
                    </w:rPr>
                    <w:t>most commonly occurs on black and brown males</w:t>
                  </w:r>
                  <w:r>
                    <w:rPr>
                      <w:b w:val="0"/>
                      <w:i/>
                      <w:sz w:val="18"/>
                    </w:rPr>
                    <w:t>, or has curlier facial or body hair. This is what this normally — you will see this, very very common.”</w:t>
                  </w:r>
                  <w:r>
                    <w:rPr>
                      <w:b w:val="0"/>
                      <w:i w:val="0"/>
                      <w:sz w:val="18"/>
                    </w:rPr>
                    <w:t xml:space="preserve"> [26:14]</w:t>
                  </w:r>
                </w:p>
              </w:tc>
              <w:tc>
                <w:tcPr>
                  <w:tcW w:type="dxa" w:w="5112"/>
                </w:tcPr>
                <w:p>
                  <w:pPr>
                    <w:spacing w:after="40"/>
                  </w:pPr>
                  <w:r>
                    <w:rPr>
                      <w:sz w:val="18"/>
                    </w:rPr>
                  </w:r>
                  <w:r>
                    <w:rPr>
                      <w:b w:val="0"/>
                      <w:i w:val="0"/>
                      <w:sz w:val="18"/>
                    </w:rPr>
                    <w:t>She was explicit about who gets it and why — hair curvature, not hygiene — and about how often you will see it.</w:t>
                  </w:r>
                </w:p>
              </w:tc>
            </w:tr>
            <w:tr>
              <w:tc>
                <w:tcPr>
                  <w:tcW w:type="dxa" w:w="5112"/>
                </w:tcPr>
                <w:p>
                  <w:pPr>
                    <w:spacing w:after="40"/>
                  </w:pPr>
                  <w:r>
                    <w:rPr>
                      <w:sz w:val="18"/>
                    </w:rPr>
                  </w:r>
                  <w:r>
                    <w:rPr>
                      <w:b w:val="0"/>
                      <w:i/>
                      <w:sz w:val="18"/>
                    </w:rPr>
                    <w:t xml:space="preserve">“Shaving — that’s where I see this by far most common… </w:t>
                  </w:r>
                  <w:r>
                    <w:rPr>
                      <w:b w:val="0"/>
                      <w:i/>
                      <w:sz w:val="18"/>
                      <w:highlight w:val="yellow"/>
                    </w:rPr>
                    <w:t>particularly the groin area</w:t>
                  </w:r>
                  <w:r>
                    <w:rPr>
                      <w:b w:val="0"/>
                      <w:i/>
                      <w:sz w:val="18"/>
                    </w:rPr>
                    <w:t>… usually it’s abrupt eruption, hot tubs too.”</w:t>
                  </w:r>
                  <w:r>
                    <w:rPr>
                      <w:b w:val="0"/>
                      <w:i w:val="0"/>
                      <w:sz w:val="18"/>
                    </w:rPr>
                    <w:t xml:space="preserve"> [17:37]</w:t>
                  </w:r>
                </w:p>
              </w:tc>
              <w:tc>
                <w:tcPr>
                  <w:tcW w:type="dxa" w:w="5112"/>
                </w:tcPr>
                <w:p>
                  <w:pPr>
                    <w:spacing w:after="40"/>
                  </w:pPr>
                  <w:r>
                    <w:rPr>
                      <w:sz w:val="18"/>
                    </w:rPr>
                  </w:r>
                  <w:r>
                    <w:rPr>
                      <w:b w:val="0"/>
                      <w:i w:val="0"/>
                      <w:sz w:val="18"/>
                    </w:rPr>
                    <w:t xml:space="preserve">On folliculitis. Her clinical experience puts the groin and shaving first, and hot tubs second — and hot tub folliculitis is the one that is </w:t>
                  </w:r>
                  <w:r>
                    <w:rPr>
                      <w:b w:val="0"/>
                      <w:i/>
                      <w:sz w:val="18"/>
                    </w:rPr>
                    <w:t>Pseudomonas</w:t>
                  </w:r>
                  <w:r>
                    <w:rPr>
                      <w:b w:val="0"/>
                      <w:i w:val="0"/>
                      <w:sz w:val="18"/>
                    </w:rPr>
                    <w:t xml:space="preserve"> rather than staph.</w:t>
                  </w:r>
                </w:p>
              </w:tc>
            </w:tr>
          </w:tbl>
          <w:p/>
          <w:p>
            <w:pPr>
              <w:spacing w:after="80"/>
            </w:pPr>
          </w:p>
          <w:p>
            <w:pPr>
              <w:spacing w:after="120"/>
            </w:pPr>
            <w:r>
              <w:rPr>
                <w:b w:val="0"/>
                <w:i w:val="0"/>
                <w:sz w:val="17"/>
              </w:rPr>
              <w:t>Quoted from the 19 August 2026 lecture recording, with timestamps. Where the recording and a slide disagree on a fact, the slide wins; where the recording adds a prescribing detail the slide does not carry, it is recorded here as hers.</w:t>
            </w:r>
          </w:p>
        </w:tc>
      </w:tr>
    </w:tbl>
    <w:p>
      <w:pPr>
        <w:spacing w:after="80"/>
      </w:pPr>
    </w:p>
    <w:p>
      <w:pPr>
        <w:spacing w:after="120"/>
      </w:pPr>
      <w:r>
        <w:rPr>
          <w:b/>
          <w:i w:val="0"/>
        </w:rPr>
        <w:t>Benzoyl peroxide goes with every antibiotic</w:t>
      </w:r>
      <w:r>
        <w:rPr>
          <w:b w:val="0"/>
          <w:i w:val="0"/>
        </w:rPr>
        <w:t>, topical or oral, to reduce resistance. Oral tetracyclines are kept to three to four months for the same reason.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Isotretinoin safety is examinable in detail.</w:t>
            </w:r>
            <w:r>
              <w:rPr>
                <w:b w:val="0"/>
                <w:i w:val="0"/>
              </w:rPr>
              <w:t xml:space="preserve"> Negative pregnancy tests before starting, monthly during, and five weeks after. iPledge enrolment. One month dispensed at a time. Two forms of contraception preferred, one a barrier method. No blood donation while taking it.</w:t>
            </w:r>
          </w:p>
        </w:tc>
      </w:tr>
    </w:tbl>
    <w:p>
      <w:pPr>
        <w:spacing w:after="80"/>
      </w:pPr>
    </w:p>
    <w:p>
      <w:pPr>
        <w:spacing w:after="120"/>
      </w:pPr>
      <w:r>
        <w:rPr>
          <w:b/>
          <w:i w:val="0"/>
        </w:rPr>
        <w:t>Patient education:</w:t>
      </w:r>
      <w:r>
        <w:rPr>
          <w:b w:val="0"/>
          <w:i w:val="0"/>
        </w:rPr>
        <w:t xml:space="preserve"> separate tretinoin and benzoyl peroxide by at least three hours; wash no more than twice daily with a gentle cleanser and warm water; use non-comedogenic products; expect four to six weeks for improvement and three to four months on the back and chest. Scarring out of proportion to lesion count suggests the patient is picking.</w:t>
      </w:r>
    </w:p>
    <w:p>
      <w:pPr>
        <w:pStyle w:val="Heading2"/>
        <w:spacing w:before="200" w:after="100"/>
      </w:pPr>
      <w:r>
        <w:rPr>
          <w:rFonts w:ascii="Georgia" w:hAnsi="Georgia"/>
          <w:color w:val="17494B"/>
        </w:rPr>
        <w:t>4.2 · Objective a — Follicular and glandular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What it is</w:t>
            </w:r>
          </w:p>
        </w:tc>
        <w:tc>
          <w:tcPr>
            <w:tcW w:type="dxa" w:w="3408"/>
            <w:shd w:val="clear" w:color="auto" w:fill="17494B"/>
          </w:tcPr>
          <w:p>
            <w:pPr>
              <w:spacing w:after="40"/>
            </w:pPr>
            <w:r>
              <w:rPr>
                <w:b/>
                <w:color w:val="FFFFFF"/>
                <w:sz w:val="18"/>
              </w:rPr>
            </w:r>
            <w:r>
              <w:rPr>
                <w:b/>
                <w:i w:val="0"/>
                <w:color w:val="FFFFFF"/>
                <w:sz w:val="18"/>
              </w:rPr>
              <w:t>Key discriminator</w:t>
            </w:r>
          </w:p>
        </w:tc>
      </w:tr>
      <w:tr>
        <w:tc>
          <w:tcPr>
            <w:tcW w:type="dxa" w:w="3408"/>
          </w:tcPr>
          <w:p>
            <w:pPr>
              <w:spacing w:after="40"/>
            </w:pPr>
            <w:r>
              <w:rPr>
                <w:sz w:val="18"/>
              </w:rPr>
            </w:r>
            <w:r>
              <w:rPr>
                <w:b w:val="0"/>
                <w:i w:val="0"/>
                <w:sz w:val="18"/>
              </w:rPr>
              <w:t>Folliculitis</w:t>
            </w:r>
          </w:p>
        </w:tc>
        <w:tc>
          <w:tcPr>
            <w:tcW w:type="dxa" w:w="3408"/>
          </w:tcPr>
          <w:p>
            <w:pPr>
              <w:spacing w:after="40"/>
            </w:pPr>
            <w:r>
              <w:rPr>
                <w:sz w:val="18"/>
              </w:rPr>
            </w:r>
            <w:r>
              <w:rPr>
                <w:b w:val="0"/>
                <w:i w:val="0"/>
                <w:sz w:val="18"/>
              </w:rPr>
              <w:t>Inflammation of the follicle wall and ostia — a follicular pustule</w:t>
            </w:r>
          </w:p>
        </w:tc>
        <w:tc>
          <w:tcPr>
            <w:tcW w:type="dxa" w:w="3408"/>
          </w:tcPr>
          <w:p>
            <w:pPr>
              <w:spacing w:after="40"/>
            </w:pPr>
            <w:r>
              <w:rPr>
                <w:sz w:val="18"/>
              </w:rPr>
            </w:r>
            <w:r>
              <w:rPr>
                <w:b w:val="0"/>
                <w:i w:val="0"/>
                <w:sz w:val="18"/>
              </w:rPr>
              <w:t>Pustule pierced by a central hair; Staphylococcus aureus commonest</w:t>
            </w:r>
          </w:p>
        </w:tc>
      </w:tr>
      <w:tr>
        <w:tc>
          <w:tcPr>
            <w:tcW w:type="dxa" w:w="3408"/>
          </w:tcPr>
          <w:p>
            <w:pPr>
              <w:spacing w:after="40"/>
            </w:pPr>
            <w:r>
              <w:rPr>
                <w:sz w:val="18"/>
              </w:rPr>
            </w:r>
            <w:r>
              <w:rPr>
                <w:b w:val="0"/>
                <w:i w:val="0"/>
                <w:sz w:val="18"/>
              </w:rPr>
              <w:t>Pseudomonas folliculitis</w:t>
            </w:r>
          </w:p>
        </w:tc>
        <w:tc>
          <w:tcPr>
            <w:tcW w:type="dxa" w:w="3408"/>
          </w:tcPr>
          <w:p>
            <w:pPr>
              <w:spacing w:after="40"/>
            </w:pPr>
            <w:r>
              <w:rPr>
                <w:sz w:val="18"/>
              </w:rPr>
            </w:r>
            <w:r>
              <w:rPr>
                <w:b w:val="0"/>
                <w:i w:val="0"/>
                <w:sz w:val="18"/>
              </w:rPr>
              <w:t>Pseudomonas aeruginosa from inadequately chlorinated water</w:t>
            </w:r>
          </w:p>
        </w:tc>
        <w:tc>
          <w:tcPr>
            <w:tcW w:type="dxa" w:w="3408"/>
          </w:tcPr>
          <w:p>
            <w:pPr>
              <w:spacing w:after="40"/>
            </w:pPr>
            <w:r>
              <w:rPr>
                <w:sz w:val="18"/>
              </w:rPr>
            </w:r>
            <w:r>
              <w:rPr>
                <w:b w:val="0"/>
                <w:i w:val="0"/>
                <w:sz w:val="18"/>
              </w:rPr>
              <w:t>8 hours to 5 days after a hot tub; spares face, neck, palms, soles; self-limiting in 2 to 10 days</w:t>
            </w:r>
          </w:p>
        </w:tc>
      </w:tr>
      <w:tr>
        <w:tc>
          <w:tcPr>
            <w:tcW w:type="dxa" w:w="3408"/>
          </w:tcPr>
          <w:p>
            <w:pPr>
              <w:spacing w:after="40"/>
            </w:pPr>
            <w:r>
              <w:rPr>
                <w:sz w:val="18"/>
              </w:rPr>
            </w:r>
            <w:r>
              <w:rPr>
                <w:b w:val="0"/>
                <w:i w:val="0"/>
                <w:sz w:val="18"/>
              </w:rPr>
              <w:t>Pseudofolliculitis barbae</w:t>
            </w:r>
          </w:p>
        </w:tc>
        <w:tc>
          <w:tcPr>
            <w:tcW w:type="dxa" w:w="3408"/>
          </w:tcPr>
          <w:p>
            <w:pPr>
              <w:spacing w:after="40"/>
            </w:pPr>
            <w:r>
              <w:rPr>
                <w:sz w:val="18"/>
              </w:rPr>
            </w:r>
            <w:r>
              <w:rPr>
                <w:b w:val="0"/>
                <w:i w:val="0"/>
                <w:sz w:val="18"/>
              </w:rPr>
              <w:t>Foreign body reaction to a cut hair re-entering the skin</w:t>
            </w:r>
          </w:p>
        </w:tc>
        <w:tc>
          <w:tcPr>
            <w:tcW w:type="dxa" w:w="3408"/>
          </w:tcPr>
          <w:p>
            <w:pPr>
              <w:spacing w:after="40"/>
            </w:pPr>
            <w:r>
              <w:rPr>
                <w:sz w:val="18"/>
              </w:rPr>
            </w:r>
            <w:r>
              <w:rPr>
                <w:b w:val="0"/>
                <w:i w:val="0"/>
                <w:sz w:val="18"/>
              </w:rPr>
              <w:t>Not an infection. Change the shaving, do not just treat the papules</w:t>
            </w:r>
          </w:p>
        </w:tc>
      </w:tr>
      <w:tr>
        <w:tc>
          <w:tcPr>
            <w:tcW w:type="dxa" w:w="3408"/>
          </w:tcPr>
          <w:p>
            <w:pPr>
              <w:spacing w:after="40"/>
            </w:pPr>
            <w:r>
              <w:rPr>
                <w:sz w:val="18"/>
              </w:rPr>
            </w:r>
            <w:r>
              <w:rPr>
                <w:b w:val="0"/>
                <w:i w:val="0"/>
                <w:sz w:val="18"/>
              </w:rPr>
              <w:t>Furuncle</w:t>
            </w:r>
          </w:p>
        </w:tc>
        <w:tc>
          <w:tcPr>
            <w:tcW w:type="dxa" w:w="3408"/>
          </w:tcPr>
          <w:p>
            <w:pPr>
              <w:spacing w:after="40"/>
            </w:pPr>
            <w:r>
              <w:rPr>
                <w:sz w:val="18"/>
              </w:rPr>
            </w:r>
            <w:r>
              <w:rPr>
                <w:b w:val="0"/>
                <w:i w:val="0"/>
                <w:sz w:val="18"/>
              </w:rPr>
              <w:t>Deep abscess of a follicle and adjacent subcutaneous tissue</w:t>
            </w:r>
          </w:p>
        </w:tc>
        <w:tc>
          <w:tcPr>
            <w:tcW w:type="dxa" w:w="3408"/>
          </w:tcPr>
          <w:p>
            <w:pPr>
              <w:spacing w:after="40"/>
            </w:pPr>
            <w:r>
              <w:rPr>
                <w:sz w:val="18"/>
              </w:rPr>
            </w:r>
            <w:r>
              <w:rPr>
                <w:b w:val="0"/>
                <w:i w:val="0"/>
                <w:sz w:val="18"/>
              </w:rPr>
              <w:t>Single opening; no antibiotic if afebrile with one lesion under 5 mm</w:t>
            </w:r>
          </w:p>
        </w:tc>
      </w:tr>
      <w:tr>
        <w:tc>
          <w:tcPr>
            <w:tcW w:type="dxa" w:w="3408"/>
          </w:tcPr>
          <w:p>
            <w:pPr>
              <w:spacing w:after="40"/>
            </w:pPr>
            <w:r>
              <w:rPr>
                <w:sz w:val="18"/>
              </w:rPr>
            </w:r>
            <w:r>
              <w:rPr>
                <w:b w:val="0"/>
                <w:i w:val="0"/>
                <w:sz w:val="18"/>
              </w:rPr>
              <w:t>Carbuncle</w:t>
            </w:r>
          </w:p>
        </w:tc>
        <w:tc>
          <w:tcPr>
            <w:tcW w:type="dxa" w:w="3408"/>
          </w:tcPr>
          <w:p>
            <w:pPr>
              <w:spacing w:after="40"/>
            </w:pPr>
            <w:r>
              <w:rPr>
                <w:sz w:val="18"/>
              </w:rPr>
            </w:r>
            <w:r>
              <w:rPr>
                <w:b w:val="0"/>
                <w:i w:val="0"/>
                <w:sz w:val="18"/>
              </w:rPr>
              <w:t>Two or more confluent furuncles with separate heads</w:t>
            </w:r>
          </w:p>
        </w:tc>
        <w:tc>
          <w:tcPr>
            <w:tcW w:type="dxa" w:w="3408"/>
          </w:tcPr>
          <w:p>
            <w:pPr>
              <w:spacing w:after="40"/>
            </w:pPr>
            <w:r>
              <w:rPr>
                <w:sz w:val="18"/>
              </w:rPr>
            </w:r>
            <w:r>
              <w:rPr>
                <w:b w:val="0"/>
                <w:i w:val="0"/>
                <w:sz w:val="18"/>
              </w:rPr>
              <w:t>Sieve-like openings, systemic symptoms, and incision and drainage is the mainstay</w:t>
            </w:r>
          </w:p>
        </w:tc>
      </w:tr>
      <w:tr>
        <w:tc>
          <w:tcPr>
            <w:tcW w:type="dxa" w:w="3408"/>
          </w:tcPr>
          <w:p>
            <w:pPr>
              <w:spacing w:after="40"/>
            </w:pPr>
            <w:r>
              <w:rPr>
                <w:sz w:val="18"/>
              </w:rPr>
            </w:r>
            <w:r>
              <w:rPr>
                <w:b w:val="0"/>
                <w:i w:val="0"/>
                <w:sz w:val="18"/>
              </w:rPr>
              <w:t>Hidradenitis suppurativa</w:t>
            </w:r>
          </w:p>
        </w:tc>
        <w:tc>
          <w:tcPr>
            <w:tcW w:type="dxa" w:w="3408"/>
          </w:tcPr>
          <w:p>
            <w:pPr>
              <w:spacing w:after="40"/>
            </w:pPr>
            <w:r>
              <w:rPr>
                <w:sz w:val="18"/>
              </w:rPr>
            </w:r>
            <w:r>
              <w:rPr>
                <w:b w:val="0"/>
                <w:i w:val="0"/>
                <w:sz w:val="18"/>
              </w:rPr>
              <w:t>Inflammation of apocrine glands</w:t>
            </w:r>
          </w:p>
        </w:tc>
        <w:tc>
          <w:tcPr>
            <w:tcW w:type="dxa" w:w="3408"/>
          </w:tcPr>
          <w:p>
            <w:pPr>
              <w:spacing w:after="40"/>
            </w:pPr>
            <w:r>
              <w:rPr>
                <w:sz w:val="18"/>
              </w:rPr>
            </w:r>
            <w:r>
              <w:rPr>
                <w:b w:val="0"/>
                <w:i w:val="0"/>
                <w:sz w:val="18"/>
              </w:rPr>
              <w:t>Three criteria: typical lesions, axilla and groin distribution, recurrence more than twice in six months</w:t>
            </w:r>
          </w:p>
        </w:tc>
      </w:tr>
      <w:tr>
        <w:tc>
          <w:tcPr>
            <w:tcW w:type="dxa" w:w="3408"/>
          </w:tcPr>
          <w:p>
            <w:pPr>
              <w:spacing w:after="40"/>
            </w:pPr>
            <w:r>
              <w:rPr>
                <w:sz w:val="18"/>
              </w:rPr>
            </w:r>
            <w:r>
              <w:rPr>
                <w:b w:val="0"/>
                <w:i w:val="0"/>
                <w:sz w:val="18"/>
              </w:rPr>
              <w:t>Erythrasma</w:t>
            </w:r>
          </w:p>
        </w:tc>
        <w:tc>
          <w:tcPr>
            <w:tcW w:type="dxa" w:w="3408"/>
          </w:tcPr>
          <w:p>
            <w:pPr>
              <w:spacing w:after="40"/>
            </w:pPr>
            <w:r>
              <w:rPr>
                <w:sz w:val="18"/>
              </w:rPr>
            </w:r>
            <w:r>
              <w:rPr>
                <w:b w:val="0"/>
                <w:i w:val="0"/>
                <w:sz w:val="18"/>
              </w:rPr>
              <w:t>Corynebacterium minutissimum in the upper stratum corneum</w:t>
            </w:r>
          </w:p>
        </w:tc>
        <w:tc>
          <w:tcPr>
            <w:tcW w:type="dxa" w:w="3408"/>
          </w:tcPr>
          <w:p>
            <w:pPr>
              <w:spacing w:after="40"/>
            </w:pPr>
            <w:r>
              <w:rPr>
                <w:sz w:val="18"/>
              </w:rPr>
            </w:r>
            <w:r>
              <w:rPr>
                <w:b w:val="0"/>
                <w:i w:val="0"/>
                <w:sz w:val="18"/>
              </w:rPr>
              <w:t>Coral-red fluorescence under a Wood's lamp</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44" name="Picture 44"/>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52"/>
                          <a:stretch>
                            <a:fillRect/>
                          </a:stretch>
                        </pic:blipFill>
                        <pic:spPr>
                          <a:xfrm>
                            <a:off x="0" y="0"/>
                            <a:ext cx="1529862" cy="1325880"/>
                          </a:xfrm>
                          <a:prstGeom prst="rect"/>
                        </pic:spPr>
                      </pic:pic>
                    </a:graphicData>
                  </a:graphic>
                </wp:inline>
              </w:drawing>
            </w:r>
          </w:p>
          <w:p>
            <w:pPr>
              <w:spacing w:after="160"/>
              <w:jc w:val="center"/>
            </w:pPr>
            <w:r>
              <w:rPr>
                <w:b/>
                <w:sz w:val="16"/>
              </w:rPr>
              <w:t>Folliculitis</w:t>
            </w:r>
            <w:r>
              <w:br/>
            </w:r>
            <w:r>
              <w:rPr>
                <w:sz w:val="15"/>
              </w:rPr>
              <w:t>Pustules centred on hair follicles</w:t>
            </w:r>
            <w:r>
              <w:br/>
            </w:r>
            <w:r>
              <w:rPr>
                <w:i/>
                <w:color w:val="777777"/>
                <w:sz w:val="14"/>
              </w:rPr>
              <w:t>Lecture 4 · Slide 41</w:t>
            </w:r>
          </w:p>
        </w:tc>
        <w:tc>
          <w:tcPr>
            <w:tcW w:type="dxa" w:w="3408"/>
          </w:tcPr>
          <w:p>
            <w:pPr>
              <w:jc w:val="center"/>
            </w:pPr>
            <w:r/>
            <w:r>
              <w:drawing>
                <wp:inline xmlns:a="http://schemas.openxmlformats.org/drawingml/2006/main" xmlns:pic="http://schemas.openxmlformats.org/drawingml/2006/picture">
                  <wp:extent cx="1618807" cy="1325880"/>
                  <wp:docPr id="45" name="Picture 45"/>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3"/>
                          <a:stretch>
                            <a:fillRect/>
                          </a:stretch>
                        </pic:blipFill>
                        <pic:spPr>
                          <a:xfrm>
                            <a:off x="0" y="0"/>
                            <a:ext cx="1618807" cy="1325880"/>
                          </a:xfrm>
                          <a:prstGeom prst="rect"/>
                        </pic:spPr>
                      </pic:pic>
                    </a:graphicData>
                  </a:graphic>
                </wp:inline>
              </w:drawing>
            </w:r>
          </w:p>
          <w:p>
            <w:pPr>
              <w:spacing w:after="160"/>
              <w:jc w:val="center"/>
            </w:pPr>
            <w:r>
              <w:rPr>
                <w:b/>
                <w:sz w:val="16"/>
              </w:rPr>
              <w:t>Pseudomonas (“hot tub”) folliculitis</w:t>
            </w:r>
            <w:r>
              <w:br/>
            </w:r>
            <w:r>
              <w:rPr>
                <w:sz w:val="15"/>
              </w:rPr>
              <w:t>Follicular pustules under the swimsuit area after a tub</w:t>
            </w:r>
            <w:r>
              <w:br/>
            </w:r>
            <w:r>
              <w:rPr>
                <w:i/>
                <w:color w:val="777777"/>
                <w:sz w:val="14"/>
              </w:rPr>
              <w:t>Lecture 4 · Slide 50</w:t>
            </w:r>
          </w:p>
        </w:tc>
        <w:tc>
          <w:tcPr>
            <w:tcW w:type="dxa" w:w="3408"/>
          </w:tcPr>
          <w:p>
            <w:pPr>
              <w:jc w:val="center"/>
            </w:pPr>
            <w:r/>
            <w:r>
              <w:drawing>
                <wp:inline xmlns:a="http://schemas.openxmlformats.org/drawingml/2006/main" xmlns:pic="http://schemas.openxmlformats.org/drawingml/2006/picture">
                  <wp:extent cx="1691640" cy="1143871"/>
                  <wp:docPr id="46" name="Picture 46"/>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4"/>
                          <a:stretch>
                            <a:fillRect/>
                          </a:stretch>
                        </pic:blipFill>
                        <pic:spPr>
                          <a:xfrm>
                            <a:off x="0" y="0"/>
                            <a:ext cx="1691640" cy="1143871"/>
                          </a:xfrm>
                          <a:prstGeom prst="rect"/>
                        </pic:spPr>
                      </pic:pic>
                    </a:graphicData>
                  </a:graphic>
                </wp:inline>
              </w:drawing>
            </w:r>
          </w:p>
          <w:p>
            <w:pPr>
              <w:spacing w:after="160"/>
              <w:jc w:val="center"/>
            </w:pPr>
            <w:r>
              <w:rPr>
                <w:b/>
                <w:sz w:val="16"/>
              </w:rPr>
              <w:t>Pseudofolliculitis barbae</w:t>
            </w:r>
            <w:r>
              <w:br/>
            </w:r>
            <w:r>
              <w:rPr>
                <w:sz w:val="15"/>
              </w:rPr>
              <w:t>Papules in the beard from hairs re-entering the skin</w:t>
            </w:r>
            <w:r>
              <w:br/>
            </w:r>
            <w:r>
              <w:rPr>
                <w:i/>
                <w:color w:val="777777"/>
                <w:sz w:val="14"/>
              </w:rPr>
              <w:t>Lecture 4 · Slide 54</w:t>
            </w:r>
          </w:p>
        </w:tc>
      </w:tr>
      <w:tr>
        <w:tc>
          <w:tcPr>
            <w:tcW w:type="dxa" w:w="3408"/>
          </w:tcPr>
          <w:p>
            <w:pPr>
              <w:jc w:val="center"/>
            </w:pPr>
            <w:r/>
            <w:r>
              <w:drawing>
                <wp:inline xmlns:a="http://schemas.openxmlformats.org/drawingml/2006/main" xmlns:pic="http://schemas.openxmlformats.org/drawingml/2006/picture">
                  <wp:extent cx="1310281" cy="1325880"/>
                  <wp:docPr id="47" name="Picture 47"/>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5"/>
                          <a:stretch>
                            <a:fillRect/>
                          </a:stretch>
                        </pic:blipFill>
                        <pic:spPr>
                          <a:xfrm>
                            <a:off x="0" y="0"/>
                            <a:ext cx="1310281" cy="1325880"/>
                          </a:xfrm>
                          <a:prstGeom prst="rect"/>
                        </pic:spPr>
                      </pic:pic>
                    </a:graphicData>
                  </a:graphic>
                </wp:inline>
              </w:drawing>
            </w:r>
          </w:p>
          <w:p>
            <w:pPr>
              <w:spacing w:after="160"/>
              <w:jc w:val="center"/>
            </w:pPr>
            <w:r>
              <w:rPr>
                <w:b/>
                <w:sz w:val="16"/>
              </w:rPr>
              <w:t>Furuncle</w:t>
            </w:r>
            <w:r>
              <w:br/>
            </w:r>
            <w:r>
              <w:rPr>
                <w:sz w:val="15"/>
              </w:rPr>
              <w:t>One tender nodule around a single follicle</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91640" cy="1155954"/>
                  <wp:docPr id="48" name="Picture 48"/>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6"/>
                          <a:stretch>
                            <a:fillRect/>
                          </a:stretch>
                        </pic:blipFill>
                        <pic:spPr>
                          <a:xfrm>
                            <a:off x="0" y="0"/>
                            <a:ext cx="1691640" cy="1155954"/>
                          </a:xfrm>
                          <a:prstGeom prst="rect"/>
                        </pic:spPr>
                      </pic:pic>
                    </a:graphicData>
                  </a:graphic>
                </wp:inline>
              </w:drawing>
            </w:r>
          </w:p>
          <w:p>
            <w:pPr>
              <w:spacing w:after="160"/>
              <w:jc w:val="center"/>
            </w:pPr>
            <w:r>
              <w:rPr>
                <w:b/>
                <w:sz w:val="16"/>
              </w:rPr>
              <w:t>Carbuncle</w:t>
            </w:r>
            <w:r>
              <w:br/>
            </w:r>
            <w:r>
              <w:rPr>
                <w:sz w:val="15"/>
              </w:rPr>
              <w:t>Several furuncles coalescing, draining from multiple points</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05355" cy="1325880"/>
                  <wp:docPr id="49" name="Picture 49"/>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7"/>
                          <a:stretch>
                            <a:fillRect/>
                          </a:stretch>
                        </pic:blipFill>
                        <pic:spPr>
                          <a:xfrm>
                            <a:off x="0" y="0"/>
                            <a:ext cx="1605355" cy="1325880"/>
                          </a:xfrm>
                          <a:prstGeom prst="rect"/>
                        </pic:spPr>
                      </pic:pic>
                    </a:graphicData>
                  </a:graphic>
                </wp:inline>
              </w:drawing>
            </w:r>
          </w:p>
          <w:p>
            <w:pPr>
              <w:spacing w:after="160"/>
              <w:jc w:val="center"/>
            </w:pPr>
            <w:r>
              <w:rPr>
                <w:b/>
                <w:sz w:val="16"/>
              </w:rPr>
              <w:t>Hidradenitis suppurativa</w:t>
            </w:r>
            <w:r>
              <w:br/>
            </w:r>
            <w:r>
              <w:rPr>
                <w:sz w:val="15"/>
              </w:rPr>
              <w:t>Nodules, sinus tracts and scarring in apocrine-bearing skin</w:t>
            </w:r>
            <w:r>
              <w:br/>
            </w:r>
            <w:r>
              <w:rPr>
                <w:i/>
                <w:color w:val="777777"/>
                <w:sz w:val="14"/>
              </w:rPr>
              <w:t>Lecture 4 · Slide 74</w:t>
            </w:r>
          </w:p>
        </w:tc>
      </w:tr>
      <w:tr>
        <w:tc>
          <w:tcPr>
            <w:tcW w:type="dxa" w:w="3408"/>
          </w:tcPr>
          <w:p>
            <w:pPr>
              <w:jc w:val="center"/>
            </w:pPr>
            <w:r/>
            <w:r>
              <w:drawing>
                <wp:inline xmlns:a="http://schemas.openxmlformats.org/drawingml/2006/main" xmlns:pic="http://schemas.openxmlformats.org/drawingml/2006/picture">
                  <wp:extent cx="1691640" cy="1268730"/>
                  <wp:docPr id="50" name="Picture 50"/>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8"/>
                          <a:stretch>
                            <a:fillRect/>
                          </a:stretch>
                        </pic:blipFill>
                        <pic:spPr>
                          <a:xfrm>
                            <a:off x="0" y="0"/>
                            <a:ext cx="1691640" cy="1268730"/>
                          </a:xfrm>
                          <a:prstGeom prst="rect"/>
                        </pic:spPr>
                      </pic:pic>
                    </a:graphicData>
                  </a:graphic>
                </wp:inline>
              </w:drawing>
            </w:r>
          </w:p>
          <w:p>
            <w:pPr>
              <w:spacing w:after="160"/>
              <w:jc w:val="center"/>
            </w:pPr>
            <w:r>
              <w:rPr>
                <w:b/>
                <w:sz w:val="16"/>
              </w:rPr>
              <w:t>Erythrasma</w:t>
            </w:r>
            <w:r>
              <w:br/>
            </w:r>
            <w:r>
              <w:rPr>
                <w:sz w:val="15"/>
              </w:rPr>
              <w:t>Well-demarcated brown patch in a fold; coral-red under Wood's lamp</w:t>
            </w:r>
            <w:r>
              <w:br/>
            </w:r>
            <w:r>
              <w:rPr>
                <w:i/>
                <w:color w:val="777777"/>
                <w:sz w:val="14"/>
              </w:rPr>
              <w:t>Lecture 4 · Slide 83</w:t>
            </w:r>
          </w:p>
        </w:tc>
        <w:tc>
          <w:tcPr>
            <w:tcW w:type="dxa" w:w="3408"/>
          </w:tcPr>
          <w:p>
            <w:r/>
          </w:p>
        </w:tc>
        <w:tc>
          <w:tcPr>
            <w:tcW w:type="dxa" w:w="3408"/>
          </w:tcPr>
          <w:p>
            <w:r/>
          </w:p>
        </w:tc>
      </w:tr>
    </w:tbl>
    <w:p>
      <w:pPr>
        <w:spacing w:after="80"/>
      </w:pPr>
    </w:p>
    <w:p>
      <w:pPr>
        <w:spacing w:after="120"/>
      </w:pPr>
      <w:r>
        <w:rPr>
          <w:b/>
          <w:i w:val="0"/>
        </w:rPr>
        <w:t>Recurrent folliculitis or furunculosis</w:t>
      </w:r>
      <w:r>
        <w:rPr>
          <w:b w:val="0"/>
          <w:i w:val="0"/>
        </w:rPr>
        <w:t xml:space="preserve"> means looking for nasal carriage of Staphylococcus aureus — mupirocin ointment in the nasal vestibule twice daily for five days — alongside obesity and diabetes.</w:t>
      </w:r>
    </w:p>
    <w:p>
      <w:pPr>
        <w:spacing w:after="120"/>
      </w:pPr>
      <w:r>
        <w:rPr>
          <w:b/>
          <w:i w:val="0"/>
        </w:rPr>
        <w:t>Hidradenitis suppurativa</w:t>
      </w:r>
      <w:r>
        <w:rPr>
          <w:b w:val="0"/>
          <w:i w:val="0"/>
        </w:rPr>
        <w:t xml:space="preserve"> is the one with a real treatment ladder: prevention (smoking cessation is essential, weight loss, avoid heat and friction), topical steroid with topical antibiotic, intralesional triamcinolone, oral retinoid, spironolactone or combined oral contraceptive, infliximab for severe disease, and </w:t>
      </w:r>
      <w:r>
        <w:rPr>
          <w:b/>
          <w:i w:val="0"/>
        </w:rPr>
        <w:t>wide excision</w:t>
      </w:r>
      <w:r>
        <w:rPr>
          <w:b w:val="0"/>
          <w:i w:val="0"/>
        </w:rPr>
        <w:t xml:space="preserve"> for the best chance of cure.</w:t>
      </w:r>
    </w:p>
    <w:p>
      <w:pPr>
        <w:pStyle w:val="Heading2"/>
        <w:spacing w:before="200" w:after="100"/>
      </w:pPr>
      <w:r>
        <w:rPr>
          <w:rFonts w:ascii="Georgia" w:hAnsi="Georgia"/>
          <w:color w:val="17494B"/>
        </w:rPr>
        <w:t>4.3 · Objective a — Impetigo, erysipelas, cellulitis and abscess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Impetigo</w:t>
            </w:r>
          </w:p>
        </w:tc>
        <w:tc>
          <w:tcPr>
            <w:tcW w:type="dxa" w:w="2556"/>
            <w:shd w:val="clear" w:color="auto" w:fill="17494B"/>
          </w:tcPr>
          <w:p>
            <w:pPr>
              <w:spacing w:after="40"/>
            </w:pPr>
            <w:r>
              <w:rPr>
                <w:b/>
                <w:color w:val="FFFFFF"/>
                <w:sz w:val="18"/>
              </w:rPr>
            </w:r>
            <w:r>
              <w:rPr>
                <w:b/>
                <w:i w:val="0"/>
                <w:color w:val="FFFFFF"/>
                <w:sz w:val="18"/>
              </w:rPr>
              <w:t>Erysipelas</w:t>
            </w:r>
          </w:p>
        </w:tc>
        <w:tc>
          <w:tcPr>
            <w:tcW w:type="dxa" w:w="2556"/>
            <w:shd w:val="clear" w:color="auto" w:fill="17494B"/>
          </w:tcPr>
          <w:p>
            <w:pPr>
              <w:spacing w:after="40"/>
            </w:pPr>
            <w:r>
              <w:rPr>
                <w:b/>
                <w:color w:val="FFFFFF"/>
                <w:sz w:val="18"/>
              </w:rPr>
            </w:r>
            <w:r>
              <w:rPr>
                <w:b/>
                <w:i w:val="0"/>
                <w:color w:val="FFFFFF"/>
                <w:sz w:val="18"/>
              </w:rPr>
              <w:t>Cellulitis</w:t>
            </w:r>
          </w:p>
        </w:tc>
      </w:tr>
      <w:tr>
        <w:tc>
          <w:tcPr>
            <w:tcW w:type="dxa" w:w="2556"/>
          </w:tcPr>
          <w:p>
            <w:pPr>
              <w:spacing w:after="40"/>
            </w:pPr>
            <w:r>
              <w:rPr>
                <w:sz w:val="18"/>
              </w:rPr>
            </w:r>
            <w:r>
              <w:rPr>
                <w:b w:val="0"/>
                <w:i w:val="0"/>
                <w:sz w:val="18"/>
              </w:rPr>
              <w:t>Depth</w:t>
            </w:r>
          </w:p>
        </w:tc>
        <w:tc>
          <w:tcPr>
            <w:tcW w:type="dxa" w:w="2556"/>
          </w:tcPr>
          <w:p>
            <w:pPr>
              <w:spacing w:after="40"/>
            </w:pPr>
            <w:r>
              <w:rPr>
                <w:sz w:val="18"/>
              </w:rPr>
            </w:r>
            <w:r>
              <w:rPr>
                <w:b w:val="0"/>
                <w:i w:val="0"/>
                <w:sz w:val="18"/>
              </w:rPr>
              <w:t>Superficial epidermis</w:t>
            </w:r>
          </w:p>
        </w:tc>
        <w:tc>
          <w:tcPr>
            <w:tcW w:type="dxa" w:w="2556"/>
          </w:tcPr>
          <w:p>
            <w:pPr>
              <w:spacing w:after="40"/>
            </w:pPr>
            <w:r>
              <w:rPr>
                <w:sz w:val="18"/>
              </w:rPr>
            </w:r>
            <w:r>
              <w:rPr>
                <w:b w:val="0"/>
                <w:i w:val="0"/>
                <w:sz w:val="18"/>
              </w:rPr>
              <w:t>Upper dermis and superficial lymphatics</w:t>
            </w:r>
          </w:p>
        </w:tc>
        <w:tc>
          <w:tcPr>
            <w:tcW w:type="dxa" w:w="2556"/>
          </w:tcPr>
          <w:p>
            <w:pPr>
              <w:spacing w:after="40"/>
            </w:pPr>
            <w:r>
              <w:rPr>
                <w:sz w:val="18"/>
              </w:rPr>
            </w:r>
            <w:r>
              <w:rPr>
                <w:b w:val="0"/>
                <w:i w:val="0"/>
                <w:sz w:val="18"/>
              </w:rPr>
              <w:t>Deeper dermis and subcutaneous tissue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Staphylococcus aureus or Streptococcus pyogenes</w:t>
            </w:r>
          </w:p>
        </w:tc>
        <w:tc>
          <w:tcPr>
            <w:tcW w:type="dxa" w:w="2556"/>
          </w:tcPr>
          <w:p>
            <w:pPr>
              <w:spacing w:after="40"/>
            </w:pPr>
            <w:r>
              <w:rPr>
                <w:sz w:val="18"/>
              </w:rPr>
            </w:r>
            <w:r>
              <w:rPr>
                <w:b w:val="0"/>
                <w:i w:val="0"/>
                <w:sz w:val="18"/>
              </w:rPr>
              <w:t>Group A streptococcus</w:t>
            </w:r>
          </w:p>
        </w:tc>
        <w:tc>
          <w:tcPr>
            <w:tcW w:type="dxa" w:w="2556"/>
          </w:tcPr>
          <w:p>
            <w:pPr>
              <w:spacing w:after="40"/>
            </w:pPr>
            <w:r>
              <w:rPr>
                <w:sz w:val="18"/>
              </w:rPr>
            </w:r>
            <w:r>
              <w:rPr>
                <w:b w:val="0"/>
                <w:i w:val="0"/>
                <w:sz w:val="18"/>
              </w:rPr>
              <w:t>Group A streptococcus or Staphylococcus aureus</w:t>
            </w:r>
          </w:p>
        </w:tc>
      </w:tr>
      <w:tr>
        <w:tc>
          <w:tcPr>
            <w:tcW w:type="dxa" w:w="2556"/>
          </w:tcPr>
          <w:p>
            <w:pPr>
              <w:spacing w:after="40"/>
            </w:pPr>
            <w:r>
              <w:rPr>
                <w:sz w:val="18"/>
              </w:rPr>
            </w:r>
            <w:r>
              <w:rPr>
                <w:b w:val="0"/>
                <w:i w:val="0"/>
                <w:sz w:val="18"/>
              </w:rPr>
              <w:t>Border</w:t>
            </w:r>
          </w:p>
        </w:tc>
        <w:tc>
          <w:tcPr>
            <w:tcW w:type="dxa" w:w="2556"/>
          </w:tcPr>
          <w:p>
            <w:pPr>
              <w:spacing w:after="40"/>
            </w:pPr>
            <w:r>
              <w:rPr>
                <w:sz w:val="18"/>
              </w:rPr>
            </w:r>
            <w:r>
              <w:rPr>
                <w:b w:val="0"/>
                <w:i w:val="0"/>
                <w:sz w:val="18"/>
              </w:rPr>
              <w:t>Crusted erosion</w:t>
            </w:r>
          </w:p>
        </w:tc>
        <w:tc>
          <w:tcPr>
            <w:tcW w:type="dxa" w:w="2556"/>
          </w:tcPr>
          <w:p>
            <w:pPr>
              <w:spacing w:after="40"/>
            </w:pPr>
            <w:r>
              <w:rPr>
                <w:sz w:val="18"/>
              </w:rPr>
            </w:r>
            <w:r>
              <w:rPr>
                <w:b/>
                <w:i w:val="0"/>
                <w:sz w:val="18"/>
              </w:rPr>
              <w:t>Raised, sharply demarcated</w:t>
            </w:r>
          </w:p>
        </w:tc>
        <w:tc>
          <w:tcPr>
            <w:tcW w:type="dxa" w:w="2556"/>
          </w:tcPr>
          <w:p>
            <w:pPr>
              <w:spacing w:after="40"/>
            </w:pPr>
            <w:r>
              <w:rPr>
                <w:sz w:val="18"/>
              </w:rPr>
            </w:r>
            <w:r>
              <w:rPr>
                <w:b/>
                <w:i w:val="0"/>
                <w:sz w:val="18"/>
              </w:rPr>
              <w:t>Not raised, not demarcated</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Mupirocin topically; cephalexin orally, the drug of choice in children</w:t>
            </w:r>
          </w:p>
        </w:tc>
        <w:tc>
          <w:tcPr>
            <w:tcW w:type="dxa" w:w="2556"/>
          </w:tcPr>
          <w:p>
            <w:pPr>
              <w:spacing w:after="40"/>
            </w:pPr>
            <w:r>
              <w:rPr>
                <w:sz w:val="18"/>
              </w:rPr>
            </w:r>
            <w:r>
              <w:rPr>
                <w:b w:val="0"/>
                <w:i w:val="0"/>
                <w:sz w:val="18"/>
              </w:rPr>
              <w:t>Penicillin V; clindamycin if penicillin allergic</w:t>
            </w:r>
          </w:p>
        </w:tc>
        <w:tc>
          <w:tcPr>
            <w:tcW w:type="dxa" w:w="2556"/>
          </w:tcPr>
          <w:p>
            <w:pPr>
              <w:spacing w:after="40"/>
            </w:pPr>
            <w:r>
              <w:rPr>
                <w:sz w:val="18"/>
              </w:rPr>
            </w:r>
            <w:r>
              <w:rPr>
                <w:b w:val="0"/>
                <w:i w:val="0"/>
                <w:sz w:val="18"/>
              </w:rPr>
              <w:t>Dicloxacillin or cephalexin; cover MRSA if purulent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04900" cy="1325880"/>
                  <wp:docPr id="51" name="Picture 51"/>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59"/>
                          <a:stretch>
                            <a:fillRect/>
                          </a:stretch>
                        </pic:blipFill>
                        <pic:spPr>
                          <a:xfrm>
                            <a:off x="0" y="0"/>
                            <a:ext cx="1104900" cy="1325880"/>
                          </a:xfrm>
                          <a:prstGeom prst="rect"/>
                        </pic:spPr>
                      </pic:pic>
                    </a:graphicData>
                  </a:graphic>
                </wp:inline>
              </w:drawing>
            </w:r>
          </w:p>
          <w:p>
            <w:pPr>
              <w:spacing w:after="160"/>
              <w:jc w:val="center"/>
            </w:pPr>
            <w:r>
              <w:rPr>
                <w:b/>
                <w:sz w:val="16"/>
              </w:rPr>
              <w:t>Impetigo — non-bullous</w:t>
            </w:r>
            <w:r>
              <w:br/>
            </w:r>
            <w:r>
              <w:rPr>
                <w:sz w:val="15"/>
              </w:rPr>
              <w:t>Honey-coloured crust on a superficial erosion</w:t>
            </w:r>
            <w:r>
              <w:br/>
            </w:r>
            <w:r>
              <w:rPr>
                <w:i/>
                <w:color w:val="777777"/>
                <w:sz w:val="14"/>
              </w:rPr>
              <w:t>Lecture 4 · Slide 87</w:t>
            </w:r>
          </w:p>
        </w:tc>
        <w:tc>
          <w:tcPr>
            <w:tcW w:type="dxa" w:w="3408"/>
          </w:tcPr>
          <w:p>
            <w:pPr>
              <w:jc w:val="center"/>
            </w:pPr>
            <w:r/>
            <w:r>
              <w:drawing>
                <wp:inline xmlns:a="http://schemas.openxmlformats.org/drawingml/2006/main" xmlns:pic="http://schemas.openxmlformats.org/drawingml/2006/picture">
                  <wp:extent cx="1691640" cy="1268730"/>
                  <wp:docPr id="52" name="Picture 52"/>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60"/>
                          <a:stretch>
                            <a:fillRect/>
                          </a:stretch>
                        </pic:blipFill>
                        <pic:spPr>
                          <a:xfrm>
                            <a:off x="0" y="0"/>
                            <a:ext cx="1691640" cy="1268730"/>
                          </a:xfrm>
                          <a:prstGeom prst="rect"/>
                        </pic:spPr>
                      </pic:pic>
                    </a:graphicData>
                  </a:graphic>
                </wp:inline>
              </w:drawing>
            </w:r>
          </w:p>
          <w:p>
            <w:pPr>
              <w:spacing w:after="160"/>
              <w:jc w:val="center"/>
            </w:pPr>
            <w:r>
              <w:rPr>
                <w:b/>
                <w:sz w:val="16"/>
              </w:rPr>
              <w:t>Impetigo — bullous</w:t>
            </w:r>
            <w:r>
              <w:br/>
            </w:r>
            <w:r>
              <w:rPr>
                <w:sz w:val="15"/>
              </w:rPr>
              <w:t>Flaccid bullae leaving a collarette of scale</w:t>
            </w:r>
            <w:r>
              <w:br/>
            </w:r>
            <w:r>
              <w:rPr>
                <w:i/>
                <w:color w:val="777777"/>
                <w:sz w:val="14"/>
              </w:rPr>
              <w:t>Lecture 4 · Slide 89</w:t>
            </w:r>
          </w:p>
        </w:tc>
        <w:tc>
          <w:tcPr>
            <w:tcW w:type="dxa" w:w="3408"/>
          </w:tcPr>
          <w:p>
            <w:pPr>
              <w:jc w:val="center"/>
            </w:pPr>
            <w:r/>
            <w:r>
              <w:drawing>
                <wp:inline xmlns:a="http://schemas.openxmlformats.org/drawingml/2006/main" xmlns:pic="http://schemas.openxmlformats.org/drawingml/2006/picture">
                  <wp:extent cx="994410" cy="1325880"/>
                  <wp:docPr id="53" name="Picture 53"/>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61"/>
                          <a:stretch>
                            <a:fillRect/>
                          </a:stretch>
                        </pic:blipFill>
                        <pic:spPr>
                          <a:xfrm>
                            <a:off x="0" y="0"/>
                            <a:ext cx="994410" cy="1325880"/>
                          </a:xfrm>
                          <a:prstGeom prst="rect"/>
                        </pic:spPr>
                      </pic:pic>
                    </a:graphicData>
                  </a:graphic>
                </wp:inline>
              </w:drawing>
            </w:r>
          </w:p>
          <w:p>
            <w:pPr>
              <w:spacing w:after="160"/>
              <w:jc w:val="center"/>
            </w:pPr>
            <w:r>
              <w:rPr>
                <w:b/>
                <w:sz w:val="16"/>
              </w:rPr>
              <w:t>Ecthyma</w:t>
            </w:r>
            <w:r>
              <w:br/>
            </w:r>
            <w:r>
              <w:rPr>
                <w:sz w:val="15"/>
              </w:rPr>
              <w:t>Punched-out ulcer under the crust, deeper than impetigo</w:t>
            </w:r>
            <w:r>
              <w:br/>
            </w:r>
            <w:r>
              <w:rPr>
                <w:i/>
                <w:color w:val="777777"/>
                <w:sz w:val="14"/>
              </w:rPr>
              <w:t>Lecture 4 · Slide 91</w:t>
            </w:r>
          </w:p>
        </w:tc>
      </w:tr>
      <w:tr>
        <w:tc>
          <w:tcPr>
            <w:tcW w:type="dxa" w:w="3408"/>
          </w:tcPr>
          <w:p>
            <w:pPr>
              <w:jc w:val="center"/>
            </w:pPr>
            <w:r/>
            <w:r>
              <w:drawing>
                <wp:inline xmlns:a="http://schemas.openxmlformats.org/drawingml/2006/main" xmlns:pic="http://schemas.openxmlformats.org/drawingml/2006/picture">
                  <wp:extent cx="878343" cy="1325880"/>
                  <wp:docPr id="54" name="Picture 54"/>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62"/>
                          <a:stretch>
                            <a:fillRect/>
                          </a:stretch>
                        </pic:blipFill>
                        <pic:spPr>
                          <a:xfrm>
                            <a:off x="0" y="0"/>
                            <a:ext cx="878343" cy="1325880"/>
                          </a:xfrm>
                          <a:prstGeom prst="rect"/>
                        </pic:spPr>
                      </pic:pic>
                    </a:graphicData>
                  </a:graphic>
                </wp:inline>
              </w:drawing>
            </w:r>
          </w:p>
          <w:p>
            <w:pPr>
              <w:spacing w:after="160"/>
              <w:jc w:val="center"/>
            </w:pPr>
            <w:r>
              <w:rPr>
                <w:b/>
                <w:sz w:val="16"/>
              </w:rPr>
              <w:t>Erysipelas</w:t>
            </w:r>
            <w:r>
              <w:br/>
            </w:r>
            <w:r>
              <w:rPr>
                <w:sz w:val="15"/>
              </w:rPr>
              <w:t>Raised, sharply demarcated bright erythema</w:t>
            </w:r>
            <w:r>
              <w:br/>
            </w:r>
            <w:r>
              <w:rPr>
                <w:i/>
                <w:color w:val="777777"/>
                <w:sz w:val="14"/>
              </w:rPr>
              <w:t>Lecture 4 · Slide 98</w:t>
            </w:r>
          </w:p>
        </w:tc>
        <w:tc>
          <w:tcPr>
            <w:tcW w:type="dxa" w:w="3408"/>
          </w:tcPr>
          <w:p>
            <w:pPr>
              <w:jc w:val="center"/>
            </w:pPr>
            <w:r/>
            <w:r>
              <w:drawing>
                <wp:inline xmlns:a="http://schemas.openxmlformats.org/drawingml/2006/main" xmlns:pic="http://schemas.openxmlformats.org/drawingml/2006/picture">
                  <wp:extent cx="744784" cy="1325880"/>
                  <wp:docPr id="55" name="Picture 55"/>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3"/>
                          <a:stretch>
                            <a:fillRect/>
                          </a:stretch>
                        </pic:blipFill>
                        <pic:spPr>
                          <a:xfrm>
                            <a:off x="0" y="0"/>
                            <a:ext cx="744784" cy="1325880"/>
                          </a:xfrm>
                          <a:prstGeom prst="rect"/>
                        </pic:spPr>
                      </pic:pic>
                    </a:graphicData>
                  </a:graphic>
                </wp:inline>
              </w:drawing>
            </w:r>
          </w:p>
          <w:p>
            <w:pPr>
              <w:spacing w:after="160"/>
              <w:jc w:val="center"/>
            </w:pPr>
            <w:r>
              <w:rPr>
                <w:b/>
                <w:sz w:val="16"/>
              </w:rPr>
              <w:t>Cellulitis</w:t>
            </w:r>
            <w:r>
              <w:br/>
            </w:r>
            <w:r>
              <w:rPr>
                <w:sz w:val="15"/>
              </w:rPr>
              <w:t>Erythema with an indistinct border, warm and tender</w:t>
            </w:r>
            <w:r>
              <w:br/>
            </w:r>
            <w:r>
              <w:rPr>
                <w:i/>
                <w:color w:val="777777"/>
                <w:sz w:val="14"/>
              </w:rPr>
              <w:t>Lecture 4 · Slide 105</w:t>
            </w:r>
          </w:p>
        </w:tc>
        <w:tc>
          <w:tcPr>
            <w:tcW w:type="dxa" w:w="3408"/>
          </w:tcPr>
          <w:p>
            <w:pPr>
              <w:jc w:val="center"/>
            </w:pPr>
            <w:r/>
            <w:r>
              <w:drawing>
                <wp:inline xmlns:a="http://schemas.openxmlformats.org/drawingml/2006/main" xmlns:pic="http://schemas.openxmlformats.org/drawingml/2006/picture">
                  <wp:extent cx="1691640" cy="1141857"/>
                  <wp:docPr id="56" name="Picture 56"/>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4"/>
                          <a:stretch>
                            <a:fillRect/>
                          </a:stretch>
                        </pic:blipFill>
                        <pic:spPr>
                          <a:xfrm>
                            <a:off x="0" y="0"/>
                            <a:ext cx="1691640" cy="1141857"/>
                          </a:xfrm>
                          <a:prstGeom prst="rect"/>
                        </pic:spPr>
                      </pic:pic>
                    </a:graphicData>
                  </a:graphic>
                </wp:inline>
              </w:drawing>
            </w:r>
          </w:p>
          <w:p>
            <w:pPr>
              <w:spacing w:after="160"/>
              <w:jc w:val="center"/>
            </w:pPr>
            <w:r>
              <w:rPr>
                <w:b/>
                <w:sz w:val="16"/>
              </w:rPr>
              <w:t>Abscess</w:t>
            </w:r>
            <w:r>
              <w:br/>
            </w:r>
            <w:r>
              <w:rPr>
                <w:sz w:val="15"/>
              </w:rPr>
              <w:t>Fluctuant collection, often with a pointing head</w:t>
            </w:r>
            <w:r>
              <w:br/>
            </w:r>
            <w:r>
              <w:rPr>
                <w:i/>
                <w:color w:val="777777"/>
                <w:sz w:val="14"/>
              </w:rPr>
              <w:t>Lecture 4 · Slide 114</w:t>
            </w:r>
          </w:p>
        </w:tc>
      </w:tr>
    </w:tbl>
    <w:p>
      <w:pPr>
        <w:spacing w:after="80"/>
      </w:pPr>
    </w:p>
    <w:p>
      <w:pPr>
        <w:spacing w:after="120"/>
      </w:pPr>
      <w:r>
        <w:rPr>
          <w:b w:val="0"/>
          <w:i w:val="0"/>
        </w:rPr>
        <w:t xml:space="preserve">Impetigo comes in three forms: </w:t>
      </w:r>
      <w:r>
        <w:rPr>
          <w:b/>
          <w:i w:val="0"/>
        </w:rPr>
        <w:t>non-bullous</w:t>
      </w:r>
      <w:r>
        <w:rPr>
          <w:b w:val="0"/>
          <w:i w:val="0"/>
        </w:rPr>
        <w:t xml:space="preserve"> (commonest, honey-coloured adherent crust, lymphadenopathy common), </w:t>
      </w:r>
      <w:r>
        <w:rPr>
          <w:b/>
          <w:i w:val="0"/>
        </w:rPr>
        <w:t>bullous</w:t>
      </w:r>
      <w:r>
        <w:rPr>
          <w:b w:val="0"/>
          <w:i w:val="0"/>
        </w:rPr>
        <w:t xml:space="preserve"> (exclusively Staphylococcus aureus through epidermolytic toxins, tense bullae leaving collarettes, lymphadenopathy uncommon) and </w:t>
      </w:r>
      <w:r>
        <w:rPr>
          <w:b/>
          <w:i w:val="0"/>
        </w:rPr>
        <w:t>ecthyma</w:t>
      </w:r>
      <w:r>
        <w:rPr>
          <w:b w:val="0"/>
          <w:i w:val="0"/>
        </w:rPr>
        <w:t xml:space="preserve"> (ulcerates into the dermis, thick grey-yellow crust, heals slowly with a scar).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Acute post-streptococcal glomerulonephritis can follow impetigo, and antibiotics do not prevent it</w:t>
            </w:r>
            <w:r>
              <w:rPr>
                <w:b w:val="0"/>
                <w:i w:val="0"/>
              </w:rPr>
              <w:t xml:space="preserve"> — the immune activation usually precedes treatment. Especially in three to seven year olds: sudden oedema, tea-coloured urine, proteinuria, hypertension.</w:t>
            </w:r>
          </w:p>
        </w:tc>
      </w:tr>
    </w:tbl>
    <w:p>
      <w:pPr>
        <w:spacing w:after="80"/>
      </w:pPr>
    </w:p>
    <w:p>
      <w:pPr>
        <w:spacing w:after="120"/>
      </w:pPr>
      <w:r>
        <w:rPr>
          <w:b w:val="0"/>
          <w:i w:val="0"/>
        </w:rPr>
        <w:t xml:space="preserve">An </w:t>
      </w:r>
      <w:r>
        <w:rPr>
          <w:b/>
          <w:i w:val="0"/>
        </w:rPr>
        <w:t>abscess</w:t>
      </w:r>
      <w:r>
        <w:rPr>
          <w:b w:val="0"/>
          <w:i w:val="0"/>
        </w:rPr>
        <w:t xml:space="preserve"> follows traumatic inoculation, whereas a furuncle arises from an infected follicle. If it does not drain spontaneously, incise and drain it.</w:t>
      </w:r>
    </w:p>
    <w:p>
      <w:pPr>
        <w:spacing w:after="120"/>
      </w:pPr>
      <w:r>
        <w:rPr>
          <w:b/>
          <w:i w:val="0"/>
        </w:rPr>
        <w:t>The cellulitis pitfall:</w:t>
      </w:r>
      <w:r>
        <w:rPr>
          <w:b w:val="0"/>
          <w:i w:val="0"/>
        </w:rPr>
        <w:t xml:space="preserve"> tense, cyanotic, bronzed or blanched tissue is devitalised. It is not perfused, so antibiotics never reach it, and it needs surgical debridement. Expect the leg to look worse on day one, fever gone by 24 hours, inflammation settling over one to two weeks. Fever beyond 48 hours means change the antibiotic, guided by culture.</w:t>
      </w:r>
    </w:p>
    <w:p>
      <w:pPr>
        <w:pStyle w:val="Heading2"/>
        <w:spacing w:before="200" w:after="100"/>
      </w:pPr>
      <w:r>
        <w:rPr>
          <w:rFonts w:ascii="Georgia" w:hAnsi="Georgia"/>
          <w:color w:val="17494B"/>
        </w:rPr>
        <w:t>4.4 · Objective a — Paronychia and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Acute paronychia</w:t>
            </w:r>
          </w:p>
        </w:tc>
        <w:tc>
          <w:tcPr>
            <w:tcW w:type="dxa" w:w="3408"/>
            <w:shd w:val="clear" w:color="auto" w:fill="17494B"/>
          </w:tcPr>
          <w:p>
            <w:pPr>
              <w:spacing w:after="40"/>
            </w:pPr>
            <w:r>
              <w:rPr>
                <w:b/>
                <w:color w:val="FFFFFF"/>
                <w:sz w:val="18"/>
              </w:rPr>
            </w:r>
            <w:r>
              <w:rPr>
                <w:b/>
                <w:i w:val="0"/>
                <w:color w:val="FFFFFF"/>
                <w:sz w:val="18"/>
              </w:rPr>
              <w:t>Chronic paronychia</w:t>
            </w:r>
          </w:p>
        </w:tc>
      </w:tr>
      <w:tr>
        <w:tc>
          <w:tcPr>
            <w:tcW w:type="dxa" w:w="3408"/>
          </w:tcPr>
          <w:p>
            <w:pPr>
              <w:spacing w:after="40"/>
            </w:pPr>
            <w:r>
              <w:rPr>
                <w:sz w:val="18"/>
              </w:rPr>
            </w:r>
            <w:r>
              <w:rPr>
                <w:b w:val="0"/>
                <w:i w:val="0"/>
                <w:sz w:val="18"/>
              </w:rPr>
              <w:t>Cause</w:t>
            </w:r>
          </w:p>
        </w:tc>
        <w:tc>
          <w:tcPr>
            <w:tcW w:type="dxa" w:w="3408"/>
          </w:tcPr>
          <w:p>
            <w:pPr>
              <w:spacing w:after="40"/>
            </w:pPr>
            <w:r>
              <w:rPr>
                <w:sz w:val="18"/>
              </w:rPr>
            </w:r>
            <w:r>
              <w:rPr>
                <w:b w:val="0"/>
                <w:i w:val="0"/>
                <w:sz w:val="18"/>
              </w:rPr>
              <w:t>Bacterial, Staphylococcus aureus or Streptococcus pyogenes</w:t>
            </w:r>
          </w:p>
        </w:tc>
        <w:tc>
          <w:tcPr>
            <w:tcW w:type="dxa" w:w="3408"/>
          </w:tcPr>
          <w:p>
            <w:pPr>
              <w:spacing w:after="40"/>
            </w:pPr>
            <w:r>
              <w:rPr>
                <w:sz w:val="18"/>
              </w:rPr>
            </w:r>
            <w:r>
              <w:rPr>
                <w:b w:val="0"/>
                <w:i w:val="0"/>
                <w:sz w:val="18"/>
              </w:rPr>
              <w:t>Inflammatory reaction to irritants; Candida albicans commonest</w:t>
            </w:r>
          </w:p>
        </w:tc>
      </w:tr>
      <w:tr>
        <w:tc>
          <w:tcPr>
            <w:tcW w:type="dxa" w:w="3408"/>
          </w:tcPr>
          <w:p>
            <w:pPr>
              <w:spacing w:after="40"/>
            </w:pPr>
            <w:r>
              <w:rPr>
                <w:sz w:val="18"/>
              </w:rPr>
            </w:r>
            <w:r>
              <w:rPr>
                <w:b w:val="0"/>
                <w:i w:val="0"/>
                <w:sz w:val="18"/>
              </w:rPr>
              <w:t>Trigger</w:t>
            </w:r>
          </w:p>
        </w:tc>
        <w:tc>
          <w:tcPr>
            <w:tcW w:type="dxa" w:w="3408"/>
          </w:tcPr>
          <w:p>
            <w:pPr>
              <w:spacing w:after="40"/>
            </w:pPr>
            <w:r>
              <w:rPr>
                <w:sz w:val="18"/>
              </w:rPr>
            </w:r>
            <w:r>
              <w:rPr>
                <w:b w:val="0"/>
                <w:i w:val="0"/>
                <w:sz w:val="18"/>
              </w:rPr>
              <w:t>Manicure, ingrown nail, hangnail, nail biting</w:t>
            </w:r>
          </w:p>
        </w:tc>
        <w:tc>
          <w:tcPr>
            <w:tcW w:type="dxa" w:w="3408"/>
          </w:tcPr>
          <w:p>
            <w:pPr>
              <w:spacing w:after="40"/>
            </w:pPr>
            <w:r>
              <w:rPr>
                <w:sz w:val="18"/>
              </w:rPr>
            </w:r>
            <w:r>
              <w:rPr>
                <w:b w:val="0"/>
                <w:i w:val="0"/>
                <w:sz w:val="18"/>
              </w:rPr>
              <w:t>Repeated water immersion — cleaners, cooks, bartenders, dishwashers, swimmers</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2 to 5 days after trauma</w:t>
            </w:r>
          </w:p>
        </w:tc>
        <w:tc>
          <w:tcPr>
            <w:tcW w:type="dxa" w:w="3408"/>
          </w:tcPr>
          <w:p>
            <w:pPr>
              <w:spacing w:after="40"/>
            </w:pPr>
            <w:r>
              <w:rPr>
                <w:sz w:val="18"/>
              </w:rPr>
            </w:r>
            <w:r>
              <w:rPr>
                <w:b w:val="0"/>
                <w:i w:val="0"/>
                <w:sz w:val="18"/>
              </w:rPr>
              <w:t>At least 6 weeks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Warm soaks; incision and drainage if purulent. Clindamycin if nail biting, for oral flora</w:t>
            </w:r>
          </w:p>
        </w:tc>
        <w:tc>
          <w:tcPr>
            <w:tcW w:type="dxa" w:w="3408"/>
          </w:tcPr>
          <w:p>
            <w:pPr>
              <w:spacing w:after="40"/>
            </w:pPr>
            <w:r>
              <w:rPr>
                <w:sz w:val="18"/>
              </w:rPr>
            </w:r>
            <w:r>
              <w:rPr>
                <w:b w:val="0"/>
                <w:i w:val="0"/>
                <w:sz w:val="18"/>
              </w:rPr>
              <w:t>Keep hands dry; topical antifungal; oral fluconazole if severe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99566"/>
                  <wp:docPr id="57" name="Picture 57"/>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5"/>
                          <a:stretch>
                            <a:fillRect/>
                          </a:stretch>
                        </pic:blipFill>
                        <pic:spPr>
                          <a:xfrm>
                            <a:off x="0" y="0"/>
                            <a:ext cx="1691640" cy="1099566"/>
                          </a:xfrm>
                          <a:prstGeom prst="rect"/>
                        </pic:spPr>
                      </pic:pic>
                    </a:graphicData>
                  </a:graphic>
                </wp:inline>
              </w:drawing>
            </w:r>
          </w:p>
          <w:p>
            <w:pPr>
              <w:spacing w:after="160"/>
              <w:jc w:val="center"/>
            </w:pPr>
            <w:r>
              <w:rPr>
                <w:b/>
                <w:sz w:val="16"/>
              </w:rPr>
              <w:t>Acute paronychia</w:t>
            </w:r>
            <w:r>
              <w:br/>
            </w:r>
            <w:r>
              <w:rPr>
                <w:sz w:val="15"/>
              </w:rPr>
              <w:t>Painful erythematous swelling of one nail fold</w:t>
            </w:r>
            <w:r>
              <w:br/>
            </w:r>
            <w:r>
              <w:rPr>
                <w:i/>
                <w:color w:val="777777"/>
                <w:sz w:val="14"/>
              </w:rPr>
              <w:t>Lecture 4 · Slide 117</w:t>
            </w:r>
          </w:p>
        </w:tc>
        <w:tc>
          <w:tcPr>
            <w:tcW w:type="dxa" w:w="3408"/>
          </w:tcPr>
          <w:p>
            <w:pPr>
              <w:jc w:val="center"/>
            </w:pPr>
            <w:r/>
            <w:r>
              <w:drawing>
                <wp:inline xmlns:a="http://schemas.openxmlformats.org/drawingml/2006/main" xmlns:pic="http://schemas.openxmlformats.org/drawingml/2006/picture">
                  <wp:extent cx="1691640" cy="1234271"/>
                  <wp:docPr id="58" name="Picture 58"/>
                  <wp:cNvGraphicFramePr>
                    <a:graphicFrameLocks noChangeAspect="1"/>
                  </wp:cNvGraphicFramePr>
                  <a:graphic>
                    <a:graphicData uri="http://schemas.openxmlformats.org/drawingml/2006/picture">
                      <pic:pic>
                        <pic:nvPicPr>
                          <pic:cNvPr id="0" name="Clinical_Medicine_and_Surgery_I_Exam_1_cms-derm-chart-images_l4_s120_1.jpg"/>
                          <pic:cNvPicPr/>
                        </pic:nvPicPr>
                        <pic:blipFill>
                          <a:blip r:embed="rId66"/>
                          <a:stretch>
                            <a:fillRect/>
                          </a:stretch>
                        </pic:blipFill>
                        <pic:spPr>
                          <a:xfrm>
                            <a:off x="0" y="0"/>
                            <a:ext cx="1691640" cy="1234271"/>
                          </a:xfrm>
                          <a:prstGeom prst="rect"/>
                        </pic:spPr>
                      </pic:pic>
                    </a:graphicData>
                  </a:graphic>
                </wp:inline>
              </w:drawing>
            </w:r>
          </w:p>
          <w:p>
            <w:pPr>
              <w:spacing w:after="160"/>
              <w:jc w:val="center"/>
            </w:pPr>
            <w:r>
              <w:rPr>
                <w:b/>
                <w:sz w:val="16"/>
              </w:rPr>
              <w:t>Chronic paronychia</w:t>
            </w:r>
            <w:r>
              <w:br/>
            </w:r>
            <w:r>
              <w:rPr>
                <w:sz w:val="15"/>
              </w:rPr>
              <w:t>Retracted cuticle and nail dystrophy over months</w:t>
            </w:r>
            <w:r>
              <w:br/>
            </w:r>
            <w:r>
              <w:rPr>
                <w:i/>
                <w:color w:val="777777"/>
                <w:sz w:val="14"/>
              </w:rPr>
              <w:t>Lecture 4 · Slide 120</w:t>
            </w:r>
          </w:p>
        </w:tc>
        <w:tc>
          <w:tcPr>
            <w:tcW w:type="dxa" w:w="3408"/>
          </w:tcPr>
          <w:p>
            <w:pPr>
              <w:jc w:val="center"/>
            </w:pPr>
            <w:r/>
            <w:r>
              <w:drawing>
                <wp:inline xmlns:a="http://schemas.openxmlformats.org/drawingml/2006/main" xmlns:pic="http://schemas.openxmlformats.org/drawingml/2006/picture">
                  <wp:extent cx="1691640" cy="1112220"/>
                  <wp:docPr id="59" name="Picture 59"/>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7"/>
                          <a:stretch>
                            <a:fillRect/>
                          </a:stretch>
                        </pic:blipFill>
                        <pic:spPr>
                          <a:xfrm>
                            <a:off x="0" y="0"/>
                            <a:ext cx="1691640" cy="1112220"/>
                          </a:xfrm>
                          <a:prstGeom prst="rect"/>
                        </pic:spPr>
                      </pic:pic>
                    </a:graphicData>
                  </a:graphic>
                </wp:inline>
              </w:drawing>
            </w:r>
          </w:p>
          <w:p>
            <w:pPr>
              <w:spacing w:after="160"/>
              <w:jc w:val="center"/>
            </w:pPr>
            <w:r>
              <w:rPr>
                <w:b/>
                <w:sz w:val="16"/>
              </w:rPr>
              <w:t>Necrotizing fasciitis</w:t>
            </w:r>
            <w:r>
              <w:br/>
            </w:r>
            <w:r>
              <w:rPr>
                <w:sz w:val="15"/>
              </w:rPr>
              <w:t>Skin changes that lag far behind the pain, with dusky discolouration</w:t>
            </w:r>
            <w:r>
              <w:br/>
            </w:r>
            <w:r>
              <w:rPr>
                <w:i/>
                <w:color w:val="777777"/>
                <w:sz w:val="14"/>
              </w:rPr>
              <w:t>Lecture 4 · Slide 124</w:t>
            </w:r>
          </w:p>
        </w:tc>
      </w:tr>
    </w:tbl>
    <w:p>
      <w:pPr>
        <w:spacing w:after="80"/>
      </w:pPr>
    </w:p>
    <w:p>
      <w:pPr>
        <w:spacing w:after="120"/>
      </w:pPr>
      <w:r>
        <w:rPr>
          <w:b/>
          <w:i w:val="0"/>
        </w:rPr>
        <w:t>Necrotizing fasciitis: unrelenting pain out of proportion to examination.</w:t>
      </w:r>
      <w:r>
        <w:rPr>
          <w:b w:val="0"/>
          <w:i w:val="0"/>
        </w:rPr>
        <w:t xml:space="preserve"> Patients are commonly diagnosed with cellulitis, sent home, and return worse. No response at 48 hours is the other clue. Later the area stops being tender, because the superficial nerves have been destroyed — that is progression, not improvement. Laboratory tests and imaging </w:t>
      </w:r>
      <w:r>
        <w:rPr>
          <w:b w:val="0"/>
          <w:i/>
        </w:rPr>
        <w:t>must not delay</w:t>
      </w:r>
      <w:r>
        <w:rPr>
          <w:b w:val="0"/>
          <w:i w:val="0"/>
        </w:rPr>
        <w:t xml:space="preserve"> surgical debridement. Gas on imaging suggests Clostridium perfringens; Group A streptococcus produces none.</w:t>
      </w:r>
    </w:p>
    <w:p>
      <w:pPr>
        <w:pStyle w:val="Heading2"/>
        <w:spacing w:before="200" w:after="100"/>
      </w:pPr>
      <w:r>
        <w:rPr>
          <w:rFonts w:ascii="Georgia" w:hAnsi="Georgia"/>
          <w:color w:val="17494B"/>
        </w:rPr>
        <w:t>4.5 · Objectives b, c &amp; d — MRSA, primary versus secondary infection, and care across the age range</w:t>
      </w:r>
    </w:p>
    <w:p>
      <w:pPr>
        <w:spacing w:after="120"/>
      </w:pPr>
      <w:r>
        <w:rPr>
          <w:b/>
          <w:i w:val="0"/>
        </w:rPr>
        <w:t>Methicillin-resistant Staphylococcus aureus.</w:t>
      </w:r>
      <w:r>
        <w:rPr>
          <w:b w:val="0"/>
          <w:i w:val="0"/>
        </w:rPr>
        <w:t xml:space="preserve"> Three oral agents recur across this entire lecture: </w:t>
      </w:r>
      <w:r>
        <w:rPr>
          <w:b/>
          <w:i w:val="0"/>
        </w:rPr>
        <w:t>trimethoprim-sulfamethoxazole, clindamycin and doxycycline</w:t>
      </w:r>
      <w:r>
        <w:rPr>
          <w:b w:val="0"/>
          <w:i w:val="0"/>
        </w:rPr>
        <w:t>, with linezolid and ciprofloxacin in particular settings. The methicillin-sensitive agents are dicloxacillin and cephalexin. Culture the material from any drained lesion. Risk groups named include health-care workers and teachers, and nasal carriage sustains recurrence.</w:t>
      </w:r>
    </w:p>
    <w:p>
      <w:pPr>
        <w:spacing w:after="120"/>
      </w:pPr>
      <w:r>
        <w:rPr>
          <w:b/>
          <w:i w:val="0"/>
        </w:rPr>
        <w:t>Primary versus secondary infection.</w:t>
      </w:r>
      <w:r>
        <w:rPr>
          <w:b w:val="0"/>
          <w:i w:val="0"/>
        </w:rPr>
        <w:t xml:space="preserve"> A primary infection arises in previously normal skin — impetigo through a minor cut, cellulitis through tinea pedis. A secondary infection arises in skin already damaged by another condition — bullous impetigo invading eczema, or acne lesions becoming fluctuant and purulent.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 and child</w:t>
            </w:r>
          </w:p>
        </w:tc>
        <w:tc>
          <w:tcPr>
            <w:tcW w:type="dxa" w:w="5112"/>
          </w:tcPr>
          <w:p>
            <w:pPr>
              <w:spacing w:after="40"/>
            </w:pPr>
            <w:r>
              <w:rPr>
                <w:sz w:val="18"/>
              </w:rPr>
            </w:r>
            <w:r>
              <w:rPr>
                <w:b w:val="0"/>
                <w:i w:val="0"/>
                <w:sz w:val="18"/>
              </w:rPr>
              <w:t>Impetigo predominates; cephalexin is the drug of choice; doxycycline only over eight years; isolate 24 to 48 hours after starting treatment</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Acne vulgaris is more common and more severe in males; pseudofolliculitis barbae begins with shaving</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Post-adolescent acne is more common in women over 25; hidradenitis suppurativa presents here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Cellulitis and necrotizing fasciitis carry higher risk; comorbidity and immunosuppression lower the threshold for workup and admission</w:t>
            </w:r>
          </w:p>
        </w:tc>
      </w:tr>
    </w:tbl>
    <w:p>
      <w:pPr>
        <w:spacing w:after="80"/>
      </w:pPr>
    </w:p>
    <w:p>
      <w:pPr>
        <w:pStyle w:val="Heading1"/>
        <w:spacing w:before="280" w:after="100"/>
      </w:pPr>
      <w:r>
        <w:rPr>
          <w:rFonts w:ascii="Georgia" w:hAnsi="Georgia"/>
          <w:color w:val="17494B"/>
        </w:rPr>
        <w:t>5 · Dermatological Infestations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infestations: </w:t>
            </w:r>
          </w:p>
          <w:p>
            <w:pPr>
              <w:pStyle w:val="ListNumber2"/>
              <w:spacing w:after="40"/>
            </w:pPr>
            <w:r>
              <w:rPr>
                <w:b w:val="0"/>
                <w:i w:val="0"/>
                <w:sz w:val="20"/>
              </w:rPr>
              <w:t>Scabies (Sarcoptes scabei)</w:t>
            </w:r>
          </w:p>
          <w:p>
            <w:pPr>
              <w:pStyle w:val="ListNumber2"/>
              <w:spacing w:after="40"/>
            </w:pPr>
            <w:r>
              <w:rPr>
                <w:b w:val="0"/>
                <w:i w:val="0"/>
                <w:sz w:val="20"/>
              </w:rPr>
              <w:t>Lice (Pediculus humanus capitis)</w:t>
            </w:r>
          </w:p>
          <w:p>
            <w:pPr>
              <w:pStyle w:val="ListNumber2"/>
              <w:spacing w:after="40"/>
            </w:pPr>
            <w:r>
              <w:rPr>
                <w:b w:val="0"/>
                <w:i w:val="0"/>
                <w:sz w:val="20"/>
              </w:rPr>
              <w:t>Bedbugs (Cimex pilosellus)</w:t>
            </w:r>
          </w:p>
          <w:p>
            <w:pPr>
              <w:pStyle w:val="ListNumber2"/>
              <w:spacing w:after="40"/>
            </w:pPr>
            <w:r>
              <w:rPr>
                <w:b w:val="0"/>
                <w:i w:val="0"/>
                <w:sz w:val="20"/>
              </w:rPr>
              <w:t>Fleas</w:t>
            </w:r>
          </w:p>
          <w:p>
            <w:pPr>
              <w:pStyle w:val="ListNumber2"/>
              <w:spacing w:after="40"/>
            </w:pPr>
            <w:r>
              <w:rPr>
                <w:b w:val="0"/>
                <w:i w:val="0"/>
                <w:sz w:val="20"/>
              </w:rPr>
              <w:t>Mites</w:t>
            </w:r>
          </w:p>
          <w:p>
            <w:pPr>
              <w:pStyle w:val="ListNumber2"/>
              <w:spacing w:after="40"/>
            </w:pPr>
            <w:r>
              <w:rPr>
                <w:b w:val="0"/>
                <w:i w:val="0"/>
                <w:sz w:val="20"/>
              </w:rPr>
              <w:t>Cutanea larvae migrans</w:t>
            </w:r>
          </w:p>
          <w:p>
            <w:pPr>
              <w:pStyle w:val="ListNumber2"/>
              <w:spacing w:after="40"/>
            </w:pPr>
            <w:r>
              <w:rPr>
                <w:b w:val="0"/>
                <w:i w:val="0"/>
                <w:sz w:val="20"/>
              </w:rPr>
              <w:t>Fire ants</w:t>
            </w:r>
          </w:p>
          <w:p>
            <w:pPr>
              <w:pStyle w:val="ListNumber2"/>
              <w:spacing w:after="40"/>
            </w:pPr>
            <w:r>
              <w:rPr>
                <w:b w:val="0"/>
                <w:i w:val="0"/>
                <w:sz w:val="20"/>
              </w:rPr>
              <w:t>Spider bites</w:t>
            </w:r>
          </w:p>
          <w:p>
            <w:pPr>
              <w:pStyle w:val="ListNumber2"/>
              <w:spacing w:after="40"/>
            </w:pPr>
            <w:r>
              <w:rPr>
                <w:b w:val="0"/>
                <w:i w:val="0"/>
                <w:sz w:val="20"/>
              </w:rPr>
              <w:t>Ticks</w:t>
            </w:r>
          </w:p>
          <w:p>
            <w:pPr>
              <w:pStyle w:val="ListNumber2"/>
              <w:spacing w:after="40"/>
            </w:pPr>
            <w:r>
              <w:rPr>
                <w:b w:val="0"/>
                <w:i w:val="0"/>
                <w:sz w:val="20"/>
              </w:rPr>
              <w:t>Caterpillar</w:t>
            </w:r>
          </w:p>
          <w:p>
            <w:pPr>
              <w:pStyle w:val="ListNumber2"/>
              <w:spacing w:after="40"/>
            </w:pPr>
            <w:r>
              <w:rPr>
                <w:b w:val="0"/>
                <w:i w:val="0"/>
                <w:sz w:val="20"/>
              </w:rPr>
              <w:t>Bee stings</w:t>
            </w:r>
          </w:p>
          <w:p>
            <w:pPr>
              <w:pStyle w:val="ListNumber2"/>
              <w:spacing w:after="40"/>
            </w:pPr>
            <w:r>
              <w:rPr>
                <w:b w:val="0"/>
                <w:i w:val="0"/>
                <w:sz w:val="20"/>
              </w:rPr>
              <w:t>Cercarial dermatitis</w:t>
            </w:r>
          </w:p>
          <w:p>
            <w:pPr>
              <w:pStyle w:val="ListNumber"/>
              <w:spacing w:after="40"/>
            </w:pPr>
            <w:r>
              <w:rPr>
                <w:b w:val="0"/>
                <w:i w:val="0"/>
                <w:sz w:val="20"/>
              </w:rPr>
              <w:t>Differentiate primary from secondary skin lesions</w:t>
            </w:r>
          </w:p>
          <w:p>
            <w:pPr>
              <w:pStyle w:val="ListNumber"/>
              <w:spacing w:after="40"/>
            </w:pPr>
            <w:r>
              <w:rPr>
                <w:b w:val="0"/>
                <w:i w:val="0"/>
                <w:sz w:val="20"/>
              </w:rPr>
              <w:t xml:space="preserve">Identify medical care strategies for common dermatological infestations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5.1 · Objective a — Scabies and lice</w:t>
      </w:r>
    </w:p>
    <w:p>
      <w:pPr>
        <w:spacing w:after="120"/>
      </w:pPr>
      <w:r>
        <w:rPr>
          <w:b/>
          <w:i w:val="0"/>
        </w:rPr>
        <w:t>Scabies</w:t>
      </w:r>
      <w:r>
        <w:rPr>
          <w:b w:val="0"/>
          <w:i w:val="0"/>
        </w:rPr>
        <w:t xml:space="preserve"> is caused by </w:t>
      </w:r>
      <w:r>
        <w:rPr>
          <w:b w:val="0"/>
          <w:i/>
        </w:rPr>
        <w:t>Sarcoptes scabiei</w:t>
      </w:r>
      <w:r>
        <w:rPr>
          <w:b w:val="0"/>
          <w:i w:val="0"/>
        </w:rPr>
        <w:t xml:space="preserve"> variety hominis, transmitted by close physical contact for 15 to 20 minutes or through bedding and underclothing. The pathognomonic lesion is a </w:t>
      </w:r>
      <w:r>
        <w:rPr>
          <w:b/>
          <w:i w:val="0"/>
        </w:rPr>
        <w:t>thin thread-like linear or J-shaped burrow, 1 to 10 mm long</w:t>
      </w:r>
      <w:r>
        <w:rPr>
          <w:b w:val="0"/>
          <w:i w:val="0"/>
        </w:rPr>
        <w:t>, best seen in the interdigital webs and wrists.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First infestation</w:t>
            </w:r>
          </w:p>
        </w:tc>
        <w:tc>
          <w:tcPr>
            <w:tcW w:type="dxa" w:w="3408"/>
            <w:shd w:val="clear" w:color="auto" w:fill="17494B"/>
          </w:tcPr>
          <w:p>
            <w:pPr>
              <w:spacing w:after="40"/>
            </w:pPr>
            <w:r>
              <w:rPr>
                <w:b/>
                <w:color w:val="FFFFFF"/>
                <w:sz w:val="18"/>
              </w:rPr>
            </w:r>
            <w:r>
              <w:rPr>
                <w:b/>
                <w:i w:val="0"/>
                <w:color w:val="FFFFFF"/>
                <w:sz w:val="18"/>
              </w:rPr>
              <w:t>Reinfestation</w:t>
            </w:r>
          </w:p>
        </w:tc>
      </w:tr>
      <w:tr>
        <w:tc>
          <w:tcPr>
            <w:tcW w:type="dxa" w:w="3408"/>
          </w:tcPr>
          <w:p>
            <w:pPr>
              <w:spacing w:after="40"/>
            </w:pPr>
            <w:r>
              <w:rPr>
                <w:sz w:val="18"/>
              </w:rPr>
            </w:r>
            <w:r>
              <w:rPr>
                <w:b w:val="0"/>
                <w:i w:val="0"/>
                <w:sz w:val="18"/>
              </w:rPr>
              <w:t>Pruritus appears</w:t>
            </w:r>
          </w:p>
        </w:tc>
        <w:tc>
          <w:tcPr>
            <w:tcW w:type="dxa" w:w="3408"/>
          </w:tcPr>
          <w:p>
            <w:pPr>
              <w:spacing w:after="40"/>
            </w:pPr>
            <w:r>
              <w:rPr>
                <w:sz w:val="18"/>
              </w:rPr>
            </w:r>
            <w:r>
              <w:rPr>
                <w:b w:val="0"/>
                <w:i w:val="0"/>
                <w:sz w:val="18"/>
              </w:rPr>
              <w:t>4 to 6 weeks — many not for 3 months</w:t>
            </w:r>
          </w:p>
        </w:tc>
        <w:tc>
          <w:tcPr>
            <w:tcW w:type="dxa" w:w="3408"/>
          </w:tcPr>
          <w:p>
            <w:pPr>
              <w:spacing w:after="40"/>
            </w:pPr>
            <w:r>
              <w:rPr>
                <w:sz w:val="18"/>
              </w:rPr>
            </w:r>
            <w:r>
              <w:rPr>
                <w:b w:val="0"/>
                <w:i w:val="0"/>
                <w:sz w:val="18"/>
              </w:rPr>
              <w:t>2 to 3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664573"/>
                  <wp:docPr id="60" name="Picture 60"/>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8"/>
                          <a:stretch>
                            <a:fillRect/>
                          </a:stretch>
                        </pic:blipFill>
                        <pic:spPr>
                          <a:xfrm>
                            <a:off x="0" y="0"/>
                            <a:ext cx="1691640" cy="664573"/>
                          </a:xfrm>
                          <a:prstGeom prst="rect"/>
                        </pic:spPr>
                      </pic:pic>
                    </a:graphicData>
                  </a:graphic>
                </wp:inline>
              </w:drawing>
            </w:r>
          </w:p>
          <w:p>
            <w:pPr>
              <w:spacing w:after="160"/>
              <w:jc w:val="center"/>
            </w:pPr>
            <w:r>
              <w:rPr>
                <w:b/>
                <w:sz w:val="16"/>
              </w:rPr>
              <w:t>Scabies</w:t>
            </w:r>
            <w:r>
              <w:br/>
            </w:r>
            <w:r>
              <w:rPr>
                <w:sz w:val="15"/>
              </w:rPr>
              <w:t>Burrows in web spaces and wrists, itch worst at night</w:t>
            </w:r>
            <w:r>
              <w:br/>
            </w:r>
            <w:r>
              <w:rPr>
                <w:i/>
                <w:color w:val="777777"/>
                <w:sz w:val="14"/>
              </w:rPr>
              <w:t>Lecture 5 · Slide 9</w:t>
            </w:r>
          </w:p>
        </w:tc>
        <w:tc>
          <w:tcPr>
            <w:tcW w:type="dxa" w:w="3408"/>
          </w:tcPr>
          <w:p>
            <w:pPr>
              <w:jc w:val="center"/>
            </w:pPr>
            <w:r/>
            <w:r>
              <w:drawing>
                <wp:inline xmlns:a="http://schemas.openxmlformats.org/drawingml/2006/main" xmlns:pic="http://schemas.openxmlformats.org/drawingml/2006/picture">
                  <wp:extent cx="1461600" cy="1325880"/>
                  <wp:docPr id="61" name="Picture 61"/>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69"/>
                          <a:stretch>
                            <a:fillRect/>
                          </a:stretch>
                        </pic:blipFill>
                        <pic:spPr>
                          <a:xfrm>
                            <a:off x="0" y="0"/>
                            <a:ext cx="1461600" cy="1325880"/>
                          </a:xfrm>
                          <a:prstGeom prst="rect"/>
                        </pic:spPr>
                      </pic:pic>
                    </a:graphicData>
                  </a:graphic>
                </wp:inline>
              </w:drawing>
            </w:r>
          </w:p>
          <w:p>
            <w:pPr>
              <w:spacing w:after="160"/>
              <w:jc w:val="center"/>
            </w:pPr>
            <w:r>
              <w:rPr>
                <w:b/>
                <w:sz w:val="16"/>
              </w:rPr>
              <w:t>Crusted (hyperkeratotic) scabies</w:t>
            </w:r>
            <w:r>
              <w:br/>
            </w:r>
            <w:r>
              <w:rPr>
                <w:sz w:val="15"/>
              </w:rPr>
              <w:t>Thick hyperkeratotic crusting, enormous mite burden</w:t>
            </w:r>
            <w:r>
              <w:br/>
            </w:r>
            <w:r>
              <w:rPr>
                <w:i/>
                <w:color w:val="777777"/>
                <w:sz w:val="14"/>
              </w:rPr>
              <w:t>Lecture 5 · Slide 11</w:t>
            </w:r>
          </w:p>
        </w:tc>
        <w:tc>
          <w:tcPr>
            <w:tcW w:type="dxa" w:w="3408"/>
          </w:tcPr>
          <w:p>
            <w:pPr>
              <w:jc w:val="center"/>
            </w:pPr>
            <w:r/>
            <w:r>
              <w:drawing>
                <wp:inline xmlns:a="http://schemas.openxmlformats.org/drawingml/2006/main" xmlns:pic="http://schemas.openxmlformats.org/drawingml/2006/picture">
                  <wp:extent cx="1280160" cy="1325880"/>
                  <wp:docPr id="62" name="Picture 62"/>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70"/>
                          <a:stretch>
                            <a:fillRect/>
                          </a:stretch>
                        </pic:blipFill>
                        <pic:spPr>
                          <a:xfrm>
                            <a:off x="0" y="0"/>
                            <a:ext cx="1280160" cy="1325880"/>
                          </a:xfrm>
                          <a:prstGeom prst="rect"/>
                        </pic:spPr>
                      </pic:pic>
                    </a:graphicData>
                  </a:graphic>
                </wp:inline>
              </w:drawing>
            </w:r>
          </w:p>
          <w:p>
            <w:pPr>
              <w:spacing w:after="160"/>
              <w:jc w:val="center"/>
            </w:pPr>
            <w:r>
              <w:rPr>
                <w:b/>
                <w:sz w:val="16"/>
              </w:rPr>
              <w:t>Pediculosis capitis (head lice)</w:t>
            </w:r>
            <w:r>
              <w:br/>
            </w:r>
            <w:r>
              <w:rPr>
                <w:sz w:val="15"/>
              </w:rPr>
              <w:t>Nits cemented to hair shafts near the scalp</w:t>
            </w:r>
            <w:r>
              <w:br/>
            </w:r>
            <w:r>
              <w:rPr>
                <w:i/>
                <w:color w:val="777777"/>
                <w:sz w:val="14"/>
              </w:rPr>
              <w:t>Lecture 5 · Slide 27</w:t>
            </w:r>
          </w:p>
        </w:tc>
      </w:tr>
      <w:tr>
        <w:tc>
          <w:tcPr>
            <w:tcW w:type="dxa" w:w="3408"/>
          </w:tcPr>
          <w:p>
            <w:pPr>
              <w:jc w:val="center"/>
            </w:pPr>
            <w:r/>
            <w:r>
              <w:drawing>
                <wp:inline xmlns:a="http://schemas.openxmlformats.org/drawingml/2006/main" xmlns:pic="http://schemas.openxmlformats.org/drawingml/2006/picture">
                  <wp:extent cx="1210586" cy="1325880"/>
                  <wp:docPr id="63" name="Picture 63"/>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71"/>
                          <a:stretch>
                            <a:fillRect/>
                          </a:stretch>
                        </pic:blipFill>
                        <pic:spPr>
                          <a:xfrm>
                            <a:off x="0" y="0"/>
                            <a:ext cx="1210586" cy="1325880"/>
                          </a:xfrm>
                          <a:prstGeom prst="rect"/>
                        </pic:spPr>
                      </pic:pic>
                    </a:graphicData>
                  </a:graphic>
                </wp:inline>
              </w:drawing>
            </w:r>
          </w:p>
          <w:p>
            <w:pPr>
              <w:spacing w:after="160"/>
              <w:jc w:val="center"/>
            </w:pPr>
            <w:r>
              <w:rPr>
                <w:b/>
                <w:sz w:val="16"/>
              </w:rPr>
              <w:t>Pediculosis corporis (body lice)</w:t>
            </w:r>
            <w:r>
              <w:br/>
            </w:r>
            <w:r>
              <w:rPr>
                <w:sz w:val="15"/>
              </w:rPr>
              <w:t>Excoriations on the trunk; the louse lives in clothing</w:t>
            </w:r>
            <w:r>
              <w:br/>
            </w:r>
            <w:r>
              <w:rPr>
                <w:i/>
                <w:color w:val="777777"/>
                <w:sz w:val="14"/>
              </w:rPr>
              <w:t>Lecture 5 · Slide 27</w:t>
            </w:r>
          </w:p>
        </w:tc>
        <w:tc>
          <w:tcPr>
            <w:tcW w:type="dxa" w:w="3408"/>
          </w:tcPr>
          <w:p>
            <w:pPr>
              <w:jc w:val="center"/>
            </w:pPr>
            <w:r/>
            <w:r>
              <w:drawing>
                <wp:inline xmlns:a="http://schemas.openxmlformats.org/drawingml/2006/main" xmlns:pic="http://schemas.openxmlformats.org/drawingml/2006/picture">
                  <wp:extent cx="1691640" cy="1260675"/>
                  <wp:docPr id="64" name="Picture 64"/>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72"/>
                          <a:stretch>
                            <a:fillRect/>
                          </a:stretch>
                        </pic:blipFill>
                        <pic:spPr>
                          <a:xfrm>
                            <a:off x="0" y="0"/>
                            <a:ext cx="1691640" cy="1260675"/>
                          </a:xfrm>
                          <a:prstGeom prst="rect"/>
                        </pic:spPr>
                      </pic:pic>
                    </a:graphicData>
                  </a:graphic>
                </wp:inline>
              </w:drawing>
            </w:r>
          </w:p>
          <w:p>
            <w:pPr>
              <w:spacing w:after="160"/>
              <w:jc w:val="center"/>
            </w:pPr>
            <w:r>
              <w:rPr>
                <w:b/>
                <w:sz w:val="16"/>
              </w:rPr>
              <w:t>Pediculosis pubis (crabs)</w:t>
            </w:r>
            <w:r>
              <w:br/>
            </w:r>
            <w:r>
              <w:rPr>
                <w:sz w:val="15"/>
              </w:rPr>
              <w:t>Bite macules scattered over the lower abdomen and coarse hair</w:t>
            </w:r>
            <w:r>
              <w:br/>
            </w:r>
            <w:r>
              <w:rPr>
                <w:i/>
                <w:color w:val="777777"/>
                <w:sz w:val="14"/>
              </w:rPr>
              <w:t>Lecture 5 · Slide 27</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105 minutes with Professor Shah. </w:t>
            </w:r>
            <w:r>
              <w:rPr>
                <w:b/>
                <w:i w:val="0"/>
              </w:rPr>
              <w:t>Every factual claim here was checked against her deck before being written down</w:t>
            </w:r>
            <w:r>
              <w:rPr>
                <w:b w:val="0"/>
                <w:i w:val="0"/>
              </w:rPr>
              <w:t xml:space="preserve">, and they all hold; the one item that is </w:t>
            </w:r>
            <w:r>
              <w:rPr>
                <w:b w:val="0"/>
                <w:i/>
              </w:rPr>
              <w:t>not</w:t>
            </w:r>
            <w:r>
              <w:rPr>
                <w:b w:val="0"/>
                <w:i w:val="0"/>
              </w:rPr>
              <w:t xml:space="preserve"> on a slide is labelled as such below rather than passed off as deck content.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will see surrounding scratch marks… but it leaves the flakes, no skin breakdown. So that’s classic, and that’s one way you’re going to differentiate it. And you can’t ask that history question. </w:t>
                  </w:r>
                  <w:r>
                    <w:rPr>
                      <w:b w:val="0"/>
                      <w:i/>
                      <w:sz w:val="18"/>
                      <w:highlight w:val="yellow"/>
                    </w:rPr>
                    <w:t>That’ll be something you see on your exam.</w:t>
                  </w:r>
                  <w:r>
                    <w:rPr>
                      <w:b w:val="0"/>
                      <w:i/>
                      <w:sz w:val="18"/>
                    </w:rPr>
                    <w:t>”</w:t>
                  </w:r>
                  <w:r>
                    <w:rPr>
                      <w:b w:val="0"/>
                      <w:i w:val="0"/>
                      <w:sz w:val="18"/>
                    </w:rPr>
                    <w:t xml:space="preserve"> [1:14:37]</w:t>
                  </w:r>
                </w:p>
              </w:tc>
              <w:tc>
                <w:tcPr>
                  <w:tcW w:type="dxa" w:w="5112"/>
                </w:tcPr>
                <w:p>
                  <w:pPr>
                    <w:spacing w:after="40"/>
                  </w:pPr>
                  <w:r>
                    <w:rPr>
                      <w:sz w:val="18"/>
                    </w:rPr>
                  </w:r>
                  <w:r>
                    <w:rPr>
                      <w:b/>
                      <w:i w:val="0"/>
                      <w:sz w:val="18"/>
                    </w:rPr>
                    <w:t>The clearest exam flag in the lecture.</w:t>
                  </w:r>
                  <w:r>
                    <w:rPr>
                      <w:b w:val="0"/>
                      <w:i w:val="0"/>
                      <w:sz w:val="18"/>
                    </w:rPr>
                    <w:t xml:space="preserve"> On the ground she would ask about travel and barefoot exposure; on paper you cannot, so </w:t>
                  </w:r>
                  <w:r>
                    <w:rPr>
                      <w:b/>
                      <w:i w:val="0"/>
                      <w:sz w:val="18"/>
                    </w:rPr>
                    <w:t>the exam has to give you the picture instead</w:t>
                  </w:r>
                  <w:r>
                    <w:rPr>
                      <w:b w:val="0"/>
                      <w:i w:val="0"/>
                      <w:sz w:val="18"/>
                    </w:rPr>
                    <w:t xml:space="preserve">. For cutaneous larva migrans that means the </w:t>
                  </w:r>
                  <w:r>
                    <w:rPr>
                      <w:b/>
                      <w:i w:val="0"/>
                      <w:sz w:val="18"/>
                    </w:rPr>
                    <w:t>serpiginous, advancing track</w:t>
                  </w:r>
                  <w:r>
                    <w:rPr>
                      <w:b w:val="0"/>
                      <w:i w:val="0"/>
                      <w:sz w:val="18"/>
                    </w:rPr>
                    <w:t xml:space="preserve"> with scratch marks that flake but do not break the skin. Recognise it from the description, because the history will not be there to help.</w:t>
                  </w:r>
                </w:p>
              </w:tc>
            </w:tr>
            <w:tr>
              <w:tc>
                <w:tcPr>
                  <w:tcW w:type="dxa" w:w="5112"/>
                </w:tcPr>
                <w:p>
                  <w:pPr>
                    <w:spacing w:after="40"/>
                  </w:pPr>
                  <w:r>
                    <w:rPr>
                      <w:sz w:val="18"/>
                    </w:rPr>
                  </w:r>
                  <w:r>
                    <w:rPr>
                      <w:b w:val="0"/>
                      <w:i/>
                      <w:sz w:val="18"/>
                    </w:rPr>
                    <w:t xml:space="preserve">“For this, it will be based on clinical findings… that serpiginous rash that I showed you, that is what you will see. That is a classic presentation… the other thing you can do is look at it under a light, but </w:t>
                  </w:r>
                  <w:r>
                    <w:rPr>
                      <w:b w:val="0"/>
                      <w:i/>
                      <w:sz w:val="18"/>
                      <w:highlight w:val="yellow"/>
                    </w:rPr>
                    <w:t>that would be a little bit more invasive than it needs to be</w:t>
                  </w:r>
                  <w:r>
                    <w:rPr>
                      <w:b w:val="0"/>
                      <w:i/>
                      <w:sz w:val="18"/>
                    </w:rPr>
                    <w:t>.”</w:t>
                  </w:r>
                  <w:r>
                    <w:rPr>
                      <w:b w:val="0"/>
                      <w:i w:val="0"/>
                      <w:sz w:val="18"/>
                    </w:rPr>
                    <w:t xml:space="preserve"> [1:14:49]</w:t>
                  </w:r>
                </w:p>
              </w:tc>
              <w:tc>
                <w:tcPr>
                  <w:tcW w:type="dxa" w:w="5112"/>
                </w:tcPr>
                <w:p>
                  <w:pPr>
                    <w:spacing w:after="40"/>
                  </w:pPr>
                  <w:r>
                    <w:rPr>
                      <w:sz w:val="18"/>
                    </w:rPr>
                  </w:r>
                  <w:r>
                    <w:rPr>
                      <w:b w:val="0"/>
                      <w:i w:val="0"/>
                      <w:sz w:val="18"/>
                    </w:rPr>
                    <w:t xml:space="preserve">Cutaneous larva migrans is a </w:t>
                  </w:r>
                  <w:r>
                    <w:rPr>
                      <w:b/>
                      <w:i w:val="0"/>
                      <w:sz w:val="18"/>
                    </w:rPr>
                    <w:t>clinical diagnosis</w:t>
                  </w:r>
                  <w:r>
                    <w:rPr>
                      <w:b w:val="0"/>
                      <w:i w:val="0"/>
                      <w:sz w:val="18"/>
                    </w:rPr>
                    <w:t>. She explicitly deprecates reaching for anything further once the serpiginous track is visible.</w:t>
                  </w:r>
                </w:p>
              </w:tc>
            </w:tr>
            <w:tr>
              <w:tc>
                <w:tcPr>
                  <w:tcW w:type="dxa" w:w="5112"/>
                </w:tcPr>
                <w:p>
                  <w:pPr>
                    <w:spacing w:after="40"/>
                  </w:pPr>
                  <w:r>
                    <w:rPr>
                      <w:sz w:val="18"/>
                    </w:rPr>
                  </w:r>
                  <w:r>
                    <w:rPr>
                      <w:b w:val="0"/>
                      <w:i/>
                      <w:sz w:val="18"/>
                    </w:rPr>
                    <w:t>“</w:t>
                  </w:r>
                  <w:r>
                    <w:rPr>
                      <w:b w:val="0"/>
                      <w:i/>
                      <w:sz w:val="18"/>
                      <w:highlight w:val="yellow"/>
                    </w:rPr>
                    <w:t>Albendazole, albendazole, albendazole</w:t>
                  </w:r>
                  <w:r>
                    <w:rPr>
                      <w:b w:val="0"/>
                      <w:i/>
                      <w:sz w:val="18"/>
                    </w:rPr>
                    <w:t>, or you can do ivermectin… ivermectin has a lot of follow-up management… you have to draw labs, make sure that the liver is fine.”</w:t>
                  </w:r>
                  <w:r>
                    <w:rPr>
                      <w:b w:val="0"/>
                      <w:i w:val="0"/>
                      <w:sz w:val="18"/>
                    </w:rPr>
                    <w:t xml:space="preserve"> [1:15:14]</w:t>
                  </w:r>
                </w:p>
              </w:tc>
              <w:tc>
                <w:tcPr>
                  <w:tcW w:type="dxa" w:w="5112"/>
                </w:tcPr>
                <w:p>
                  <w:pPr>
                    <w:spacing w:after="40"/>
                  </w:pPr>
                  <w:r>
                    <w:rPr>
                      <w:sz w:val="18"/>
                    </w:rPr>
                  </w:r>
                  <w:r>
                    <w:rPr>
                      <w:b w:val="0"/>
                      <w:i w:val="0"/>
                      <w:sz w:val="18"/>
                    </w:rPr>
                    <w:t xml:space="preserve">She said the drug name three times. Slide 54 gives the regimens: </w:t>
                  </w:r>
                  <w:r>
                    <w:rPr>
                      <w:b/>
                      <w:i w:val="0"/>
                      <w:sz w:val="18"/>
                    </w:rPr>
                    <w:t>albendazole 400 mg by mouth daily for three days</w:t>
                  </w:r>
                  <w:r>
                    <w:rPr>
                      <w:b w:val="0"/>
                      <w:i w:val="0"/>
                      <w:sz w:val="18"/>
                    </w:rPr>
                    <w:t xml:space="preserve">, or </w:t>
                  </w:r>
                  <w:r>
                    <w:rPr>
                      <w:b/>
                      <w:i w:val="0"/>
                      <w:sz w:val="18"/>
                    </w:rPr>
                    <w:t>ivermectin 200 micrograms per kilogram daily for one or two days</w:t>
                  </w:r>
                  <w:r>
                    <w:rPr>
                      <w:b w:val="0"/>
                      <w:i w:val="0"/>
                      <w:sz w:val="18"/>
                    </w:rPr>
                    <w:t xml:space="preserve">. Her addition is the </w:t>
                  </w:r>
                  <w:r>
                    <w:rPr>
                      <w:b/>
                      <w:i w:val="0"/>
                      <w:sz w:val="18"/>
                    </w:rPr>
                    <w:t>monitoring burden</w:t>
                  </w:r>
                  <w:r>
                    <w:rPr>
                      <w:b w:val="0"/>
                      <w:i w:val="0"/>
                      <w:sz w:val="18"/>
                    </w:rPr>
                    <w:t xml:space="preserve"> that makes albendazole the easier choice.</w:t>
                  </w:r>
                </w:p>
              </w:tc>
            </w:tr>
            <w:tr>
              <w:tc>
                <w:tcPr>
                  <w:tcW w:type="dxa" w:w="5112"/>
                </w:tcPr>
                <w:p>
                  <w:pPr>
                    <w:spacing w:after="40"/>
                  </w:pPr>
                  <w:r>
                    <w:rPr>
                      <w:sz w:val="18"/>
                    </w:rPr>
                  </w:r>
                  <w:r>
                    <w:rPr>
                      <w:b w:val="0"/>
                      <w:i/>
                      <w:sz w:val="18"/>
                    </w:rPr>
                    <w:t xml:space="preserve">“You’ll see this </w:t>
                  </w:r>
                  <w:r>
                    <w:rPr>
                      <w:b w:val="0"/>
                      <w:i/>
                      <w:sz w:val="18"/>
                      <w:highlight w:val="yellow"/>
                    </w:rPr>
                    <w:t>delta wing jet</w:t>
                  </w:r>
                  <w:r>
                    <w:rPr>
                      <w:b w:val="0"/>
                      <w:i/>
                      <w:sz w:val="18"/>
                    </w:rPr>
                    <w:t>… it means that there’s a heavy area of mites and eggs in this region.”</w:t>
                  </w:r>
                  <w:r>
                    <w:rPr>
                      <w:b w:val="0"/>
                      <w:i w:val="0"/>
                      <w:sz w:val="18"/>
                    </w:rPr>
                    <w:t xml:space="preserve"> [31:02]</w:t>
                  </w:r>
                </w:p>
              </w:tc>
              <w:tc>
                <w:tcPr>
                  <w:tcW w:type="dxa" w:w="5112"/>
                </w:tcPr>
                <w:p>
                  <w:pPr>
                    <w:spacing w:after="40"/>
                  </w:pPr>
                  <w:r>
                    <w:rPr>
                      <w:sz w:val="18"/>
                    </w:rPr>
                  </w:r>
                  <w:r>
                    <w:rPr>
                      <w:b w:val="0"/>
                      <w:i w:val="0"/>
                      <w:sz w:val="18"/>
                    </w:rPr>
                    <w:t xml:space="preserve">The dermoscopic sign in scabies, and it is on the slide as the </w:t>
                  </w:r>
                  <w:r>
                    <w:rPr>
                      <w:b/>
                      <w:i w:val="0"/>
                      <w:sz w:val="18"/>
                    </w:rPr>
                    <w:t>classic finding</w:t>
                  </w:r>
                  <w:r>
                    <w:rPr>
                      <w:b w:val="0"/>
                      <w:i w:val="0"/>
                      <w:sz w:val="18"/>
                    </w:rPr>
                    <w:t>: a dense scabies head, body, eggs and burrow. She notes you will practise with a dermatoscope in Physical Diagnosis lab.</w:t>
                  </w:r>
                </w:p>
              </w:tc>
            </w:tr>
            <w:tr>
              <w:tc>
                <w:tcPr>
                  <w:tcW w:type="dxa" w:w="5112"/>
                </w:tcPr>
                <w:p>
                  <w:pPr>
                    <w:spacing w:after="40"/>
                  </w:pPr>
                  <w:r>
                    <w:rPr>
                      <w:sz w:val="18"/>
                    </w:rPr>
                  </w:r>
                  <w:r>
                    <w:rPr>
                      <w:b w:val="0"/>
                      <w:i/>
                      <w:sz w:val="18"/>
                    </w:rPr>
                    <w:t xml:space="preserve">“You would apply </w:t>
                  </w:r>
                  <w:r>
                    <w:rPr>
                      <w:b w:val="0"/>
                      <w:i/>
                      <w:sz w:val="18"/>
                      <w:highlight w:val="yellow"/>
                    </w:rPr>
                    <w:t>blue-black ink</w:t>
                  </w:r>
                  <w:r>
                    <w:rPr>
                      <w:b w:val="0"/>
                      <w:i/>
                      <w:sz w:val="18"/>
                    </w:rPr>
                    <w:t xml:space="preserve"> to the lesion… and the lesion would be </w:t>
                  </w:r>
                  <w:r>
                    <w:rPr>
                      <w:b w:val="0"/>
                      <w:i/>
                      <w:sz w:val="18"/>
                      <w:highlight w:val="yellow"/>
                    </w:rPr>
                    <w:t>non-excoriated</w:t>
                  </w:r>
                  <w:r>
                    <w:rPr>
                      <w:b w:val="0"/>
                      <w:i/>
                      <w:sz w:val="18"/>
                    </w:rPr>
                    <w:t>, one they haven’t gone in and scratched.”</w:t>
                  </w:r>
                  <w:r>
                    <w:rPr>
                      <w:b w:val="0"/>
                      <w:i w:val="0"/>
                      <w:sz w:val="18"/>
                    </w:rPr>
                    <w:t xml:space="preserve"> [31:25]</w:t>
                  </w:r>
                </w:p>
              </w:tc>
              <w:tc>
                <w:tcPr>
                  <w:tcW w:type="dxa" w:w="5112"/>
                </w:tcPr>
                <w:p>
                  <w:pPr>
                    <w:spacing w:after="40"/>
                  </w:pPr>
                  <w:r>
                    <w:rPr>
                      <w:sz w:val="18"/>
                    </w:rPr>
                  </w:r>
                  <w:r>
                    <w:rPr>
                      <w:b w:val="0"/>
                      <w:i w:val="0"/>
                      <w:sz w:val="18"/>
                    </w:rPr>
                    <w:t xml:space="preserve">The burrow ink test, with the condition that makes it work. Excoriated lesions take up ink everywhere and tell you nothing. The three diagnostic routes on the slide are </w:t>
                  </w:r>
                  <w:r>
                    <w:rPr>
                      <w:b/>
                      <w:i w:val="0"/>
                      <w:sz w:val="18"/>
                    </w:rPr>
                    <w:t>skin scraping, dermoscopy and the burrow ink test</w:t>
                  </w:r>
                  <w:r>
                    <w:rPr>
                      <w:b w:val="0"/>
                      <w:i w:val="0"/>
                      <w:sz w:val="18"/>
                    </w:rPr>
                    <w:t>.</w:t>
                  </w:r>
                </w:p>
              </w:tc>
            </w:tr>
            <w:tr>
              <w:tc>
                <w:tcPr>
                  <w:tcW w:type="dxa" w:w="5112"/>
                </w:tcPr>
                <w:p>
                  <w:pPr>
                    <w:spacing w:after="40"/>
                  </w:pPr>
                  <w:r>
                    <w:rPr>
                      <w:sz w:val="18"/>
                    </w:rPr>
                  </w:r>
                  <w:r>
                    <w:rPr>
                      <w:b w:val="0"/>
                      <w:i/>
                      <w:sz w:val="18"/>
                    </w:rPr>
                    <w:t xml:space="preserve">“This is part of your counseling… </w:t>
                  </w:r>
                  <w:r>
                    <w:rPr>
                      <w:b w:val="0"/>
                      <w:i/>
                      <w:sz w:val="18"/>
                      <w:highlight w:val="yellow"/>
                    </w:rPr>
                    <w:t>they need to know these steps.</w:t>
                  </w:r>
                  <w:r>
                    <w:rPr>
                      <w:b w:val="0"/>
                      <w:i/>
                      <w:sz w:val="18"/>
                    </w:rPr>
                    <w:t xml:space="preserve"> Otherwise… they’re going to come back in X amount of days with the same symptoms, even if they’re using the medications, because they’re going to get re-infected. Whoever they’re living with, </w:t>
                  </w:r>
                  <w:r>
                    <w:rPr>
                      <w:b w:val="0"/>
                      <w:i/>
                      <w:sz w:val="18"/>
                      <w:highlight w:val="yellow"/>
                    </w:rPr>
                    <w:t>you should treat them all.</w:t>
                  </w:r>
                  <w:r>
                    <w:rPr>
                      <w:b w:val="0"/>
                      <w:i/>
                      <w:sz w:val="18"/>
                    </w:rPr>
                    <w:t>”</w:t>
                  </w:r>
                  <w:r>
                    <w:rPr>
                      <w:b w:val="0"/>
                      <w:i w:val="0"/>
                      <w:sz w:val="18"/>
                    </w:rPr>
                    <w:t xml:space="preserve"> [33:36]</w:t>
                  </w:r>
                </w:p>
              </w:tc>
              <w:tc>
                <w:tcPr>
                  <w:tcW w:type="dxa" w:w="5112"/>
                </w:tcPr>
                <w:p>
                  <w:pPr>
                    <w:spacing w:after="40"/>
                  </w:pPr>
                  <w:r>
                    <w:rPr>
                      <w:sz w:val="18"/>
                    </w:rPr>
                  </w:r>
                  <w:r>
                    <w:rPr>
                      <w:b/>
                      <w:i w:val="0"/>
                      <w:sz w:val="18"/>
                    </w:rPr>
                    <w:t>Why treatment failure is usually not treatment failure.</w:t>
                  </w:r>
                  <w:r>
                    <w:rPr>
                      <w:b w:val="0"/>
                      <w:i w:val="0"/>
                      <w:sz w:val="18"/>
                    </w:rPr>
                    <w:t xml:space="preserve"> Slide 18 backs the specifics: bedding and clothing washed at </w:t>
                  </w:r>
                  <w:r>
                    <w:rPr>
                      <w:b/>
                      <w:i w:val="0"/>
                      <w:sz w:val="18"/>
                    </w:rPr>
                    <w:t>60 degrees Celsius</w:t>
                  </w:r>
                  <w:r>
                    <w:rPr>
                      <w:b w:val="0"/>
                      <w:i w:val="0"/>
                      <w:sz w:val="18"/>
                    </w:rPr>
                    <w:t xml:space="preserve">, or bagged in a warm place for </w:t>
                  </w:r>
                  <w:r>
                    <w:rPr>
                      <w:b/>
                      <w:i w:val="0"/>
                      <w:sz w:val="18"/>
                    </w:rPr>
                    <w:t>14 days</w:t>
                  </w:r>
                  <w:r>
                    <w:rPr>
                      <w:b w:val="0"/>
                      <w:i w:val="0"/>
                      <w:sz w:val="18"/>
                    </w:rPr>
                    <w:t xml:space="preserve">, and </w:t>
                  </w:r>
                  <w:r>
                    <w:rPr>
                      <w:b/>
                      <w:i w:val="0"/>
                      <w:sz w:val="18"/>
                    </w:rPr>
                    <w:t>treat every infected person in the family or group</w:t>
                  </w:r>
                  <w:r>
                    <w:rPr>
                      <w:b w:val="0"/>
                      <w:i w:val="0"/>
                      <w:sz w:val="18"/>
                    </w:rPr>
                    <w:t>. A patient returning with the same symptoms has usually been re-infected, not under-treated.</w:t>
                  </w:r>
                </w:p>
              </w:tc>
            </w:tr>
            <w:tr>
              <w:tc>
                <w:tcPr>
                  <w:tcW w:type="dxa" w:w="5112"/>
                </w:tcPr>
                <w:p>
                  <w:pPr>
                    <w:spacing w:after="40"/>
                  </w:pPr>
                  <w:r>
                    <w:rPr>
                      <w:sz w:val="18"/>
                    </w:rPr>
                  </w:r>
                  <w:r>
                    <w:rPr>
                      <w:b w:val="0"/>
                      <w:i/>
                      <w:sz w:val="18"/>
                    </w:rPr>
                    <w:t xml:space="preserve">“You have your blue in the middle. You have your white around it. And then you have your red around that… </w:t>
                  </w:r>
                  <w:r>
                    <w:rPr>
                      <w:b w:val="0"/>
                      <w:i/>
                      <w:sz w:val="18"/>
                      <w:highlight w:val="yellow"/>
                    </w:rPr>
                    <w:t>that’s like a hallmark sign</w:t>
                  </w:r>
                  <w:r>
                    <w:rPr>
                      <w:b w:val="0"/>
                      <w:i/>
                      <w:sz w:val="18"/>
                    </w:rPr>
                    <w:t xml:space="preserve">… </w:t>
                  </w:r>
                  <w:r>
                    <w:rPr>
                      <w:b w:val="0"/>
                      <w:i/>
                      <w:sz w:val="18"/>
                      <w:highlight w:val="yellow"/>
                    </w:rPr>
                    <w:t>you have to be the one describing it, so make sure you’re aware of what the words are for it.</w:t>
                  </w:r>
                  <w:r>
                    <w:rPr>
                      <w:b w:val="0"/>
                      <w:i/>
                      <w:sz w:val="18"/>
                    </w:rPr>
                    <w:t>”</w:t>
                  </w:r>
                  <w:r>
                    <w:rPr>
                      <w:b w:val="0"/>
                      <w:i w:val="0"/>
                      <w:sz w:val="18"/>
                    </w:rPr>
                    <w:t xml:space="preserve"> [1:19:25]</w:t>
                  </w:r>
                </w:p>
              </w:tc>
              <w:tc>
                <w:tcPr>
                  <w:tcW w:type="dxa" w:w="5112"/>
                </w:tcPr>
                <w:p>
                  <w:pPr>
                    <w:spacing w:after="40"/>
                  </w:pPr>
                  <w:r>
                    <w:rPr>
                      <w:sz w:val="18"/>
                    </w:rPr>
                  </w:r>
                  <w:r>
                    <w:rPr>
                      <w:b w:val="0"/>
                      <w:i w:val="0"/>
                      <w:sz w:val="18"/>
                    </w:rPr>
                    <w:t xml:space="preserve">The brown recluse bite, and the slide agrees: </w:t>
                  </w:r>
                  <w:r>
                    <w:rPr>
                      <w:b/>
                      <w:i w:val="0"/>
                      <w:sz w:val="18"/>
                    </w:rPr>
                    <w:t>hallmark — red, white and blue sign</w:t>
                  </w:r>
                  <w:r>
                    <w:rPr>
                      <w:b w:val="0"/>
                      <w:i w:val="0"/>
                      <w:sz w:val="18"/>
                    </w:rPr>
                    <w:t xml:space="preserve">. Her point about needing </w:t>
                  </w:r>
                  <w:r>
                    <w:rPr>
                      <w:b w:val="0"/>
                      <w:i/>
                      <w:sz w:val="18"/>
                    </w:rPr>
                    <w:t>the words</w:t>
                  </w:r>
                  <w:r>
                    <w:rPr>
                      <w:b w:val="0"/>
                      <w:i w:val="0"/>
                      <w:sz w:val="18"/>
                    </w:rPr>
                    <w:t xml:space="preserve"> is worth taking literally: blue centre (ischaemia), white ring (vasoconstriction), red outer (inflammation). Then the progression she gives — </w:t>
                  </w:r>
                  <w:r>
                    <w:rPr>
                      <w:b/>
                      <w:i w:val="0"/>
                      <w:sz w:val="18"/>
                    </w:rPr>
                    <w:t>necrosis → eschar → ulceration</w:t>
                  </w:r>
                  <w:r>
                    <w:rPr>
                      <w:b w:val="0"/>
                      <w:i w:val="0"/>
                      <w:sz w:val="18"/>
                    </w:rPr>
                    <w:t>, and systemic symptoms such as nausea and vomiting mean escalation.</w:t>
                  </w:r>
                </w:p>
              </w:tc>
            </w:tr>
            <w:tr>
              <w:tc>
                <w:tcPr>
                  <w:tcW w:type="dxa" w:w="5112"/>
                </w:tcPr>
                <w:p>
                  <w:pPr>
                    <w:spacing w:after="40"/>
                  </w:pPr>
                  <w:r>
                    <w:rPr>
                      <w:sz w:val="18"/>
                    </w:rPr>
                  </w:r>
                  <w:r>
                    <w:rPr>
                      <w:b w:val="0"/>
                      <w:i/>
                      <w:sz w:val="18"/>
                    </w:rPr>
                    <w:t>“</w:t>
                  </w:r>
                  <w:r>
                    <w:rPr>
                      <w:b w:val="0"/>
                      <w:i/>
                      <w:sz w:val="18"/>
                      <w:highlight w:val="yellow"/>
                    </w:rPr>
                    <w:t>Hobo spider is an aggressive spider.</w:t>
                  </w:r>
                  <w:r>
                    <w:rPr>
                      <w:b w:val="0"/>
                      <w:i/>
                      <w:sz w:val="18"/>
                    </w:rPr>
                    <w:t xml:space="preserve"> We’ve talked about three so far; two of them have not been aggressive. This one is aggressive.”</w:t>
                  </w:r>
                  <w:r>
                    <w:rPr>
                      <w:b w:val="0"/>
                      <w:i w:val="0"/>
                      <w:sz w:val="18"/>
                    </w:rPr>
                    <w:t xml:space="preserve"> [1:21:41]</w:t>
                  </w:r>
                </w:p>
              </w:tc>
              <w:tc>
                <w:tcPr>
                  <w:tcW w:type="dxa" w:w="5112"/>
                </w:tcPr>
                <w:p>
                  <w:pPr>
                    <w:spacing w:after="40"/>
                  </w:pPr>
                  <w:r>
                    <w:rPr>
                      <w:sz w:val="18"/>
                    </w:rPr>
                  </w:r>
                  <w:r>
                    <w:rPr>
                      <w:b w:val="0"/>
                      <w:i w:val="0"/>
                      <w:sz w:val="18"/>
                    </w:rPr>
                    <w:t xml:space="preserve">Confirmed on the slide: </w:t>
                  </w:r>
                  <w:r>
                    <w:rPr>
                      <w:b w:val="0"/>
                      <w:i/>
                      <w:sz w:val="18"/>
                    </w:rPr>
                    <w:t>Tegenaria agrestis</w:t>
                  </w:r>
                  <w:r>
                    <w:rPr>
                      <w:b w:val="0"/>
                      <w:i w:val="0"/>
                      <w:sz w:val="18"/>
                    </w:rPr>
                    <w:t xml:space="preserve">, </w:t>
                  </w:r>
                  <w:r>
                    <w:rPr>
                      <w:b/>
                      <w:i w:val="0"/>
                      <w:sz w:val="18"/>
                    </w:rPr>
                    <w:t>aka the aggressive house spider</w:t>
                  </w:r>
                  <w:r>
                    <w:rPr>
                      <w:b w:val="0"/>
                      <w:i w:val="0"/>
                      <w:sz w:val="18"/>
                    </w:rPr>
                    <w:t xml:space="preserve">, often mistaken for a brown recluse, and the predominant cause of necrotic arachnidism in the Pacific Northwest. Black widow and brown recluse are the two non-aggressive ones. Bites </w:t>
                  </w:r>
                  <w:r>
                    <w:rPr>
                      <w:b/>
                      <w:i w:val="0"/>
                      <w:sz w:val="18"/>
                    </w:rPr>
                    <w:t>July to September</w:t>
                  </w:r>
                  <w:r>
                    <w:rPr>
                      <w:b w:val="0"/>
                      <w:i w:val="0"/>
                      <w:sz w:val="18"/>
                    </w:rPr>
                    <w:t xml:space="preserve"> during mating; webs in </w:t>
                  </w:r>
                  <w:r>
                    <w:rPr>
                      <w:b/>
                      <w:i w:val="0"/>
                      <w:sz w:val="18"/>
                    </w:rPr>
                    <w:t>basements, wood piles and bushes</w:t>
                  </w:r>
                  <w:r>
                    <w:rPr>
                      <w:b w:val="0"/>
                      <w:i w:val="0"/>
                      <w:sz w:val="18"/>
                    </w:rPr>
                    <w:t>.</w:t>
                  </w:r>
                </w:p>
              </w:tc>
            </w:tr>
            <w:tr>
              <w:tc>
                <w:tcPr>
                  <w:tcW w:type="dxa" w:w="5112"/>
                </w:tcPr>
                <w:p>
                  <w:pPr>
                    <w:spacing w:after="40"/>
                  </w:pPr>
                  <w:r>
                    <w:rPr>
                      <w:sz w:val="18"/>
                    </w:rPr>
                  </w:r>
                  <w:r>
                    <w:rPr>
                      <w:b w:val="0"/>
                      <w:i/>
                      <w:sz w:val="18"/>
                    </w:rPr>
                    <w:t>“</w:t>
                  </w:r>
                  <w:r>
                    <w:rPr>
                      <w:b w:val="0"/>
                      <w:i/>
                      <w:sz w:val="18"/>
                      <w:highlight w:val="yellow"/>
                    </w:rPr>
                    <w:t>Why do we need to know if they have seen the spider?</w:t>
                  </w:r>
                  <w:r>
                    <w:rPr>
                      <w:b w:val="0"/>
                      <w:i/>
                      <w:sz w:val="18"/>
                    </w:rPr>
                    <w:t>… it can guide our treatment and we’re not trying to guess what it is… It just means we fix our face and then we take care of our patient.”</w:t>
                  </w:r>
                  <w:r>
                    <w:rPr>
                      <w:b w:val="0"/>
                      <w:i w:val="0"/>
                      <w:sz w:val="18"/>
                    </w:rPr>
                    <w:t xml:space="preserve"> [1:21:53]</w:t>
                  </w:r>
                </w:p>
              </w:tc>
              <w:tc>
                <w:tcPr>
                  <w:tcW w:type="dxa" w:w="5112"/>
                </w:tcPr>
                <w:p>
                  <w:pPr>
                    <w:spacing w:after="40"/>
                  </w:pPr>
                  <w:r>
                    <w:rPr>
                      <w:sz w:val="18"/>
                    </w:rPr>
                  </w:r>
                  <w:r>
                    <w:rPr>
                      <w:b w:val="0"/>
                      <w:i w:val="0"/>
                      <w:sz w:val="18"/>
                    </w:rPr>
                    <w:t>If a patient brings the spider in, that is useful rather than alarming — identification directs management instead of leaving you to infer it from the wound.</w:t>
                  </w:r>
                </w:p>
              </w:tc>
            </w:tr>
            <w:tr>
              <w:tc>
                <w:tcPr>
                  <w:tcW w:type="dxa" w:w="5112"/>
                </w:tcPr>
                <w:p>
                  <w:pPr>
                    <w:spacing w:after="40"/>
                  </w:pPr>
                  <w:r>
                    <w:rPr>
                      <w:sz w:val="18"/>
                    </w:rPr>
                  </w:r>
                  <w:r>
                    <w:rPr>
                      <w:b w:val="0"/>
                      <w:i/>
                      <w:sz w:val="18"/>
                    </w:rPr>
                    <w:t>“Neck is the most common place.”</w:t>
                  </w:r>
                  <w:r>
                    <w:rPr>
                      <w:b w:val="0"/>
                      <w:i w:val="0"/>
                      <w:sz w:val="18"/>
                    </w:rPr>
                    <w:t xml:space="preserve"> [40:04]</w:t>
                  </w:r>
                </w:p>
              </w:tc>
              <w:tc>
                <w:tcPr>
                  <w:tcW w:type="dxa" w:w="5112"/>
                </w:tcPr>
                <w:p>
                  <w:pPr>
                    <w:spacing w:after="40"/>
                  </w:pPr>
                  <w:r>
                    <w:rPr>
                      <w:sz w:val="18"/>
                    </w:rPr>
                  </w:r>
                  <w:r>
                    <w:rPr>
                      <w:b/>
                      <w:i w:val="0"/>
                      <w:sz w:val="18"/>
                    </w:rPr>
                    <w:t>Her clinical addition, not a slide fact.</w:t>
                  </w:r>
                  <w:r>
                    <w:rPr>
                      <w:b w:val="0"/>
                      <w:i w:val="0"/>
                      <w:sz w:val="18"/>
                    </w:rPr>
                    <w:t xml:space="preserve"> Said answering a question about where to look for head lice. The deck gives the diagnostic method rather than the site — nits found by </w:t>
                  </w:r>
                  <w:r>
                    <w:rPr>
                      <w:b/>
                      <w:i w:val="0"/>
                      <w:sz w:val="18"/>
                    </w:rPr>
                    <w:t>nit combing and wet combing</w:t>
                  </w:r>
                  <w:r>
                    <w:rPr>
                      <w:b w:val="0"/>
                      <w:i w:val="0"/>
                      <w:sz w:val="18"/>
                    </w:rPr>
                    <w:t xml:space="preserve">, distinguished from dandruff because </w:t>
                  </w:r>
                  <w:r>
                    <w:rPr>
                      <w:b/>
                      <w:i w:val="0"/>
                      <w:sz w:val="18"/>
                    </w:rPr>
                    <w:t>nits cannot be removed from the hair shaft</w:t>
                  </w:r>
                  <w:r>
                    <w:rPr>
                      <w:b w:val="0"/>
                      <w:i w:val="0"/>
                      <w:sz w:val="18"/>
                    </w:rPr>
                    <w:t>, viable eggs tan to brown and hatched remains clear or white. Take the neck as a place to look first, not as something the deck will test.</w:t>
                  </w:r>
                </w:p>
              </w:tc>
            </w:tr>
          </w:tbl>
          <w:p/>
          <w:p>
            <w:pPr>
              <w:spacing w:after="80"/>
            </w:pPr>
          </w:p>
          <w:p>
            <w:pPr>
              <w:spacing w:after="120"/>
            </w:pPr>
            <w:r>
              <w:rPr>
                <w:b w:val="0"/>
                <w:i w:val="0"/>
                <w:sz w:val="17"/>
              </w:rPr>
              <w:t>Quoted from the 20 August 2026 lecture recording, with timestamps. Where the audio and a slide disagree on a fact, the slide wins; every factual claim above was checked and holds.</w:t>
            </w:r>
          </w:p>
        </w:tc>
      </w:tr>
    </w:tbl>
    <w:p>
      <w:pPr>
        <w:spacing w:after="80"/>
      </w:pPr>
    </w:p>
    <w:p>
      <w:pPr>
        <w:spacing w:after="120"/>
      </w:pPr>
      <w:r>
        <w:rPr>
          <w:b w:val="0"/>
          <w:i w:val="0"/>
        </w:rPr>
        <w:t xml:space="preserve">Distribution favours interdigital webs, sides of fingers, volar wrists, elbows, axillae, scrotum, penis, labia and areolae, with </w:t>
      </w:r>
      <w:r>
        <w:rPr>
          <w:b/>
          <w:i w:val="0"/>
        </w:rPr>
        <w:t>head and neck spared in healthy adults</w:t>
      </w:r>
      <w:r>
        <w:rPr>
          <w:b w:val="0"/>
          <w:i w:val="0"/>
        </w:rPr>
        <w:t xml:space="preserve">. In </w:t>
      </w:r>
      <w:r>
        <w:rPr>
          <w:b/>
          <w:i w:val="0"/>
        </w:rPr>
        <w:t>infants, the elderly and the immunocompromised</w:t>
      </w:r>
      <w:r>
        <w:rPr>
          <w:b w:val="0"/>
          <w:i w:val="0"/>
        </w:rPr>
        <w:t>, head and neck may be involved, and infants also get indurated crusted nodules on the trunk and intertriginous areas.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Crusted (hyperkeratotic) scabies is the outbreak risk.</w:t>
            </w:r>
            <w:r>
              <w:rPr>
                <w:b w:val="0"/>
                <w:i w:val="0"/>
              </w:rPr>
              <w:t xml:space="preserve"> Thick flaking scale containing millions of mites, thickened discoloured nails, and often </w:t>
            </w:r>
            <w:r>
              <w:rPr>
                <w:b w:val="0"/>
                <w:i/>
              </w:rPr>
              <w:t>no itch at all</w:t>
            </w:r>
            <w:r>
              <w:rPr>
                <w:b w:val="0"/>
                <w:i w:val="0"/>
              </w:rPr>
              <w:t>. These patients are highly infectious. Facility-associated scabies in long-term care is hard to eradicate once healthcare workers are infested.</w:t>
            </w:r>
          </w:p>
        </w:tc>
      </w:tr>
    </w:tbl>
    <w:p>
      <w:pPr>
        <w:spacing w:after="80"/>
      </w:pPr>
    </w:p>
    <w:p>
      <w:pPr>
        <w:spacing w:after="120"/>
      </w:pPr>
      <w:r>
        <w:rPr>
          <w:b/>
          <w:i w:val="0"/>
        </w:rPr>
        <w:t>Diagnosis</w:t>
      </w:r>
      <w:r>
        <w:rPr>
          <w:b w:val="0"/>
          <w:i w:val="0"/>
        </w:rPr>
        <w:t xml:space="preserve"> is by microscopic identification of the organism, ova or faeces: skin scraping of an unexcoriated burrow with a number 15 blade and mineral oil, dermoscopy showing the </w:t>
      </w:r>
      <w:r>
        <w:rPr>
          <w:b/>
          <w:i w:val="0"/>
        </w:rPr>
        <w:t>delta-wing jet</w:t>
      </w:r>
      <w:r>
        <w:rPr>
          <w:b w:val="0"/>
          <w:i w:val="0"/>
        </w:rPr>
        <w:t xml:space="preserve"> sign, or the burrow ink test (a zigzag line running away from the lesion).</w:t>
      </w:r>
    </w:p>
    <w:p>
      <w:pPr>
        <w:spacing w:after="120"/>
      </w:pPr>
      <w:r>
        <w:rPr>
          <w:b/>
          <w:i w:val="0"/>
        </w:rPr>
        <w:t>Treatment</w:t>
      </w:r>
      <w:r>
        <w:rPr>
          <w:b w:val="0"/>
          <w:i w:val="0"/>
        </w:rPr>
        <w:t xml:space="preserve"> is topical permethrin overnight to the </w:t>
      </w:r>
      <w:r>
        <w:rPr>
          <w:b w:val="0"/>
          <w:i/>
        </w:rPr>
        <w:t>entire</w:t>
      </w:r>
      <w:r>
        <w:rPr>
          <w:b w:val="0"/>
          <w:i w:val="0"/>
        </w:rPr>
        <w:t xml:space="preserve"> skin surface with attention to creases, and </w:t>
      </w:r>
      <w:r>
        <w:rPr>
          <w:b/>
          <w:i w:val="0"/>
        </w:rPr>
        <w:t>a second application one week later</w:t>
      </w:r>
      <w:r>
        <w:rPr>
          <w:b w:val="0"/>
          <w:i w:val="0"/>
        </w:rPr>
        <w:t>. Wash bedding and clothing at 60 degrees Celsius or bag it for 14 days, and treat all infested contacts. Ivermectin every two weeks for two to three doses is added for hyperkeratotic or immunosuppressed cases. Rash and itch may last four weeks after cure. Complications: staphylococcal superinfection, persistent post-scabietic papules, and psychological effects.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Head lice</w:t>
            </w:r>
          </w:p>
        </w:tc>
        <w:tc>
          <w:tcPr>
            <w:tcW w:type="dxa" w:w="2556"/>
            <w:shd w:val="clear" w:color="auto" w:fill="17494B"/>
          </w:tcPr>
          <w:p>
            <w:pPr>
              <w:spacing w:after="40"/>
            </w:pPr>
            <w:r>
              <w:rPr>
                <w:b/>
                <w:color w:val="FFFFFF"/>
                <w:sz w:val="18"/>
              </w:rPr>
            </w:r>
            <w:r>
              <w:rPr>
                <w:b/>
                <w:i w:val="0"/>
                <w:color w:val="FFFFFF"/>
                <w:sz w:val="18"/>
              </w:rPr>
              <w:t>Body lice</w:t>
            </w:r>
          </w:p>
        </w:tc>
        <w:tc>
          <w:tcPr>
            <w:tcW w:type="dxa" w:w="2556"/>
            <w:shd w:val="clear" w:color="auto" w:fill="17494B"/>
          </w:tcPr>
          <w:p>
            <w:pPr>
              <w:spacing w:after="40"/>
            </w:pPr>
            <w:r>
              <w:rPr>
                <w:b/>
                <w:color w:val="FFFFFF"/>
                <w:sz w:val="18"/>
              </w:rPr>
            </w:r>
            <w:r>
              <w:rPr>
                <w:b/>
                <w:i w:val="0"/>
                <w:color w:val="FFFFFF"/>
                <w:sz w:val="18"/>
              </w:rPr>
              <w:t>Pubic lice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Pediculus humanus capitis</w:t>
            </w:r>
          </w:p>
        </w:tc>
        <w:tc>
          <w:tcPr>
            <w:tcW w:type="dxa" w:w="2556"/>
          </w:tcPr>
          <w:p>
            <w:pPr>
              <w:spacing w:after="40"/>
            </w:pPr>
            <w:r>
              <w:rPr>
                <w:sz w:val="18"/>
              </w:rPr>
            </w:r>
            <w:r>
              <w:rPr>
                <w:b w:val="0"/>
                <w:i w:val="0"/>
                <w:sz w:val="18"/>
              </w:rPr>
              <w:t>Pediculus humanus humanus</w:t>
            </w:r>
          </w:p>
        </w:tc>
        <w:tc>
          <w:tcPr>
            <w:tcW w:type="dxa" w:w="2556"/>
          </w:tcPr>
          <w:p>
            <w:pPr>
              <w:spacing w:after="40"/>
            </w:pPr>
            <w:r>
              <w:rPr>
                <w:sz w:val="18"/>
              </w:rPr>
            </w:r>
            <w:r>
              <w:rPr>
                <w:b w:val="0"/>
                <w:i w:val="0"/>
                <w:sz w:val="18"/>
              </w:rPr>
              <w:t>Phthirus pubis</w:t>
            </w:r>
          </w:p>
        </w:tc>
      </w:tr>
      <w:tr>
        <w:tc>
          <w:tcPr>
            <w:tcW w:type="dxa" w:w="2556"/>
          </w:tcPr>
          <w:p>
            <w:pPr>
              <w:spacing w:after="40"/>
            </w:pPr>
            <w:r>
              <w:rPr>
                <w:sz w:val="18"/>
              </w:rPr>
            </w:r>
            <w:r>
              <w:rPr>
                <w:b w:val="0"/>
                <w:i w:val="0"/>
                <w:sz w:val="18"/>
              </w:rPr>
              <w:t>Who</w:t>
            </w:r>
          </w:p>
        </w:tc>
        <w:tc>
          <w:tcPr>
            <w:tcW w:type="dxa" w:w="2556"/>
          </w:tcPr>
          <w:p>
            <w:pPr>
              <w:spacing w:after="40"/>
            </w:pPr>
            <w:r>
              <w:rPr>
                <w:sz w:val="18"/>
              </w:rPr>
            </w:r>
            <w:r>
              <w:rPr>
                <w:b w:val="0"/>
                <w:i w:val="0"/>
                <w:sz w:val="18"/>
              </w:rPr>
              <w:t>Children 3 to 12</w:t>
            </w:r>
          </w:p>
        </w:tc>
        <w:tc>
          <w:tcPr>
            <w:tcW w:type="dxa" w:w="2556"/>
          </w:tcPr>
          <w:p>
            <w:pPr>
              <w:spacing w:after="40"/>
            </w:pPr>
            <w:r>
              <w:rPr>
                <w:sz w:val="18"/>
              </w:rPr>
            </w:r>
            <w:r>
              <w:rPr>
                <w:b w:val="0"/>
                <w:i w:val="0"/>
                <w:sz w:val="18"/>
              </w:rPr>
              <w:t>Homeless, refugees, crowded conditions</w:t>
            </w:r>
          </w:p>
        </w:tc>
        <w:tc>
          <w:tcPr>
            <w:tcW w:type="dxa" w:w="2556"/>
          </w:tcPr>
          <w:p>
            <w:pPr>
              <w:spacing w:after="40"/>
            </w:pPr>
            <w:r>
              <w:rPr>
                <w:sz w:val="18"/>
              </w:rPr>
            </w:r>
            <w:r>
              <w:rPr>
                <w:b w:val="0"/>
                <w:i w:val="0"/>
                <w:sz w:val="18"/>
              </w:rPr>
              <w:t>All social levels; often a concurrent sexually transmitted infection</w:t>
            </w:r>
          </w:p>
        </w:tc>
      </w:tr>
      <w:tr>
        <w:tc>
          <w:tcPr>
            <w:tcW w:type="dxa" w:w="2556"/>
          </w:tcPr>
          <w:p>
            <w:pPr>
              <w:spacing w:after="40"/>
            </w:pPr>
            <w:r>
              <w:rPr>
                <w:sz w:val="18"/>
              </w:rPr>
            </w:r>
            <w:r>
              <w:rPr>
                <w:b w:val="0"/>
                <w:i w:val="0"/>
                <w:sz w:val="18"/>
              </w:rPr>
              <w:t>Signs</w:t>
            </w:r>
          </w:p>
        </w:tc>
        <w:tc>
          <w:tcPr>
            <w:tcW w:type="dxa" w:w="2556"/>
          </w:tcPr>
          <w:p>
            <w:pPr>
              <w:spacing w:after="40"/>
            </w:pPr>
            <w:r>
              <w:rPr>
                <w:sz w:val="18"/>
              </w:rPr>
            </w:r>
            <w:r>
              <w:rPr>
                <w:b w:val="0"/>
                <w:i w:val="0"/>
                <w:sz w:val="18"/>
              </w:rPr>
              <w:t>Nits fixed to the hair shaft; excoriations, scaling</w:t>
            </w:r>
          </w:p>
        </w:tc>
        <w:tc>
          <w:tcPr>
            <w:tcW w:type="dxa" w:w="2556"/>
          </w:tcPr>
          <w:p>
            <w:pPr>
              <w:spacing w:after="40"/>
            </w:pPr>
            <w:r>
              <w:rPr>
                <w:sz w:val="18"/>
              </w:rPr>
            </w:r>
            <w:r>
              <w:rPr>
                <w:b w:val="0"/>
                <w:i w:val="0"/>
                <w:sz w:val="18"/>
              </w:rPr>
              <w:t>Linear excoriations on back, neck, shoulders, waist</w:t>
            </w:r>
          </w:p>
        </w:tc>
        <w:tc>
          <w:tcPr>
            <w:tcW w:type="dxa" w:w="2556"/>
          </w:tcPr>
          <w:p>
            <w:pPr>
              <w:spacing w:after="40"/>
            </w:pPr>
            <w:r>
              <w:rPr>
                <w:sz w:val="18"/>
              </w:rPr>
            </w:r>
            <w:r>
              <w:rPr>
                <w:b w:val="0"/>
                <w:i w:val="0"/>
                <w:sz w:val="18"/>
              </w:rPr>
              <w:t>Maculae caeruleae — slate-grey macules about 1 cm; periumbilical papular urticaria</w:t>
            </w:r>
          </w:p>
        </w:tc>
      </w:tr>
      <w:tr>
        <w:tc>
          <w:tcPr>
            <w:tcW w:type="dxa" w:w="2556"/>
          </w:tcPr>
          <w:p>
            <w:pPr>
              <w:spacing w:after="40"/>
            </w:pPr>
            <w:r>
              <w:rPr>
                <w:sz w:val="18"/>
              </w:rPr>
            </w:r>
            <w:r>
              <w:rPr>
                <w:b w:val="0"/>
                <w:i w:val="0"/>
                <w:sz w:val="18"/>
              </w:rPr>
              <w:t>Diagnosis</w:t>
            </w:r>
          </w:p>
        </w:tc>
        <w:tc>
          <w:tcPr>
            <w:tcW w:type="dxa" w:w="2556"/>
          </w:tcPr>
          <w:p>
            <w:pPr>
              <w:spacing w:after="40"/>
            </w:pPr>
            <w:r>
              <w:rPr>
                <w:sz w:val="18"/>
              </w:rPr>
            </w:r>
            <w:r>
              <w:rPr>
                <w:b w:val="0"/>
                <w:i w:val="0"/>
                <w:sz w:val="18"/>
              </w:rPr>
              <w:t>Wet combing for live lice</w:t>
            </w:r>
          </w:p>
        </w:tc>
        <w:tc>
          <w:tcPr>
            <w:tcW w:type="dxa" w:w="2556"/>
          </w:tcPr>
          <w:p>
            <w:pPr>
              <w:spacing w:after="40"/>
            </w:pPr>
            <w:r>
              <w:rPr>
                <w:sz w:val="18"/>
              </w:rPr>
            </w:r>
            <w:r>
              <w:rPr>
                <w:b w:val="0"/>
                <w:i w:val="0"/>
                <w:sz w:val="18"/>
              </w:rPr>
              <w:t>Examine clothing seams; shake over white paper</w:t>
            </w:r>
          </w:p>
        </w:tc>
        <w:tc>
          <w:tcPr>
            <w:tcW w:type="dxa" w:w="2556"/>
          </w:tcPr>
          <w:p>
            <w:pPr>
              <w:spacing w:after="40"/>
            </w:pPr>
            <w:r>
              <w:rPr>
                <w:sz w:val="18"/>
              </w:rPr>
            </w:r>
            <w:r>
              <w:rPr>
                <w:b w:val="0"/>
                <w:i w:val="0"/>
                <w:sz w:val="18"/>
              </w:rPr>
              <w:t>Nits at the base of hairs; microscopy of a plucked hair</w:t>
            </w:r>
          </w:p>
        </w:tc>
      </w:tr>
    </w:tbl>
    <w:p>
      <w:pPr>
        <w:spacing w:after="80"/>
      </w:pPr>
    </w:p>
    <w:p>
      <w:pPr>
        <w:spacing w:after="120"/>
      </w:pPr>
      <w:r>
        <w:rPr>
          <w:b/>
          <w:i w:val="0"/>
        </w:rPr>
        <w:t>Nits cannot be pulled off the hair shaft</w:t>
      </w:r>
      <w:r>
        <w:rPr>
          <w:b w:val="0"/>
          <w:i w:val="0"/>
        </w:rPr>
        <w:t xml:space="preserve"> — that is what separates them from dandruff. A </w:t>
      </w:r>
      <w:r>
        <w:rPr>
          <w:b/>
          <w:i w:val="0"/>
        </w:rPr>
        <w:t>no-nit school policy is not recommended</w:t>
      </w:r>
      <w:r>
        <w:rPr>
          <w:b w:val="0"/>
          <w:i w:val="0"/>
        </w:rPr>
        <w:t xml:space="preserve"> by the American Academy of Pediatrics, because nits persist for months after cure and exclusion costs school days. Fumigation is not recommended; bag or dry clothing and bedding and vacuum.</w:t>
      </w:r>
    </w:p>
    <w:p>
      <w:pPr>
        <w:pStyle w:val="Heading2"/>
        <w:spacing w:before="200" w:after="100"/>
      </w:pPr>
      <w:r>
        <w:rPr>
          <w:rFonts w:ascii="Georgia" w:hAnsi="Georgia"/>
          <w:color w:val="17494B"/>
        </w:rPr>
        <w:t>5.2 · Objective a — Bedbugs, fleas, stings and caterpillars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Exposure</w:t>
            </w:r>
          </w:p>
        </w:tc>
        <w:tc>
          <w:tcPr>
            <w:tcW w:type="dxa" w:w="3408"/>
            <w:shd w:val="clear" w:color="auto" w:fill="17494B"/>
          </w:tcPr>
          <w:p>
            <w:pPr>
              <w:spacing w:after="40"/>
            </w:pPr>
            <w:r>
              <w:rPr>
                <w:b/>
                <w:color w:val="FFFFFF"/>
                <w:sz w:val="18"/>
              </w:rPr>
            </w:r>
            <w:r>
              <w:rPr>
                <w:b/>
                <w:i w:val="0"/>
                <w:color w:val="FFFFFF"/>
                <w:sz w:val="18"/>
              </w:rPr>
              <w:t>Presentation</w:t>
            </w:r>
          </w:p>
        </w:tc>
        <w:tc>
          <w:tcPr>
            <w:tcW w:type="dxa" w:w="3408"/>
            <w:shd w:val="clear" w:color="auto" w:fill="17494B"/>
          </w:tcPr>
          <w:p>
            <w:pPr>
              <w:spacing w:after="40"/>
            </w:pPr>
            <w:r>
              <w:rPr>
                <w:b/>
                <w:color w:val="FFFFFF"/>
                <w:sz w:val="18"/>
              </w:rPr>
            </w:r>
            <w:r>
              <w:rPr>
                <w:b/>
                <w:i w:val="0"/>
                <w:color w:val="FFFFFF"/>
                <w:sz w:val="18"/>
              </w:rPr>
              <w:t>Management</w:t>
            </w:r>
          </w:p>
        </w:tc>
      </w:tr>
      <w:tr>
        <w:tc>
          <w:tcPr>
            <w:tcW w:type="dxa" w:w="3408"/>
          </w:tcPr>
          <w:p>
            <w:pPr>
              <w:spacing w:after="40"/>
            </w:pPr>
            <w:r>
              <w:rPr>
                <w:sz w:val="18"/>
              </w:rPr>
            </w:r>
            <w:r>
              <w:rPr>
                <w:b w:val="0"/>
                <w:i w:val="0"/>
                <w:sz w:val="18"/>
              </w:rPr>
              <w:t>Bedbugs (Cimex)</w:t>
            </w:r>
          </w:p>
        </w:tc>
        <w:tc>
          <w:tcPr>
            <w:tcW w:type="dxa" w:w="3408"/>
          </w:tcPr>
          <w:p>
            <w:pPr>
              <w:spacing w:after="40"/>
            </w:pPr>
            <w:r>
              <w:rPr>
                <w:sz w:val="18"/>
              </w:rPr>
            </w:r>
            <w:r>
              <w:rPr>
                <w:b w:val="0"/>
                <w:i w:val="0"/>
                <w:sz w:val="18"/>
              </w:rPr>
              <w:t>Painless bites in a linear row of three — “breakfast, lunch and dinner”; blood flecks on linen</w:t>
            </w:r>
          </w:p>
        </w:tc>
        <w:tc>
          <w:tcPr>
            <w:tcW w:type="dxa" w:w="3408"/>
          </w:tcPr>
          <w:p>
            <w:pPr>
              <w:spacing w:after="40"/>
            </w:pPr>
            <w:r>
              <w:rPr>
                <w:sz w:val="18"/>
              </w:rPr>
            </w:r>
            <w:r>
              <w:rPr>
                <w:b w:val="0"/>
                <w:i w:val="0"/>
                <w:sz w:val="18"/>
              </w:rPr>
              <w:t xml:space="preserve">Symptomatic; a </w:t>
            </w:r>
            <w:r>
              <w:rPr>
                <w:b/>
                <w:i w:val="0"/>
                <w:sz w:val="18"/>
              </w:rPr>
              <w:t>professional exterminator is necessary</w:t>
            </w:r>
            <w:r>
              <w:rPr>
                <w:b w:val="0"/>
                <w:i w:val="0"/>
                <w:sz w:val="18"/>
              </w:rPr>
              <w:t>. They survive a year without a meal</w:t>
            </w:r>
          </w:p>
        </w:tc>
      </w:tr>
      <w:tr>
        <w:tc>
          <w:tcPr>
            <w:tcW w:type="dxa" w:w="3408"/>
          </w:tcPr>
          <w:p>
            <w:pPr>
              <w:spacing w:after="40"/>
            </w:pPr>
            <w:r>
              <w:rPr>
                <w:sz w:val="18"/>
              </w:rPr>
            </w:r>
            <w:r>
              <w:rPr>
                <w:b w:val="0"/>
                <w:i w:val="0"/>
                <w:sz w:val="18"/>
              </w:rPr>
              <w:t>Tungiasis (Tungidae)</w:t>
            </w:r>
          </w:p>
        </w:tc>
        <w:tc>
          <w:tcPr>
            <w:tcW w:type="dxa" w:w="3408"/>
          </w:tcPr>
          <w:p>
            <w:pPr>
              <w:spacing w:after="40"/>
            </w:pPr>
            <w:r>
              <w:rPr>
                <w:sz w:val="18"/>
              </w:rPr>
            </w:r>
            <w:r>
              <w:rPr>
                <w:b w:val="0"/>
                <w:i w:val="0"/>
                <w:sz w:val="18"/>
              </w:rPr>
              <w:t>Papules enlarging to a firm yellow translucent nodule on the feet, after barefoot beach exposure in endemic areas</w:t>
            </w:r>
          </w:p>
        </w:tc>
        <w:tc>
          <w:tcPr>
            <w:tcW w:type="dxa" w:w="3408"/>
          </w:tcPr>
          <w:p>
            <w:pPr>
              <w:spacing w:after="40"/>
            </w:pPr>
            <w:r>
              <w:rPr>
                <w:sz w:val="18"/>
              </w:rPr>
            </w:r>
            <w:r>
              <w:rPr>
                <w:b w:val="0"/>
                <w:i w:val="0"/>
                <w:sz w:val="18"/>
              </w:rPr>
              <w:t>Dermoscopy shows ovoid eggs; excision or cryotherapy, tetanus prophylaxis, systemic antibiotics</w:t>
            </w:r>
          </w:p>
        </w:tc>
      </w:tr>
      <w:tr>
        <w:tc>
          <w:tcPr>
            <w:tcW w:type="dxa" w:w="3408"/>
          </w:tcPr>
          <w:p>
            <w:pPr>
              <w:spacing w:after="40"/>
            </w:pPr>
            <w:r>
              <w:rPr>
                <w:sz w:val="18"/>
              </w:rPr>
            </w:r>
            <w:r>
              <w:rPr>
                <w:b w:val="0"/>
                <w:i w:val="0"/>
                <w:sz w:val="18"/>
              </w:rPr>
              <w:t>Fleas (Pulicidae)</w:t>
            </w:r>
          </w:p>
        </w:tc>
        <w:tc>
          <w:tcPr>
            <w:tcW w:type="dxa" w:w="3408"/>
          </w:tcPr>
          <w:p>
            <w:pPr>
              <w:spacing w:after="40"/>
            </w:pPr>
            <w:r>
              <w:rPr>
                <w:sz w:val="18"/>
              </w:rPr>
            </w:r>
            <w:r>
              <w:rPr>
                <w:b w:val="0"/>
                <w:i w:val="0"/>
                <w:sz w:val="18"/>
              </w:rPr>
              <w:t>Clustered urticarial papules on the lower legs</w:t>
            </w:r>
          </w:p>
        </w:tc>
        <w:tc>
          <w:tcPr>
            <w:tcW w:type="dxa" w:w="3408"/>
          </w:tcPr>
          <w:p>
            <w:pPr>
              <w:spacing w:after="40"/>
            </w:pPr>
            <w:r>
              <w:rPr>
                <w:sz w:val="18"/>
              </w:rPr>
            </w:r>
            <w:r>
              <w:rPr>
                <w:b w:val="0"/>
                <w:i w:val="0"/>
                <w:sz w:val="18"/>
              </w:rPr>
              <w:t>Symptomatic. Rat fleas carry bubonic plague; cat fleas carry plague and endemic typhus</w:t>
            </w:r>
          </w:p>
        </w:tc>
      </w:tr>
      <w:tr>
        <w:tc>
          <w:tcPr>
            <w:tcW w:type="dxa" w:w="3408"/>
          </w:tcPr>
          <w:p>
            <w:pPr>
              <w:spacing w:after="40"/>
            </w:pPr>
            <w:r>
              <w:rPr>
                <w:sz w:val="18"/>
              </w:rPr>
            </w:r>
            <w:r>
              <w:rPr>
                <w:b w:val="0"/>
                <w:i w:val="0"/>
                <w:sz w:val="18"/>
              </w:rPr>
              <w:t>Hymenoptera</w:t>
            </w:r>
          </w:p>
        </w:tc>
        <w:tc>
          <w:tcPr>
            <w:tcW w:type="dxa" w:w="3408"/>
          </w:tcPr>
          <w:p>
            <w:pPr>
              <w:spacing w:after="40"/>
            </w:pPr>
            <w:r>
              <w:rPr>
                <w:sz w:val="18"/>
              </w:rPr>
            </w:r>
            <w:r>
              <w:rPr>
                <w:b w:val="0"/>
                <w:i w:val="0"/>
                <w:sz w:val="18"/>
              </w:rPr>
              <w:t>Burning and local urticaria; severe local reaction lasts a week; systemic reaction in 0.4 to 3%</w:t>
            </w:r>
          </w:p>
        </w:tc>
        <w:tc>
          <w:tcPr>
            <w:tcW w:type="dxa" w:w="3408"/>
          </w:tcPr>
          <w:p>
            <w:pPr>
              <w:spacing w:after="40"/>
            </w:pPr>
            <w:r>
              <w:rPr>
                <w:sz w:val="18"/>
              </w:rPr>
            </w:r>
            <w:r>
              <w:rPr>
                <w:b/>
                <w:i w:val="0"/>
                <w:sz w:val="18"/>
              </w:rPr>
              <w:t>Scrape</w:t>
            </w:r>
            <w:r>
              <w:rPr>
                <w:b w:val="0"/>
                <w:i w:val="0"/>
                <w:sz w:val="18"/>
              </w:rPr>
              <w:t xml:space="preserve"> a honeybee stinger off with a card edge. Epinephrine for anaphylaxis; auto-injector and desensitisation afterwards</w:t>
            </w:r>
          </w:p>
        </w:tc>
      </w:tr>
      <w:tr>
        <w:tc>
          <w:tcPr>
            <w:tcW w:type="dxa" w:w="3408"/>
          </w:tcPr>
          <w:p>
            <w:pPr>
              <w:spacing w:after="40"/>
            </w:pPr>
            <w:r>
              <w:rPr>
                <w:sz w:val="18"/>
              </w:rPr>
            </w:r>
            <w:r>
              <w:rPr>
                <w:b w:val="0"/>
                <w:i w:val="0"/>
                <w:sz w:val="18"/>
              </w:rPr>
              <w:t>Caterpillars</w:t>
            </w:r>
          </w:p>
        </w:tc>
        <w:tc>
          <w:tcPr>
            <w:tcW w:type="dxa" w:w="3408"/>
          </w:tcPr>
          <w:p>
            <w:pPr>
              <w:spacing w:after="40"/>
            </w:pPr>
            <w:r>
              <w:rPr>
                <w:sz w:val="18"/>
              </w:rPr>
            </w:r>
            <w:r>
              <w:rPr>
                <w:b w:val="0"/>
                <w:i w:val="0"/>
                <w:sz w:val="18"/>
              </w:rPr>
              <w:t>Gypsy moth → papules in linear streaks. Asp or puss caterpillar (most poisonous) → intense pain, train-track purpura</w:t>
            </w:r>
          </w:p>
        </w:tc>
        <w:tc>
          <w:tcPr>
            <w:tcW w:type="dxa" w:w="3408"/>
          </w:tcPr>
          <w:p>
            <w:pPr>
              <w:spacing w:after="40"/>
            </w:pPr>
            <w:r>
              <w:rPr>
                <w:sz w:val="18"/>
              </w:rPr>
            </w:r>
            <w:r>
              <w:rPr>
                <w:b w:val="0"/>
                <w:i w:val="0"/>
                <w:sz w:val="18"/>
              </w:rPr>
              <w:t>Strip the hairs off with adhesive tape; antihistamines, steroids, narcotic analgesia, antivenom for some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65" name="Picture 65"/>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3"/>
                          <a:stretch>
                            <a:fillRect/>
                          </a:stretch>
                        </pic:blipFill>
                        <pic:spPr>
                          <a:xfrm>
                            <a:off x="0" y="0"/>
                            <a:ext cx="1691640" cy="1268730"/>
                          </a:xfrm>
                          <a:prstGeom prst="rect"/>
                        </pic:spPr>
                      </pic:pic>
                    </a:graphicData>
                  </a:graphic>
                </wp:inline>
              </w:drawing>
            </w:r>
          </w:p>
          <w:p>
            <w:pPr>
              <w:spacing w:after="160"/>
              <w:jc w:val="center"/>
            </w:pPr>
            <w:r>
              <w:rPr>
                <w:b/>
                <w:sz w:val="16"/>
              </w:rPr>
              <w:t>Bedbugs</w:t>
            </w:r>
            <w:r>
              <w:br/>
            </w:r>
            <w:r>
              <w:rPr>
                <w:sz w:val="15"/>
              </w:rPr>
              <w:t>Grouped bites on skin left uncovered overnight, classically in a line</w:t>
            </w:r>
            <w:r>
              <w:br/>
            </w:r>
            <w:r>
              <w:rPr>
                <w:i/>
                <w:color w:val="777777"/>
                <w:sz w:val="14"/>
              </w:rPr>
              <w:t>Lecture 5 · Slide 34</w:t>
            </w:r>
          </w:p>
        </w:tc>
        <w:tc>
          <w:tcPr>
            <w:tcW w:type="dxa" w:w="3408"/>
          </w:tcPr>
          <w:p>
            <w:pPr>
              <w:jc w:val="center"/>
            </w:pPr>
            <w:r/>
            <w:r>
              <w:drawing>
                <wp:inline xmlns:a="http://schemas.openxmlformats.org/drawingml/2006/main" xmlns:pic="http://schemas.openxmlformats.org/drawingml/2006/picture">
                  <wp:extent cx="1691640" cy="1313035"/>
                  <wp:docPr id="66" name="Picture 66"/>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4"/>
                          <a:stretch>
                            <a:fillRect/>
                          </a:stretch>
                        </pic:blipFill>
                        <pic:spPr>
                          <a:xfrm>
                            <a:off x="0" y="0"/>
                            <a:ext cx="1691640" cy="1313035"/>
                          </a:xfrm>
                          <a:prstGeom prst="rect"/>
                        </pic:spPr>
                      </pic:pic>
                    </a:graphicData>
                  </a:graphic>
                </wp:inline>
              </w:drawing>
            </w:r>
          </w:p>
          <w:p>
            <w:pPr>
              <w:spacing w:after="160"/>
              <w:jc w:val="center"/>
            </w:pPr>
            <w:r>
              <w:rPr>
                <w:b/>
                <w:sz w:val="16"/>
              </w:rPr>
              <w:t>Tungiasis (fleas)</w:t>
            </w:r>
            <w:r>
              <w:br/>
            </w:r>
            <w:r>
              <w:rPr>
                <w:sz w:val="15"/>
              </w:rPr>
              <w:t>Papule with a central black dot, usually on the foot</w:t>
            </w:r>
            <w:r>
              <w:br/>
            </w:r>
            <w:r>
              <w:rPr>
                <w:i/>
                <w:color w:val="777777"/>
                <w:sz w:val="14"/>
              </w:rPr>
              <w:t>Lecture 5 · Slide 39</w:t>
            </w:r>
          </w:p>
        </w:tc>
        <w:tc>
          <w:tcPr>
            <w:tcW w:type="dxa" w:w="3408"/>
          </w:tcPr>
          <w:p>
            <w:pPr>
              <w:jc w:val="center"/>
            </w:pPr>
            <w:r/>
            <w:r>
              <w:drawing>
                <wp:inline xmlns:a="http://schemas.openxmlformats.org/drawingml/2006/main" xmlns:pic="http://schemas.openxmlformats.org/drawingml/2006/picture">
                  <wp:extent cx="1691640" cy="737072"/>
                  <wp:docPr id="67" name="Picture 67"/>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5"/>
                          <a:stretch>
                            <a:fillRect/>
                          </a:stretch>
                        </pic:blipFill>
                        <pic:spPr>
                          <a:xfrm>
                            <a:off x="0" y="0"/>
                            <a:ext cx="1691640" cy="737072"/>
                          </a:xfrm>
                          <a:prstGeom prst="rect"/>
                        </pic:spPr>
                      </pic:pic>
                    </a:graphicData>
                  </a:graphic>
                </wp:inline>
              </w:drawing>
            </w:r>
          </w:p>
          <w:p>
            <w:pPr>
              <w:spacing w:after="160"/>
              <w:jc w:val="center"/>
            </w:pPr>
            <w:r>
              <w:rPr>
                <w:b/>
                <w:sz w:val="16"/>
              </w:rPr>
              <w:t>Caterpillars (lepidopterism)</w:t>
            </w:r>
            <w:r>
              <w:br/>
            </w:r>
            <w:r>
              <w:rPr>
                <w:sz w:val="15"/>
              </w:rPr>
              <w:t>Linear urticarial streaks where the hairs brushed the skin</w:t>
            </w:r>
            <w:r>
              <w:br/>
            </w:r>
            <w:r>
              <w:rPr>
                <w:i/>
                <w:color w:val="777777"/>
                <w:sz w:val="14"/>
              </w:rPr>
              <w:t>Lecture 5 · Slide 47</w:t>
            </w:r>
          </w:p>
        </w:tc>
      </w:tr>
    </w:tbl>
    <w:p>
      <w:pPr>
        <w:spacing w:after="80"/>
      </w:pPr>
    </w:p>
    <w:p>
      <w:pPr>
        <w:pStyle w:val="Heading2"/>
        <w:spacing w:before="200" w:after="100"/>
      </w:pPr>
      <w:r>
        <w:rPr>
          <w:rFonts w:ascii="Georgia" w:hAnsi="Georgia"/>
          <w:color w:val="17494B"/>
        </w:rPr>
        <w:t>5.3 · Objective a — Cutaneous larva migrans and cercarial dermatitis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Cutaneous larva migrans</w:t>
            </w:r>
          </w:p>
        </w:tc>
        <w:tc>
          <w:tcPr>
            <w:tcW w:type="dxa" w:w="3408"/>
            <w:shd w:val="clear" w:color="auto" w:fill="17494B"/>
          </w:tcPr>
          <w:p>
            <w:pPr>
              <w:spacing w:after="40"/>
            </w:pPr>
            <w:r>
              <w:rPr>
                <w:b/>
                <w:color w:val="FFFFFF"/>
                <w:sz w:val="18"/>
              </w:rPr>
            </w:r>
            <w:r>
              <w:rPr>
                <w:b/>
                <w:i w:val="0"/>
                <w:color w:val="FFFFFF"/>
                <w:sz w:val="18"/>
              </w:rPr>
              <w:t>Cercarial dermatitis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Animal hookworm larvae, mostly dog and cat</w:t>
            </w:r>
          </w:p>
        </w:tc>
        <w:tc>
          <w:tcPr>
            <w:tcW w:type="dxa" w:w="3408"/>
          </w:tcPr>
          <w:p>
            <w:pPr>
              <w:spacing w:after="40"/>
            </w:pPr>
            <w:r>
              <w:rPr>
                <w:sz w:val="18"/>
              </w:rPr>
            </w:r>
            <w:r>
              <w:rPr>
                <w:b w:val="0"/>
                <w:i w:val="0"/>
                <w:sz w:val="18"/>
              </w:rPr>
              <w:t>Cercarial form of parasitic flatworms, via snails</w:t>
            </w:r>
          </w:p>
        </w:tc>
      </w:tr>
      <w:tr>
        <w:tc>
          <w:tcPr>
            <w:tcW w:type="dxa" w:w="3408"/>
          </w:tcPr>
          <w:p>
            <w:pPr>
              <w:spacing w:after="40"/>
            </w:pPr>
            <w:r>
              <w:rPr>
                <w:sz w:val="18"/>
              </w:rPr>
            </w:r>
            <w:r>
              <w:rPr>
                <w:b w:val="0"/>
                <w:i w:val="0"/>
                <w:sz w:val="18"/>
              </w:rPr>
              <w:t>Exposure</w:t>
            </w:r>
          </w:p>
        </w:tc>
        <w:tc>
          <w:tcPr>
            <w:tcW w:type="dxa" w:w="3408"/>
          </w:tcPr>
          <w:p>
            <w:pPr>
              <w:spacing w:after="40"/>
            </w:pPr>
            <w:r>
              <w:rPr>
                <w:sz w:val="18"/>
              </w:rPr>
            </w:r>
            <w:r>
              <w:rPr>
                <w:b w:val="0"/>
                <w:i w:val="0"/>
                <w:sz w:val="18"/>
              </w:rPr>
              <w:t>Sand or soil with animal faeces, tropical and subtropical</w:t>
            </w:r>
          </w:p>
        </w:tc>
        <w:tc>
          <w:tcPr>
            <w:tcW w:type="dxa" w:w="3408"/>
          </w:tcPr>
          <w:p>
            <w:pPr>
              <w:spacing w:after="40"/>
            </w:pPr>
            <w:r>
              <w:rPr>
                <w:sz w:val="18"/>
              </w:rPr>
            </w:r>
            <w:r>
              <w:rPr>
                <w:b w:val="0"/>
                <w:i w:val="0"/>
                <w:sz w:val="18"/>
              </w:rPr>
              <w:t>Fresh water — Great Lakes, rice paddies</w:t>
            </w:r>
          </w:p>
        </w:tc>
      </w:tr>
      <w:tr>
        <w:tc>
          <w:tcPr>
            <w:tcW w:type="dxa" w:w="3408"/>
          </w:tcPr>
          <w:p>
            <w:pPr>
              <w:spacing w:after="40"/>
            </w:pPr>
            <w:r>
              <w:rPr>
                <w:sz w:val="18"/>
              </w:rPr>
            </w:r>
            <w:r>
              <w:rPr>
                <w:b w:val="0"/>
                <w:i w:val="0"/>
                <w:sz w:val="18"/>
              </w:rPr>
              <w:t>Lesion</w:t>
            </w:r>
          </w:p>
        </w:tc>
        <w:tc>
          <w:tcPr>
            <w:tcW w:type="dxa" w:w="3408"/>
          </w:tcPr>
          <w:p>
            <w:pPr>
              <w:spacing w:after="40"/>
            </w:pPr>
            <w:r>
              <w:rPr>
                <w:sz w:val="18"/>
              </w:rPr>
            </w:r>
            <w:r>
              <w:rPr>
                <w:b w:val="0"/>
                <w:i w:val="0"/>
                <w:sz w:val="18"/>
              </w:rPr>
              <w:t xml:space="preserve">Raised serpentine trail advancing </w:t>
            </w:r>
            <w:r>
              <w:rPr>
                <w:b/>
                <w:i w:val="0"/>
                <w:sz w:val="18"/>
              </w:rPr>
              <w:t>2 to 3 cm a day</w:t>
            </w:r>
            <w:r>
              <w:rPr>
                <w:b w:val="0"/>
                <w:i w:val="0"/>
                <w:sz w:val="18"/>
              </w:rPr>
              <w:t>, lasting 2 to 8 weeks</w:t>
            </w:r>
          </w:p>
        </w:tc>
        <w:tc>
          <w:tcPr>
            <w:tcW w:type="dxa" w:w="3408"/>
          </w:tcPr>
          <w:p>
            <w:pPr>
              <w:spacing w:after="40"/>
            </w:pPr>
            <w:r>
              <w:rPr>
                <w:sz w:val="18"/>
              </w:rPr>
            </w:r>
            <w:r>
              <w:rPr>
                <w:b w:val="0"/>
                <w:i w:val="0"/>
                <w:sz w:val="18"/>
              </w:rPr>
              <w:t>Prickling 30 minutes, itch at 10 to 12 hours, papules by 24 hours, peak at 48 to 72 hours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Albendazole 400 mg daily for 3 days, or ivermectin. </w:t>
            </w:r>
            <w:r>
              <w:rPr>
                <w:b/>
                <w:i w:val="0"/>
                <w:sz w:val="18"/>
              </w:rPr>
              <w:t>No excision, no cryotherapy</w:t>
            </w:r>
          </w:p>
        </w:tc>
        <w:tc>
          <w:tcPr>
            <w:tcW w:type="dxa" w:w="3408"/>
          </w:tcPr>
          <w:p>
            <w:pPr>
              <w:spacing w:after="40"/>
            </w:pPr>
            <w:r>
              <w:rPr>
                <w:sz w:val="18"/>
              </w:rPr>
            </w:r>
            <w:r>
              <w:rPr>
                <w:b w:val="0"/>
                <w:i w:val="0"/>
                <w:sz w:val="18"/>
              </w:rPr>
              <w:t>Symptomatic — antihistamines, oatmeal baths, aspirin, glucocorticoids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68" name="Picture 68"/>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6"/>
                          <a:stretch>
                            <a:fillRect/>
                          </a:stretch>
                        </pic:blipFill>
                        <pic:spPr>
                          <a:xfrm>
                            <a:off x="0" y="0"/>
                            <a:ext cx="994410" cy="1325880"/>
                          </a:xfrm>
                          <a:prstGeom prst="rect"/>
                        </pic:spPr>
                      </pic:pic>
                    </a:graphicData>
                  </a:graphic>
                </wp:inline>
              </w:drawing>
            </w:r>
          </w:p>
          <w:p>
            <w:pPr>
              <w:spacing w:after="160"/>
              <w:jc w:val="center"/>
            </w:pPr>
            <w:r>
              <w:rPr>
                <w:b/>
                <w:sz w:val="16"/>
              </w:rPr>
              <w:t>Cutaneous larva migrans</w:t>
            </w:r>
            <w:r>
              <w:br/>
            </w:r>
            <w:r>
              <w:rPr>
                <w:sz w:val="15"/>
              </w:rPr>
              <w:t>Serpiginous raised track that advances day to day</w:t>
            </w:r>
            <w:r>
              <w:br/>
            </w:r>
            <w:r>
              <w:rPr>
                <w:i/>
                <w:color w:val="777777"/>
                <w:sz w:val="14"/>
              </w:rPr>
              <w:t>Lecture 5 · Slide 52</w:t>
            </w:r>
          </w:p>
        </w:tc>
        <w:tc>
          <w:tcPr>
            <w:tcW w:type="dxa" w:w="3408"/>
          </w:tcPr>
          <w:p>
            <w:pPr>
              <w:jc w:val="center"/>
            </w:pPr>
            <w:r/>
            <w:r>
              <w:drawing>
                <wp:inline xmlns:a="http://schemas.openxmlformats.org/drawingml/2006/main" xmlns:pic="http://schemas.openxmlformats.org/drawingml/2006/picture">
                  <wp:extent cx="1060704" cy="1325880"/>
                  <wp:docPr id="69" name="Picture 69"/>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7"/>
                          <a:stretch>
                            <a:fillRect/>
                          </a:stretch>
                        </pic:blipFill>
                        <pic:spPr>
                          <a:xfrm>
                            <a:off x="0" y="0"/>
                            <a:ext cx="1060704" cy="1325880"/>
                          </a:xfrm>
                          <a:prstGeom prst="rect"/>
                        </pic:spPr>
                      </pic:pic>
                    </a:graphicData>
                  </a:graphic>
                </wp:inline>
              </w:drawing>
            </w:r>
          </w:p>
          <w:p>
            <w:pPr>
              <w:spacing w:after="160"/>
              <w:jc w:val="center"/>
            </w:pPr>
            <w:r>
              <w:rPr>
                <w:b/>
                <w:sz w:val="16"/>
              </w:rPr>
              <w:t>Cercarial dermatitis (swimmer's itch)</w:t>
            </w:r>
            <w:r>
              <w:br/>
            </w:r>
            <w:r>
              <w:rPr>
                <w:sz w:val="15"/>
              </w:rPr>
              <w:t>Itchy papules on skin that was uncovered in the water</w:t>
            </w:r>
            <w:r>
              <w:br/>
            </w:r>
            <w:r>
              <w:rPr>
                <w:i/>
                <w:color w:val="777777"/>
                <w:sz w:val="14"/>
              </w:rPr>
              <w:t>Lecture 5 · Slide 90</w:t>
            </w:r>
          </w:p>
        </w:tc>
        <w:tc>
          <w:tcPr>
            <w:tcW w:type="dxa" w:w="3408"/>
          </w:tcPr>
          <w:p>
            <w:r/>
          </w:p>
        </w:tc>
      </w:tr>
    </w:tbl>
    <w:p>
      <w:pPr>
        <w:spacing w:after="80"/>
      </w:pPr>
    </w:p>
    <w:p>
      <w:pPr>
        <w:pStyle w:val="Heading2"/>
        <w:spacing w:before="200" w:after="100"/>
      </w:pPr>
      <w:r>
        <w:rPr>
          <w:rFonts w:ascii="Georgia" w:hAnsi="Georgia"/>
          <w:color w:val="17494B"/>
        </w:rPr>
        <w:t>5.4 · Objective a — Spider bites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Black widow</w:t>
            </w:r>
          </w:p>
        </w:tc>
        <w:tc>
          <w:tcPr>
            <w:tcW w:type="dxa" w:w="2556"/>
            <w:shd w:val="clear" w:color="auto" w:fill="17494B"/>
          </w:tcPr>
          <w:p>
            <w:pPr>
              <w:spacing w:after="40"/>
            </w:pPr>
            <w:r>
              <w:rPr>
                <w:b/>
                <w:color w:val="FFFFFF"/>
                <w:sz w:val="18"/>
              </w:rPr>
            </w:r>
            <w:r>
              <w:rPr>
                <w:b/>
                <w:i w:val="0"/>
                <w:color w:val="FFFFFF"/>
                <w:sz w:val="18"/>
              </w:rPr>
              <w:t>Brown recluse</w:t>
            </w:r>
          </w:p>
        </w:tc>
        <w:tc>
          <w:tcPr>
            <w:tcW w:type="dxa" w:w="2556"/>
            <w:shd w:val="clear" w:color="auto" w:fill="17494B"/>
          </w:tcPr>
          <w:p>
            <w:pPr>
              <w:spacing w:after="40"/>
            </w:pPr>
            <w:r>
              <w:rPr>
                <w:b/>
                <w:color w:val="FFFFFF"/>
                <w:sz w:val="18"/>
              </w:rPr>
            </w:r>
            <w:r>
              <w:rPr>
                <w:b/>
                <w:i w:val="0"/>
                <w:color w:val="FFFFFF"/>
                <w:sz w:val="18"/>
              </w:rPr>
              <w:t>Hobo</w:t>
            </w:r>
          </w:p>
        </w:tc>
      </w:tr>
      <w:tr>
        <w:tc>
          <w:tcPr>
            <w:tcW w:type="dxa" w:w="2556"/>
          </w:tcPr>
          <w:p>
            <w:pPr>
              <w:spacing w:after="40"/>
            </w:pPr>
            <w:r>
              <w:rPr>
                <w:sz w:val="18"/>
              </w:rPr>
            </w:r>
            <w:r>
              <w:rPr>
                <w:b w:val="0"/>
                <w:i w:val="0"/>
                <w:sz w:val="18"/>
              </w:rPr>
              <w:t>Identification</w:t>
            </w:r>
          </w:p>
        </w:tc>
        <w:tc>
          <w:tcPr>
            <w:tcW w:type="dxa" w:w="2556"/>
          </w:tcPr>
          <w:p>
            <w:pPr>
              <w:spacing w:after="40"/>
            </w:pPr>
            <w:r>
              <w:rPr>
                <w:sz w:val="18"/>
              </w:rPr>
            </w:r>
            <w:r>
              <w:rPr>
                <w:b w:val="0"/>
                <w:i w:val="0"/>
                <w:sz w:val="18"/>
              </w:rPr>
              <w:t>Red hourglass under the abdomen</w:t>
            </w:r>
          </w:p>
        </w:tc>
        <w:tc>
          <w:tcPr>
            <w:tcW w:type="dxa" w:w="2556"/>
          </w:tcPr>
          <w:p>
            <w:pPr>
              <w:spacing w:after="40"/>
            </w:pPr>
            <w:r>
              <w:rPr>
                <w:sz w:val="18"/>
              </w:rPr>
            </w:r>
            <w:r>
              <w:rPr>
                <w:b w:val="0"/>
                <w:i w:val="0"/>
                <w:sz w:val="18"/>
              </w:rPr>
              <w:t>Dark fiddle on the cephalothorax</w:t>
            </w:r>
          </w:p>
        </w:tc>
        <w:tc>
          <w:tcPr>
            <w:tcW w:type="dxa" w:w="2556"/>
          </w:tcPr>
          <w:p>
            <w:pPr>
              <w:spacing w:after="40"/>
            </w:pPr>
            <w:r>
              <w:rPr>
                <w:sz w:val="18"/>
              </w:rPr>
            </w:r>
            <w:r>
              <w:rPr>
                <w:b w:val="0"/>
                <w:i w:val="0"/>
                <w:sz w:val="18"/>
              </w:rPr>
              <w:t>Grey herringbone on the abdomen</w:t>
            </w:r>
          </w:p>
        </w:tc>
      </w:tr>
      <w:tr>
        <w:tc>
          <w:tcPr>
            <w:tcW w:type="dxa" w:w="2556"/>
          </w:tcPr>
          <w:p>
            <w:pPr>
              <w:spacing w:after="40"/>
            </w:pPr>
            <w:r>
              <w:rPr>
                <w:sz w:val="18"/>
              </w:rPr>
            </w:r>
            <w:r>
              <w:rPr>
                <w:b w:val="0"/>
                <w:i w:val="0"/>
                <w:sz w:val="18"/>
              </w:rPr>
              <w:t>Range</w:t>
            </w:r>
          </w:p>
        </w:tc>
        <w:tc>
          <w:tcPr>
            <w:tcW w:type="dxa" w:w="2556"/>
          </w:tcPr>
          <w:p>
            <w:pPr>
              <w:spacing w:after="40"/>
            </w:pPr>
            <w:r>
              <w:rPr>
                <w:sz w:val="18"/>
              </w:rPr>
            </w:r>
            <w:r>
              <w:rPr>
                <w:b w:val="0"/>
                <w:i w:val="0"/>
                <w:sz w:val="18"/>
              </w:rPr>
              <w:t>All but the far north</w:t>
            </w:r>
          </w:p>
        </w:tc>
        <w:tc>
          <w:tcPr>
            <w:tcW w:type="dxa" w:w="2556"/>
          </w:tcPr>
          <w:p>
            <w:pPr>
              <w:spacing w:after="40"/>
            </w:pPr>
            <w:r>
              <w:rPr>
                <w:sz w:val="18"/>
              </w:rPr>
            </w:r>
            <w:r>
              <w:rPr>
                <w:b w:val="0"/>
                <w:i w:val="0"/>
                <w:sz w:val="18"/>
              </w:rPr>
              <w:t>Midwest and Southeast</w:t>
            </w:r>
          </w:p>
        </w:tc>
        <w:tc>
          <w:tcPr>
            <w:tcW w:type="dxa" w:w="2556"/>
          </w:tcPr>
          <w:p>
            <w:pPr>
              <w:spacing w:after="40"/>
            </w:pPr>
            <w:r>
              <w:rPr>
                <w:sz w:val="18"/>
              </w:rPr>
            </w:r>
            <w:r>
              <w:rPr>
                <w:b w:val="0"/>
                <w:i w:val="0"/>
                <w:sz w:val="18"/>
              </w:rPr>
              <w:t>Pacific Northwest</w:t>
            </w:r>
          </w:p>
        </w:tc>
      </w:tr>
      <w:tr>
        <w:tc>
          <w:tcPr>
            <w:tcW w:type="dxa" w:w="2556"/>
          </w:tcPr>
          <w:p>
            <w:pPr>
              <w:spacing w:after="40"/>
            </w:pPr>
            <w:r>
              <w:rPr>
                <w:sz w:val="18"/>
              </w:rPr>
            </w:r>
            <w:r>
              <w:rPr>
                <w:b w:val="0"/>
                <w:i w:val="0"/>
                <w:sz w:val="18"/>
              </w:rPr>
              <w:t>Bite</w:t>
            </w:r>
          </w:p>
        </w:tc>
        <w:tc>
          <w:tcPr>
            <w:tcW w:type="dxa" w:w="2556"/>
          </w:tcPr>
          <w:p>
            <w:pPr>
              <w:spacing w:after="40"/>
            </w:pPr>
            <w:r>
              <w:rPr>
                <w:sz w:val="18"/>
              </w:rPr>
            </w:r>
            <w:r>
              <w:rPr>
                <w:b w:val="0"/>
                <w:i w:val="0"/>
                <w:sz w:val="18"/>
              </w:rPr>
              <w:t>Painful; sweating and piloerection within 30 minutes, then cramping abdominal pain and spasm</w:t>
            </w:r>
          </w:p>
        </w:tc>
        <w:tc>
          <w:tcPr>
            <w:tcW w:type="dxa" w:w="2556"/>
          </w:tcPr>
          <w:p>
            <w:pPr>
              <w:spacing w:after="40"/>
            </w:pPr>
            <w:r>
              <w:rPr>
                <w:sz w:val="18"/>
              </w:rPr>
            </w:r>
            <w:r>
              <w:rPr>
                <w:b w:val="0"/>
                <w:i w:val="0"/>
                <w:sz w:val="18"/>
              </w:rPr>
              <w:t>Red, white and blue sign; necrosis at 2 to 3 days, eschar at 5 to 7</w:t>
            </w:r>
          </w:p>
        </w:tc>
        <w:tc>
          <w:tcPr>
            <w:tcW w:type="dxa" w:w="2556"/>
          </w:tcPr>
          <w:p>
            <w:pPr>
              <w:spacing w:after="40"/>
            </w:pPr>
            <w:r>
              <w:rPr>
                <w:sz w:val="18"/>
              </w:rPr>
            </w:r>
            <w:r>
              <w:rPr>
                <w:b w:val="0"/>
                <w:i w:val="0"/>
                <w:sz w:val="18"/>
              </w:rPr>
              <w:t>Painless; induration and paraesthesia within 30 minutes, vesicles by 36 hours</w:t>
            </w:r>
          </w:p>
        </w:tc>
      </w:tr>
      <w:tr>
        <w:tc>
          <w:tcPr>
            <w:tcW w:type="dxa" w:w="2556"/>
          </w:tcPr>
          <w:p>
            <w:pPr>
              <w:spacing w:after="40"/>
            </w:pPr>
            <w:r>
              <w:rPr>
                <w:sz w:val="18"/>
              </w:rPr>
            </w:r>
            <w:r>
              <w:rPr>
                <w:b w:val="0"/>
                <w:i w:val="0"/>
                <w:sz w:val="18"/>
              </w:rPr>
              <w:t>Venom</w:t>
            </w:r>
          </w:p>
        </w:tc>
        <w:tc>
          <w:tcPr>
            <w:tcW w:type="dxa" w:w="2556"/>
          </w:tcPr>
          <w:p>
            <w:pPr>
              <w:spacing w:after="40"/>
            </w:pPr>
            <w:r>
              <w:rPr>
                <w:sz w:val="18"/>
              </w:rPr>
            </w:r>
            <w:r>
              <w:rPr>
                <w:b w:val="0"/>
                <w:i w:val="0"/>
                <w:sz w:val="18"/>
              </w:rPr>
              <w:t>Alpha-latrotoxin, a neurotoxin</w:t>
            </w:r>
          </w:p>
        </w:tc>
        <w:tc>
          <w:tcPr>
            <w:tcW w:type="dxa" w:w="2556"/>
          </w:tcPr>
          <w:p>
            <w:pPr>
              <w:spacing w:after="40"/>
            </w:pPr>
            <w:r>
              <w:rPr>
                <w:sz w:val="18"/>
              </w:rPr>
            </w:r>
            <w:r>
              <w:rPr>
                <w:b w:val="0"/>
                <w:i w:val="0"/>
                <w:sz w:val="18"/>
              </w:rPr>
              <w:t>Local cytotoxic effect</w:t>
            </w:r>
          </w:p>
        </w:tc>
        <w:tc>
          <w:tcPr>
            <w:tcW w:type="dxa" w:w="2556"/>
          </w:tcPr>
          <w:p>
            <w:pPr>
              <w:spacing w:after="40"/>
            </w:pPr>
            <w:r>
              <w:rPr>
                <w:sz w:val="18"/>
              </w:rPr>
            </w:r>
            <w:r>
              <w:rPr>
                <w:b w:val="0"/>
                <w:i w:val="0"/>
                <w:sz w:val="18"/>
              </w:rPr>
              <w:t>Local, with systemic symptoms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Calcium gluconate, narcotics, muscle relaxants, benzodiazepines; check tetanus</w:t>
            </w:r>
          </w:p>
        </w:tc>
        <w:tc>
          <w:tcPr>
            <w:tcW w:type="dxa" w:w="2556"/>
          </w:tcPr>
          <w:p>
            <w:pPr>
              <w:spacing w:after="40"/>
            </w:pPr>
            <w:r>
              <w:rPr>
                <w:sz w:val="18"/>
              </w:rPr>
            </w:r>
            <w:r>
              <w:rPr>
                <w:b w:val="0"/>
                <w:i w:val="0"/>
                <w:sz w:val="18"/>
              </w:rPr>
              <w:t xml:space="preserve">Pain control, warm compresses; </w:t>
            </w:r>
            <w:r>
              <w:rPr>
                <w:b/>
                <w:i w:val="0"/>
                <w:sz w:val="18"/>
              </w:rPr>
              <w:t>delay surgery until the wound is stable</w:t>
            </w:r>
          </w:p>
        </w:tc>
        <w:tc>
          <w:tcPr>
            <w:tcW w:type="dxa" w:w="2556"/>
          </w:tcPr>
          <w:p>
            <w:pPr>
              <w:spacing w:after="40"/>
            </w:pPr>
            <w:r>
              <w:rPr>
                <w:sz w:val="18"/>
              </w:rPr>
            </w:r>
            <w:r>
              <w:rPr>
                <w:b w:val="0"/>
                <w:i w:val="0"/>
                <w:sz w:val="18"/>
              </w:rPr>
              <w:t>Supportive; heals over weeks, headache up to a week</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9859" cy="1325880"/>
                  <wp:docPr id="70" name="Picture 70"/>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8"/>
                          <a:stretch>
                            <a:fillRect/>
                          </a:stretch>
                        </pic:blipFill>
                        <pic:spPr>
                          <a:xfrm>
                            <a:off x="0" y="0"/>
                            <a:ext cx="1559859" cy="1325880"/>
                          </a:xfrm>
                          <a:prstGeom prst="rect"/>
                        </pic:spPr>
                      </pic:pic>
                    </a:graphicData>
                  </a:graphic>
                </wp:inline>
              </w:drawing>
            </w:r>
          </w:p>
          <w:p>
            <w:pPr>
              <w:spacing w:after="160"/>
              <w:jc w:val="center"/>
            </w:pPr>
            <w:r>
              <w:rPr>
                <w:b/>
                <w:sz w:val="16"/>
              </w:rPr>
              <w:t>Black widow spider</w:t>
            </w:r>
            <w:r>
              <w:br/>
            </w:r>
            <w:r>
              <w:rPr>
                <w:sz w:val="15"/>
              </w:rPr>
              <w:t>The slide shows the spider: glossy black, red hourglass underneath</w:t>
            </w:r>
            <w:r>
              <w:br/>
            </w:r>
            <w:r>
              <w:rPr>
                <w:i/>
                <w:color w:val="777777"/>
                <w:sz w:val="14"/>
              </w:rPr>
              <w:t>Lecture 5 · Slide 56</w:t>
            </w:r>
          </w:p>
        </w:tc>
        <w:tc>
          <w:tcPr>
            <w:tcW w:type="dxa" w:w="3408"/>
          </w:tcPr>
          <w:p>
            <w:pPr>
              <w:jc w:val="center"/>
            </w:pPr>
            <w:r/>
            <w:r>
              <w:drawing>
                <wp:inline xmlns:a="http://schemas.openxmlformats.org/drawingml/2006/main" xmlns:pic="http://schemas.openxmlformats.org/drawingml/2006/picture">
                  <wp:extent cx="1691640" cy="700822"/>
                  <wp:docPr id="71" name="Picture 71"/>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79"/>
                          <a:stretch>
                            <a:fillRect/>
                          </a:stretch>
                        </pic:blipFill>
                        <pic:spPr>
                          <a:xfrm>
                            <a:off x="0" y="0"/>
                            <a:ext cx="1691640" cy="700822"/>
                          </a:xfrm>
                          <a:prstGeom prst="rect"/>
                        </pic:spPr>
                      </pic:pic>
                    </a:graphicData>
                  </a:graphic>
                </wp:inline>
              </w:drawing>
            </w:r>
          </w:p>
          <w:p>
            <w:pPr>
              <w:spacing w:after="160"/>
              <w:jc w:val="center"/>
            </w:pPr>
            <w:r>
              <w:rPr>
                <w:b/>
                <w:sz w:val="16"/>
              </w:rPr>
              <w:t>Brown recluse spider</w:t>
            </w:r>
            <w:r>
              <w:br/>
            </w:r>
            <w:r>
              <w:rPr>
                <w:sz w:val="15"/>
              </w:rPr>
              <w:t>Red, white and blue lesion progressing to a necrotic eschar</w:t>
            </w:r>
            <w:r>
              <w:br/>
            </w:r>
            <w:r>
              <w:rPr>
                <w:i/>
                <w:color w:val="777777"/>
                <w:sz w:val="14"/>
              </w:rPr>
              <w:t>Lecture 5 · Slide 60</w:t>
            </w:r>
          </w:p>
        </w:tc>
        <w:tc>
          <w:tcPr>
            <w:tcW w:type="dxa" w:w="3408"/>
          </w:tcPr>
          <w:p>
            <w:pPr>
              <w:jc w:val="center"/>
            </w:pPr>
            <w:r/>
            <w:r>
              <w:drawing>
                <wp:inline xmlns:a="http://schemas.openxmlformats.org/drawingml/2006/main" xmlns:pic="http://schemas.openxmlformats.org/drawingml/2006/picture">
                  <wp:extent cx="1691640" cy="1318680"/>
                  <wp:docPr id="72" name="Picture 72"/>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80"/>
                          <a:stretch>
                            <a:fillRect/>
                          </a:stretch>
                        </pic:blipFill>
                        <pic:spPr>
                          <a:xfrm>
                            <a:off x="0" y="0"/>
                            <a:ext cx="1691640" cy="1318680"/>
                          </a:xfrm>
                          <a:prstGeom prst="rect"/>
                        </pic:spPr>
                      </pic:pic>
                    </a:graphicData>
                  </a:graphic>
                </wp:inline>
              </w:drawing>
            </w:r>
          </w:p>
          <w:p>
            <w:pPr>
              <w:spacing w:after="160"/>
              <w:jc w:val="center"/>
            </w:pPr>
            <w:r>
              <w:rPr>
                <w:b/>
                <w:sz w:val="16"/>
              </w:rPr>
              <w:t>Hobo spider</w:t>
            </w:r>
            <w:r>
              <w:br/>
            </w:r>
            <w:r>
              <w:rPr>
                <w:sz w:val="15"/>
              </w:rPr>
              <w:t>The slide shows the spider: brown, and with no violin on its back</w:t>
            </w:r>
            <w:r>
              <w:br/>
            </w:r>
            <w:r>
              <w:rPr>
                <w:i/>
                <w:color w:val="777777"/>
                <w:sz w:val="14"/>
              </w:rPr>
              <w:t>Lecture 5 · Slide 63</w:t>
            </w:r>
          </w:p>
        </w:tc>
      </w:tr>
    </w:tbl>
    <w:p>
      <w:pPr>
        <w:spacing w:after="80"/>
      </w:pPr>
    </w:p>
    <w:p>
      <w:pPr>
        <w:spacing w:after="120"/>
      </w:pPr>
      <w:r>
        <w:rPr>
          <w:b/>
          <w:i w:val="0"/>
        </w:rPr>
        <w:t>Tarantulas</w:t>
      </w:r>
      <w:r>
        <w:rPr>
          <w:b w:val="0"/>
          <w:i w:val="0"/>
        </w:rPr>
        <w:t xml:space="preserve"> shed urticating hairs that embed in skin and eyes — topical corticosteroid for the skin, ophthalmology for the eye.</w:t>
      </w:r>
    </w:p>
    <w:p>
      <w:pPr>
        <w:pStyle w:val="Heading2"/>
        <w:spacing w:before="200" w:after="100"/>
      </w:pPr>
      <w:r>
        <w:rPr>
          <w:rFonts w:ascii="Georgia" w:hAnsi="Georgia"/>
          <w:color w:val="17494B"/>
        </w:rPr>
        <w:t>5.5 · Objective a — Tick-borne illness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Lyme disease</w:t>
            </w:r>
          </w:p>
        </w:tc>
        <w:tc>
          <w:tcPr>
            <w:tcW w:type="dxa" w:w="3408"/>
            <w:shd w:val="clear" w:color="auto" w:fill="17494B"/>
          </w:tcPr>
          <w:p>
            <w:pPr>
              <w:spacing w:after="40"/>
            </w:pPr>
            <w:r>
              <w:rPr>
                <w:b/>
                <w:color w:val="FFFFFF"/>
                <w:sz w:val="18"/>
              </w:rPr>
            </w:r>
            <w:r>
              <w:rPr>
                <w:b/>
                <w:i w:val="0"/>
                <w:color w:val="FFFFFF"/>
                <w:sz w:val="18"/>
              </w:rPr>
              <w:t>Rocky Mountain spotted fever</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Borrelia burgdorferi, a spirochete</w:t>
            </w:r>
          </w:p>
        </w:tc>
        <w:tc>
          <w:tcPr>
            <w:tcW w:type="dxa" w:w="3408"/>
          </w:tcPr>
          <w:p>
            <w:pPr>
              <w:spacing w:after="40"/>
            </w:pPr>
            <w:r>
              <w:rPr>
                <w:sz w:val="18"/>
              </w:rPr>
            </w:r>
            <w:r>
              <w:rPr>
                <w:b w:val="0"/>
                <w:i w:val="0"/>
                <w:sz w:val="18"/>
              </w:rPr>
              <w:t>Rickettsia rickettsii</w:t>
            </w:r>
          </w:p>
        </w:tc>
      </w:tr>
      <w:tr>
        <w:tc>
          <w:tcPr>
            <w:tcW w:type="dxa" w:w="3408"/>
          </w:tcPr>
          <w:p>
            <w:pPr>
              <w:spacing w:after="40"/>
            </w:pPr>
            <w:r>
              <w:rPr>
                <w:sz w:val="18"/>
              </w:rPr>
            </w:r>
            <w:r>
              <w:rPr>
                <w:b w:val="0"/>
                <w:i w:val="0"/>
                <w:sz w:val="18"/>
              </w:rPr>
              <w:t>Geography</w:t>
            </w:r>
          </w:p>
        </w:tc>
        <w:tc>
          <w:tcPr>
            <w:tcW w:type="dxa" w:w="3408"/>
          </w:tcPr>
          <w:p>
            <w:pPr>
              <w:spacing w:after="40"/>
            </w:pPr>
            <w:r>
              <w:rPr>
                <w:sz w:val="18"/>
              </w:rPr>
            </w:r>
            <w:r>
              <w:rPr>
                <w:b w:val="0"/>
                <w:i w:val="0"/>
                <w:sz w:val="18"/>
              </w:rPr>
              <w:t>Northeast and upper Midwest</w:t>
            </w:r>
          </w:p>
        </w:tc>
        <w:tc>
          <w:tcPr>
            <w:tcW w:type="dxa" w:w="3408"/>
          </w:tcPr>
          <w:p>
            <w:pPr>
              <w:spacing w:after="40"/>
            </w:pPr>
            <w:r>
              <w:rPr>
                <w:sz w:val="18"/>
              </w:rPr>
            </w:r>
            <w:r>
              <w:rPr>
                <w:b w:val="0"/>
                <w:i w:val="0"/>
                <w:sz w:val="18"/>
              </w:rPr>
              <w:t>Southeastern and south central states, spring and early summer</w:t>
            </w:r>
          </w:p>
        </w:tc>
      </w:tr>
      <w:tr>
        <w:tc>
          <w:tcPr>
            <w:tcW w:type="dxa" w:w="3408"/>
          </w:tcPr>
          <w:p>
            <w:pPr>
              <w:spacing w:after="40"/>
            </w:pPr>
            <w:r>
              <w:rPr>
                <w:sz w:val="18"/>
              </w:rPr>
            </w:r>
            <w:r>
              <w:rPr>
                <w:b w:val="0"/>
                <w:i w:val="0"/>
                <w:sz w:val="18"/>
              </w:rPr>
              <w:t>Rash</w:t>
            </w:r>
          </w:p>
        </w:tc>
        <w:tc>
          <w:tcPr>
            <w:tcW w:type="dxa" w:w="3408"/>
          </w:tcPr>
          <w:p>
            <w:pPr>
              <w:spacing w:after="40"/>
            </w:pPr>
            <w:r>
              <w:rPr>
                <w:sz w:val="18"/>
              </w:rPr>
            </w:r>
            <w:r>
              <w:rPr>
                <w:b w:val="0"/>
                <w:i w:val="0"/>
                <w:sz w:val="18"/>
              </w:rPr>
              <w:t>Erythema migrans — over 5 cm, central clearing, about a week after the bite</w:t>
            </w:r>
          </w:p>
        </w:tc>
        <w:tc>
          <w:tcPr>
            <w:tcW w:type="dxa" w:w="3408"/>
          </w:tcPr>
          <w:p>
            <w:pPr>
              <w:spacing w:after="40"/>
            </w:pPr>
            <w:r>
              <w:rPr>
                <w:sz w:val="18"/>
              </w:rPr>
            </w:r>
            <w:r>
              <w:rPr>
                <w:b w:val="0"/>
                <w:i w:val="0"/>
                <w:sz w:val="18"/>
              </w:rPr>
              <w:t xml:space="preserve">Starts ankles and wrists, spreads </w:t>
            </w:r>
            <w:r>
              <w:rPr>
                <w:b/>
                <w:i w:val="0"/>
                <w:sz w:val="18"/>
              </w:rPr>
              <w:t>centripetally</w:t>
            </w:r>
            <w:r>
              <w:rPr>
                <w:b w:val="0"/>
                <w:i w:val="0"/>
                <w:sz w:val="18"/>
              </w:rPr>
              <w:t xml:space="preserve"> over 6 to 18 hours, involves palms and soles, spares the face</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val="0"/>
                <w:i w:val="0"/>
                <w:sz w:val="18"/>
              </w:rPr>
              <w:t>Clinical if erythema migrans present. Otherwise enzyme-linked immunosorbent assay, C6 peptide, Western blot</w:t>
            </w:r>
          </w:p>
        </w:tc>
        <w:tc>
          <w:tcPr>
            <w:tcW w:type="dxa" w:w="3408"/>
          </w:tcPr>
          <w:p>
            <w:pPr>
              <w:spacing w:after="40"/>
            </w:pPr>
            <w:r>
              <w:rPr>
                <w:sz w:val="18"/>
              </w:rPr>
            </w:r>
            <w:r>
              <w:rPr>
                <w:b w:val="0"/>
                <w:i w:val="0"/>
                <w:sz w:val="18"/>
              </w:rPr>
              <w:t>Indirect immunofluorescence assay is the gold standard but rarely diagnostic before day 7</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Doxycycline first line; </w:t>
            </w:r>
            <w:r>
              <w:rPr>
                <w:b/>
                <w:i w:val="0"/>
                <w:sz w:val="18"/>
              </w:rPr>
              <w:t>amoxicillin</w:t>
            </w:r>
            <w:r>
              <w:rPr>
                <w:b w:val="0"/>
                <w:i w:val="0"/>
                <w:sz w:val="18"/>
              </w:rPr>
              <w:t xml:space="preserve"> in children and pregnancy; macrolide second line; 10 to 14 days</w:t>
            </w:r>
          </w:p>
        </w:tc>
        <w:tc>
          <w:tcPr>
            <w:tcW w:type="dxa" w:w="3408"/>
          </w:tcPr>
          <w:p>
            <w:pPr>
              <w:spacing w:after="40"/>
            </w:pPr>
            <w:r>
              <w:rPr>
                <w:sz w:val="18"/>
              </w:rPr>
            </w:r>
            <w:r>
              <w:rPr>
                <w:b/>
                <w:i w:val="0"/>
                <w:sz w:val="18"/>
              </w:rPr>
              <w:t>Doxycycline for everyone</w:t>
            </w:r>
            <w:r>
              <w:rPr>
                <w:b w:val="0"/>
                <w:i w:val="0"/>
                <w:sz w:val="18"/>
              </w:rPr>
              <w:t>, including pregnancy and children, with desensitisation where contraindicated; 5 to 10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31788"/>
                  <wp:docPr id="73" name="Picture 73"/>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81"/>
                          <a:stretch>
                            <a:fillRect/>
                          </a:stretch>
                        </pic:blipFill>
                        <pic:spPr>
                          <a:xfrm>
                            <a:off x="0" y="0"/>
                            <a:ext cx="1691640" cy="1131788"/>
                          </a:xfrm>
                          <a:prstGeom prst="rect"/>
                        </pic:spPr>
                      </pic:pic>
                    </a:graphicData>
                  </a:graphic>
                </wp:inline>
              </w:drawing>
            </w:r>
          </w:p>
          <w:p>
            <w:pPr>
              <w:spacing w:after="160"/>
              <w:jc w:val="center"/>
            </w:pPr>
            <w:r>
              <w:rPr>
                <w:b/>
                <w:sz w:val="16"/>
              </w:rPr>
              <w:t>Lyme disease</w:t>
            </w:r>
            <w:r>
              <w:br/>
            </w:r>
            <w:r>
              <w:rPr>
                <w:sz w:val="15"/>
              </w:rPr>
              <w:t>Erythema migrans: an expanding red patch, often clearing centrally</w:t>
            </w:r>
            <w:r>
              <w:br/>
            </w:r>
            <w:r>
              <w:rPr>
                <w:i/>
                <w:color w:val="777777"/>
                <w:sz w:val="14"/>
              </w:rPr>
              <w:t>Lecture 5 · Slide 73</w:t>
            </w:r>
          </w:p>
        </w:tc>
        <w:tc>
          <w:tcPr>
            <w:tcW w:type="dxa" w:w="3408"/>
          </w:tcPr>
          <w:p>
            <w:pPr>
              <w:jc w:val="center"/>
            </w:pPr>
            <w:r/>
            <w:r>
              <w:drawing>
                <wp:inline xmlns:a="http://schemas.openxmlformats.org/drawingml/2006/main" xmlns:pic="http://schemas.openxmlformats.org/drawingml/2006/picture">
                  <wp:extent cx="858043" cy="1325880"/>
                  <wp:docPr id="74" name="Picture 74"/>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82"/>
                          <a:stretch>
                            <a:fillRect/>
                          </a:stretch>
                        </pic:blipFill>
                        <pic:spPr>
                          <a:xfrm>
                            <a:off x="0" y="0"/>
                            <a:ext cx="858043" cy="1325880"/>
                          </a:xfrm>
                          <a:prstGeom prst="rect"/>
                        </pic:spPr>
                      </pic:pic>
                    </a:graphicData>
                  </a:graphic>
                </wp:inline>
              </w:drawing>
            </w:r>
          </w:p>
          <w:p>
            <w:pPr>
              <w:spacing w:after="160"/>
              <w:jc w:val="center"/>
            </w:pPr>
            <w:r>
              <w:rPr>
                <w:b/>
                <w:sz w:val="16"/>
              </w:rPr>
              <w:t>Rocky Mountain spotted fever</w:t>
            </w:r>
            <w:r>
              <w:br/>
            </w:r>
            <w:r>
              <w:rPr>
                <w:sz w:val="15"/>
              </w:rPr>
              <w:t>Rash starting at wrists and ankles and moving inwards, palms and soles</w:t>
            </w:r>
            <w:r>
              <w:br/>
            </w:r>
            <w:r>
              <w:rPr>
                <w:i/>
                <w:color w:val="777777"/>
                <w:sz w:val="14"/>
              </w:rPr>
              <w:t>Lecture 5 · Slide 84</w:t>
            </w:r>
          </w:p>
        </w:tc>
        <w:tc>
          <w:tcPr>
            <w:tcW w:type="dxa" w:w="3408"/>
          </w:tcPr>
          <w:p>
            <w:r/>
          </w:p>
        </w:tc>
      </w:tr>
    </w:tbl>
    <w:p>
      <w:pPr>
        <w:spacing w:after="80"/>
      </w:pPr>
    </w:p>
    <w:p>
      <w:pPr>
        <w:spacing w:after="120"/>
      </w:pPr>
      <w:r>
        <w:rPr>
          <w:b/>
          <w:i w:val="0"/>
        </w:rPr>
        <w:t>The two tick illnesses diverge on the paediatric antibiotic.</w:t>
      </w:r>
      <w:r>
        <w:rPr>
          <w:b w:val="0"/>
          <w:i w:val="0"/>
        </w:rPr>
        <w:t xml:space="preserve"> Lyme disease in a child gets amoxicillin. Rocky Mountain spotted fever in a child gets doxycycline anyway, because the risk of untreated disease outweighs tooth staining. </w:t>
      </w:r>
      <w:r>
        <w:rPr>
          <w:b/>
          <w:i w:val="0"/>
        </w:rPr>
        <w:t>Start by day 5</w:t>
      </w:r>
      <w:r>
        <w:rPr>
          <w:b w:val="0"/>
          <w:i w:val="0"/>
        </w:rPr>
        <w:t xml:space="preserve"> — before the serology can help.</w:t>
      </w:r>
    </w:p>
    <w:p>
      <w:pPr>
        <w:spacing w:after="120"/>
      </w:pPr>
      <w:r>
        <w:rPr>
          <w:b w:val="0"/>
          <w:i w:val="0"/>
        </w:rPr>
        <w:t xml:space="preserve">Lyme stages: </w:t>
      </w:r>
      <w:r>
        <w:rPr>
          <w:b/>
          <w:i w:val="0"/>
        </w:rPr>
        <w:t>1</w:t>
      </w:r>
      <w:r>
        <w:rPr>
          <w:b w:val="0"/>
          <w:i w:val="0"/>
        </w:rPr>
        <w:t xml:space="preserve"> early localised (erythema migrans, about a week); </w:t>
      </w:r>
      <w:r>
        <w:rPr>
          <w:b/>
          <w:i w:val="0"/>
        </w:rPr>
        <w:t>2</w:t>
      </w:r>
      <w:r>
        <w:rPr>
          <w:b w:val="0"/>
          <w:i w:val="0"/>
        </w:rPr>
        <w:t xml:space="preserve"> early disseminated (days to weeks — cranial nerve palsies, meningitis, radiculopathy, arthralgia); </w:t>
      </w:r>
      <w:r>
        <w:rPr>
          <w:b/>
          <w:i w:val="0"/>
        </w:rPr>
        <w:t>3</w:t>
      </w:r>
      <w:r>
        <w:rPr>
          <w:b w:val="0"/>
          <w:i w:val="0"/>
        </w:rPr>
        <w:t xml:space="preserve"> late persistent (months to years — monoarticular arthritis of a weight-bearing joint, subacute encephalopathy, acrodermatitis chronica atrophicans). Intravenous ceftriaxone, cefotaxime or penicillin G for arthritis and acrodermatitis. There is </w:t>
      </w:r>
      <w:r>
        <w:rPr>
          <w:b/>
          <w:i w:val="0"/>
        </w:rPr>
        <w:t>no human vaccine</w:t>
      </w:r>
      <w:r>
        <w:rPr>
          <w:b w:val="0"/>
          <w:i w:val="0"/>
        </w:rPr>
        <w:t xml:space="preserve">; there is one for dogs. Repellents: DEET, PMD, picaridin, reapplied about every two hours, plus pyrethrins on clothing. </w:t>
      </w:r>
      <w:r>
        <w:rPr>
          <w:b/>
          <w:i w:val="0"/>
        </w:rPr>
        <w:t>Prophylactic antibiotics after a tick bite are not recommended</w:t>
      </w:r>
      <w:r>
        <w:rPr>
          <w:b w:val="0"/>
          <w:i w:val="0"/>
        </w:rPr>
        <w:t xml:space="preserve"> for Rocky Mountain spotted fever.</w:t>
      </w:r>
    </w:p>
    <w:p>
      <w:pPr>
        <w:pStyle w:val="Heading2"/>
        <w:spacing w:before="200" w:after="100"/>
      </w:pPr>
      <w:r>
        <w:rPr>
          <w:rFonts w:ascii="Georgia" w:hAnsi="Georgia"/>
          <w:color w:val="17494B"/>
        </w:rPr>
        <w:t>5.6 · Objectives b &amp; c — Primary versus secondary lesions, and care across the age range</w:t>
      </w:r>
    </w:p>
    <w:p>
      <w:pPr>
        <w:spacing w:after="120"/>
      </w:pPr>
      <w:r>
        <w:rPr>
          <w:b/>
          <w:i w:val="0"/>
        </w:rPr>
        <w:t>Primary lesions</w:t>
      </w:r>
      <w:r>
        <w:rPr>
          <w:b w:val="0"/>
          <w:i w:val="0"/>
        </w:rPr>
        <w:t xml:space="preserve"> affect the epidermis and superficial dermis; </w:t>
      </w:r>
      <w:r>
        <w:rPr>
          <w:b/>
          <w:i w:val="0"/>
        </w:rPr>
        <w:t>secondary lesions</w:t>
      </w:r>
      <w:r>
        <w:rPr>
          <w:b w:val="0"/>
          <w:i w:val="0"/>
        </w:rPr>
        <w:t xml:space="preserve"> infiltrate the dermis or subcutaneous tissue. Their combination determines the diagnostic category, also called the </w:t>
      </w:r>
      <w:r>
        <w:rPr>
          <w:b w:val="0"/>
          <w:i/>
        </w:rPr>
        <w:t>reaction pattern</w:t>
      </w:r>
      <w:r>
        <w:rPr>
          <w:b w:val="0"/>
          <w:i w:val="0"/>
        </w:rPr>
        <w:t>. Crusting or scaling tells you the epidermis has been affected. Once the reaction pattern is recognised, colour, shape, configuration and distribution narrow the differential further.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Scabies involves head and neck and produces trunk nodules; permethrin remains the treatment</w:t>
            </w:r>
          </w:p>
        </w:tc>
      </w:tr>
      <w:tr>
        <w:tc>
          <w:tcPr>
            <w:tcW w:type="dxa" w:w="5112"/>
          </w:tcPr>
          <w:p>
            <w:pPr>
              <w:spacing w:after="40"/>
            </w:pPr>
            <w:r>
              <w:rPr>
                <w:sz w:val="18"/>
              </w:rPr>
            </w:r>
            <w:r>
              <w:rPr>
                <w:b w:val="0"/>
                <w:i w:val="0"/>
                <w:sz w:val="18"/>
              </w:rPr>
              <w:t>Child</w:t>
            </w:r>
          </w:p>
        </w:tc>
        <w:tc>
          <w:tcPr>
            <w:tcW w:type="dxa" w:w="5112"/>
          </w:tcPr>
          <w:p>
            <w:pPr>
              <w:spacing w:after="40"/>
            </w:pPr>
            <w:r>
              <w:rPr>
                <w:sz w:val="18"/>
              </w:rPr>
            </w:r>
            <w:r>
              <w:rPr>
                <w:b w:val="0"/>
                <w:i w:val="0"/>
                <w:sz w:val="18"/>
              </w:rPr>
              <w:t>Head lice peak between 3 and 12 years; Lyme disease gets amoxicillin; the no-nit policy is not recommended</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Outdoor and water exposure drives hot tub folliculitis, cercarial dermatitis and tick bites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Travel history opens tungiasis and cutaneous larva migrans; occupation opens body lice and cercarial dermatitis</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Crusted scabies in long-term care; higher complication risk from black widow envenomation</w:t>
            </w:r>
          </w:p>
        </w:tc>
      </w:tr>
    </w:tbl>
    <w:p>
      <w:pPr>
        <w:spacing w:after="80"/>
      </w:pPr>
    </w:p>
    <w:p>
      <w:pPr>
        <w:pStyle w:val="Heading1"/>
        <w:spacing w:before="280" w:after="100"/>
      </w:pPr>
      <w:r>
        <w:rPr>
          <w:rFonts w:ascii="Georgia" w:hAnsi="Georgia"/>
          <w:color w:val="17494B"/>
        </w:rPr>
        <w:t>6 · Cutaneous Viral and Fungal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Interpret a potassium hydroxide (KOH) wet mount preparation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viral and fungal infections: </w:t>
            </w:r>
          </w:p>
          <w:p>
            <w:pPr>
              <w:pStyle w:val="ListNumber2"/>
              <w:spacing w:after="40"/>
            </w:pPr>
            <w:r>
              <w:rPr>
                <w:b w:val="0"/>
                <w:i w:val="0"/>
                <w:sz w:val="20"/>
              </w:rPr>
              <w:t xml:space="preserve">Mycoses </w:t>
            </w:r>
          </w:p>
          <w:p>
            <w:pPr>
              <w:pStyle w:val="ListNumber3"/>
              <w:spacing w:after="40"/>
            </w:pPr>
            <w:r>
              <w:rPr>
                <w:b w:val="0"/>
                <w:i w:val="0"/>
                <w:sz w:val="20"/>
              </w:rPr>
              <w:t>Dermatophyte infections (tinea)</w:t>
            </w:r>
          </w:p>
          <w:p>
            <w:pPr>
              <w:pStyle w:val="ListNumber3"/>
              <w:spacing w:after="40"/>
            </w:pPr>
            <w:r>
              <w:rPr>
                <w:b w:val="0"/>
                <w:i w:val="0"/>
                <w:sz w:val="20"/>
              </w:rPr>
              <w:t>Intertrigo</w:t>
            </w:r>
          </w:p>
          <w:p>
            <w:pPr>
              <w:pStyle w:val="ListNumber3"/>
              <w:spacing w:after="40"/>
            </w:pPr>
            <w:r>
              <w:rPr>
                <w:b w:val="0"/>
                <w:i w:val="0"/>
                <w:sz w:val="20"/>
              </w:rPr>
              <w:t>Id reaction</w:t>
            </w:r>
          </w:p>
          <w:p>
            <w:pPr>
              <w:pStyle w:val="ListNumber3"/>
              <w:spacing w:after="40"/>
            </w:pPr>
            <w:r>
              <w:rPr>
                <w:b w:val="0"/>
                <w:i w:val="0"/>
                <w:sz w:val="20"/>
              </w:rPr>
              <w:t>Pityriasis versicolor (tinea versicolor)</w:t>
            </w:r>
          </w:p>
          <w:p>
            <w:pPr>
              <w:pStyle w:val="ListNumber3"/>
              <w:spacing w:after="40"/>
            </w:pPr>
            <w:r>
              <w:rPr>
                <w:b w:val="0"/>
                <w:i w:val="0"/>
                <w:sz w:val="20"/>
              </w:rPr>
              <w:t>Candidiasis</w:t>
            </w:r>
          </w:p>
          <w:p>
            <w:pPr>
              <w:pStyle w:val="ListNumber2"/>
              <w:spacing w:after="40"/>
            </w:pPr>
            <w:r>
              <w:rPr>
                <w:b w:val="0"/>
                <w:i w:val="0"/>
                <w:sz w:val="20"/>
              </w:rPr>
              <w:t>Verrucae (including plantar warts)</w:t>
            </w:r>
          </w:p>
          <w:p>
            <w:pPr>
              <w:pStyle w:val="ListNumber2"/>
              <w:spacing w:after="40"/>
            </w:pPr>
            <w:r>
              <w:rPr>
                <w:b w:val="0"/>
                <w:i w:val="0"/>
                <w:sz w:val="20"/>
              </w:rPr>
              <w:t>Varicella and herpes zoster</w:t>
            </w:r>
          </w:p>
          <w:p>
            <w:pPr>
              <w:pStyle w:val="ListNumber2"/>
              <w:spacing w:after="40"/>
            </w:pPr>
            <w:r>
              <w:rPr>
                <w:b w:val="0"/>
                <w:i w:val="0"/>
                <w:sz w:val="20"/>
              </w:rPr>
              <w:t>Molluscum contagiosum</w:t>
            </w:r>
          </w:p>
          <w:p>
            <w:pPr>
              <w:pStyle w:val="ListNumber2"/>
              <w:spacing w:after="40"/>
            </w:pPr>
            <w:r>
              <w:rPr>
                <w:b w:val="0"/>
                <w:i w:val="0"/>
                <w:sz w:val="20"/>
              </w:rPr>
              <w:t xml:space="preserve">Herpes simplex lesions, including. </w:t>
            </w:r>
          </w:p>
          <w:p>
            <w:pPr>
              <w:pStyle w:val="ListNumber3"/>
              <w:spacing w:after="40"/>
            </w:pPr>
            <w:r>
              <w:rPr>
                <w:b w:val="0"/>
                <w:i w:val="0"/>
                <w:sz w:val="20"/>
              </w:rPr>
              <w:t>Herpetic Whitlow</w:t>
            </w:r>
          </w:p>
          <w:p>
            <w:pPr>
              <w:pStyle w:val="ListNumber2"/>
              <w:spacing w:after="40"/>
            </w:pPr>
            <w:r>
              <w:rPr>
                <w:b w:val="0"/>
                <w:i w:val="0"/>
                <w:sz w:val="20"/>
              </w:rPr>
              <w:t>Onychomycosis</w:t>
            </w:r>
          </w:p>
          <w:p>
            <w:pPr>
              <w:pStyle w:val="ListNumber"/>
              <w:spacing w:after="40"/>
            </w:pPr>
            <w:r>
              <w:rPr>
                <w:b w:val="0"/>
                <w:i w:val="0"/>
                <w:sz w:val="20"/>
              </w:rPr>
              <w:t xml:space="preserve">Identify medical care strategies for cutaneous viral and fungal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in the four Lecture 6 quizzes and in the Lecture 6 cram sheet entries comes from the PowerPoint. Nothing here was taken from the recording without being checked against a slide first.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104 minutes across two segments. </w:t>
            </w:r>
            <w:r>
              <w:rPr>
                <w:b/>
                <w:i w:val="0"/>
              </w:rPr>
              <w:t>Both transcripts were read and diffed</w:t>
            </w:r>
            <w:r>
              <w:rPr>
                <w:b w:val="0"/>
                <w:i w:val="0"/>
              </w:rPr>
              <w:t xml:space="preserve"> — a local transcription and Notability’s — and every factual claim below was checked against the deck before being written down. </w:t>
            </w:r>
            <w:r>
              <w:rPr>
                <w:b/>
                <w:i w:val="0"/>
              </w:rPr>
              <w:t>Where the audio and a slide disagree on a fact, THE SLIDE WINS.</w:t>
            </w:r>
          </w:p>
          <w:p>
            <w:pPr>
              <w:spacing w:after="120"/>
            </w:pPr>
            <w:r>
              <w:rPr>
                <w:b w:val="0"/>
                <w:i w:val="0"/>
                <w:highlight w:val="yellow"/>
              </w:rPr>
              <w:t>Three topics were NOT covered in the live lecture.</w:t>
            </w:r>
            <w:r>
              <w:rPr>
                <w:b w:val="0"/>
                <w:i w:val="0"/>
              </w:rPr>
              <w:t xml:space="preserve"> She ran out of time at the herpes simplex slides and said: </w:t>
            </w:r>
            <w:r>
              <w:rPr>
                <w:b w:val="0"/>
                <w:i/>
              </w:rPr>
              <w:t>“I only have two topics left… we have herpetic whitlow and then warts left… so what I’ll do is I’ll do a little recording for those last two topics for you guys. I’ll upload them, just watch them at your convenience.”</w:t>
            </w:r>
            <w:r>
              <w:rPr>
                <w:b w:val="0"/>
                <w:i w:val="0"/>
              </w:rPr>
              <w:t xml:space="preserve"> [1:33:24]</w:t>
            </w:r>
          </w:p>
          <w:p>
            <w:pPr>
              <w:spacing w:after="120"/>
            </w:pPr>
            <w:r>
              <w:rPr>
                <w:b/>
                <w:i w:val="0"/>
              </w:rPr>
              <w:t>Molluscum contagiosum was not covered either</w:t>
            </w:r>
            <w:r>
              <w:rPr>
                <w:b w:val="0"/>
                <w:i w:val="0"/>
              </w:rPr>
              <w:t xml:space="preserve"> — nine separate descriptors (umbilicated, pearly, poxvirus, molluscum, dimple, cheesy, curettage, cantharidin) return zero hits across </w:t>
            </w:r>
            <w:r>
              <w:rPr>
                <w:b w:val="0"/>
                <w:i/>
              </w:rPr>
              <w:t>both</w:t>
            </w:r>
            <w:r>
              <w:rPr>
                <w:b w:val="0"/>
                <w:i w:val="0"/>
              </w:rPr>
              <w:t xml:space="preserve"> transcripts. So </w:t>
            </w:r>
            <w:r>
              <w:rPr>
                <w:b/>
                <w:i w:val="0"/>
              </w:rPr>
              <w:t>herpetic whitlow, molluscum contagiosum and warts</w:t>
            </w:r>
            <w:r>
              <w:rPr>
                <w:b w:val="0"/>
                <w:i w:val="0"/>
              </w:rPr>
              <w:t xml:space="preserve"> are deck-only so far. Sections 6.6 and 6.7 above cover all three in full from the slides, and they are in the quizzes, the cram sheet and the comparison chart. </w:t>
            </w:r>
            <w:r>
              <w:rPr>
                <w:b/>
                <w:i w:val="0"/>
              </w:rPr>
              <w:t>Watch for her supplementary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“Hutchinson sign is where there is a lesion across the nose because of the way the dermatome works in the face, </w:t>
                  </w:r>
                  <w:r>
                    <w:rPr>
                      <w:b w:val="0"/>
                      <w:i/>
                      <w:sz w:val="18"/>
                      <w:highlight w:val="yellow"/>
                    </w:rPr>
                    <w:t>that facial nerve. That facial nerve, the one that innervates the eyes</w:t>
                  </w:r>
                  <w:r>
                    <w:rPr>
                      <w:b w:val="0"/>
                      <w:i/>
                      <w:sz w:val="18"/>
                    </w:rPr>
                    <w:t>… anybody who has involvement of the V1, ophthalmic V1 cranial nerve, facial nerve…”</w:t>
                  </w:r>
                  <w:r>
                    <w:rPr>
                      <w:b w:val="0"/>
                      <w:i w:val="0"/>
                      <w:sz w:val="18"/>
                    </w:rPr>
                    <w:t xml:space="preserve"> [1:16:03]</w:t>
                  </w:r>
                </w:p>
              </w:tc>
              <w:tc>
                <w:tcPr>
                  <w:tcW w:type="dxa" w:w="5112"/>
                </w:tcPr>
                <w:p>
                  <w:pPr>
                    <w:spacing w:after="40"/>
                  </w:pPr>
                  <w:r>
                    <w:rPr>
                      <w:sz w:val="18"/>
                    </w:rPr>
                  </w:r>
                  <w:r>
                    <w:rPr>
                      <w:b/>
                      <w:i w:val="0"/>
                      <w:sz w:val="18"/>
                    </w:rPr>
                    <w:t>THE SLIDE DISAGREES, and this one matters.</w:t>
                  </w:r>
                  <w:r>
                    <w:rPr>
                      <w:b w:val="0"/>
                      <w:i w:val="0"/>
                      <w:sz w:val="18"/>
                    </w:rPr>
                    <w:t xml:space="preserve"> Slide 103: herpes zoster ophthalmicus </w:t>
                  </w:r>
                  <w:r>
                    <w:rPr>
                      <w:b/>
                      <w:i w:val="0"/>
                      <w:sz w:val="18"/>
                    </w:rPr>
                    <w:t>“involves the ophthalmic division (V1) of cranial nerve V”</w:t>
                  </w:r>
                  <w:r>
                    <w:rPr>
                      <w:b w:val="0"/>
                      <w:i w:val="0"/>
                      <w:sz w:val="18"/>
                    </w:rPr>
                    <w:t xml:space="preserve"> — the </w:t>
                  </w:r>
                  <w:r>
                    <w:rPr>
                      <w:b/>
                      <w:i w:val="0"/>
                      <w:sz w:val="18"/>
                    </w:rPr>
                    <w:t>trigeminal</w:t>
                  </w:r>
                  <w:r>
                    <w:rPr>
                      <w:b w:val="0"/>
                      <w:i w:val="0"/>
                      <w:sz w:val="18"/>
                    </w:rPr>
                    <w:t xml:space="preserve"> nerve. The </w:t>
                  </w:r>
                  <w:r>
                    <w:rPr>
                      <w:b/>
                      <w:i w:val="0"/>
                      <w:sz w:val="18"/>
                    </w:rPr>
                    <w:t>facial</w:t>
                  </w:r>
                  <w:r>
                    <w:rPr>
                      <w:b w:val="0"/>
                      <w:i w:val="0"/>
                      <w:sz w:val="18"/>
                    </w:rPr>
                    <w:t xml:space="preserve"> nerve is cranial nerve VII, and that is what </w:t>
                  </w:r>
                  <w:r>
                    <w:rPr>
                      <w:b/>
                      <w:i w:val="0"/>
                      <w:sz w:val="18"/>
                    </w:rPr>
                    <w:t>Ramsay Hunt</w:t>
                  </w:r>
                  <w:r>
                    <w:rPr>
                      <w:b w:val="0"/>
                      <w:i w:val="0"/>
                      <w:sz w:val="18"/>
                    </w:rPr>
                    <w:t xml:space="preserve"> involves — which she describes correctly two minutes later as </w:t>
                  </w:r>
                  <w:r>
                    <w:rPr>
                      <w:b w:val="0"/>
                      <w:i/>
                      <w:sz w:val="18"/>
                    </w:rPr>
                    <w:t>“peripheral facial paralysis with painful vesicles in the ear.”</w:t>
                  </w:r>
                  <w:r>
                    <w:rPr>
                      <w:b w:val="0"/>
                      <w:i w:val="0"/>
                      <w:sz w:val="18"/>
                    </w:rPr>
                    <w:t xml:space="preserve"> She names V1 correctly and then attaches the wrong nerve to it. Both transcripts record the phrase three times, so it is not a transcription artifact. </w:t>
                  </w:r>
                  <w:r>
                    <w:rPr>
                      <w:b/>
                      <w:i w:val="0"/>
                      <w:sz w:val="18"/>
                    </w:rPr>
                    <w:t>Hold the contrast the deck draws:</w:t>
                  </w:r>
                  <w:r>
                    <w:rPr>
                      <w:b w:val="0"/>
                      <w:i w:val="0"/>
                      <w:sz w:val="18"/>
                    </w:rPr>
                    <w:t xml:space="preserve"> zoster ophthalmicus = </w:t>
                  </w:r>
                  <w:r>
                    <w:rPr>
                      <w:b/>
                      <w:i w:val="0"/>
                      <w:sz w:val="18"/>
                    </w:rPr>
                    <w:t>V1 of the trigeminal (CN V)</w:t>
                  </w:r>
                  <w:r>
                    <w:rPr>
                      <w:b w:val="0"/>
                      <w:i w:val="0"/>
                      <w:sz w:val="18"/>
                    </w:rPr>
                    <w:t xml:space="preserve">; Ramsay Hunt = </w:t>
                  </w:r>
                  <w:r>
                    <w:rPr>
                      <w:b/>
                      <w:i w:val="0"/>
                      <w:sz w:val="18"/>
                    </w:rPr>
                    <w:t>facial (CN VII)</w:t>
                  </w:r>
                  <w:r>
                    <w:rPr>
                      <w:b w:val="0"/>
                      <w:i w:val="0"/>
                      <w:sz w:val="18"/>
                    </w:rPr>
                    <w:t>. Conflating them is exactly the discrimination an exam question would test.</w:t>
                  </w:r>
                </w:p>
              </w:tc>
            </w:tr>
            <w:tr>
              <w:tc>
                <w:tcPr>
                  <w:tcW w:type="dxa" w:w="5112"/>
                </w:tcPr>
                <w:p>
                  <w:pPr>
                    <w:spacing w:after="40"/>
                  </w:pPr>
                  <w:r>
                    <w:rPr>
                      <w:sz w:val="18"/>
                    </w:rPr>
                  </w:r>
                  <w:r>
                    <w:rPr>
                      <w:b w:val="0"/>
                      <w:i/>
                      <w:sz w:val="18"/>
                    </w:rPr>
                    <w:t>“</w:t>
                  </w:r>
                  <w:r>
                    <w:rPr>
                      <w:b w:val="0"/>
                      <w:i/>
                      <w:sz w:val="18"/>
                      <w:highlight w:val="yellow"/>
                    </w:rPr>
                    <w:t>Every single medication we’re gonna talk about today, antifungal, anything that treats fungus, you have to monitor liver enzymes.</w:t>
                  </w:r>
                  <w:r>
                    <w:rPr>
                      <w:b w:val="0"/>
                      <w:i/>
                      <w:sz w:val="18"/>
                    </w:rPr>
                    <w:t xml:space="preserve"> That’s the biggest thing with those, and that’s every single one of them.”</w:t>
                  </w:r>
                  <w:r>
                    <w:rPr>
                      <w:b w:val="0"/>
                      <w:i w:val="0"/>
                      <w:sz w:val="18"/>
                    </w:rPr>
                    <w:t xml:space="preserve"> [7:07]</w:t>
                  </w:r>
                  <w:r>
                    <w:rPr>
                      <w:sz w:val="18"/>
                    </w:rPr>
                    <w:br/>
                  </w:r>
                  <w:r>
                    <w:rPr>
                      <w:sz w:val="18"/>
                    </w:rPr>
                    <w:br/>
                  </w:r>
                  <w:r>
                    <w:rPr>
                      <w:b w:val="0"/>
                      <w:i w:val="0"/>
                      <w:sz w:val="18"/>
                    </w:rPr>
                    <w:t>…then 40 seconds later:</w:t>
                  </w:r>
                  <w:r>
                    <w:rPr>
                      <w:sz w:val="18"/>
                    </w:rPr>
                    <w:br/>
                  </w:r>
                  <w:r>
                    <w:rPr>
                      <w:b w:val="0"/>
                      <w:i/>
                      <w:sz w:val="18"/>
                    </w:rPr>
                    <w:t xml:space="preserve">“Before you ever start anybody </w:t>
                  </w:r>
                  <w:r>
                    <w:rPr>
                      <w:b/>
                      <w:i/>
                      <w:sz w:val="18"/>
                    </w:rPr>
                    <w:t>oral</w:t>
                  </w:r>
                  <w:r>
                    <w:rPr>
                      <w:b w:val="0"/>
                      <w:i/>
                      <w:sz w:val="18"/>
                    </w:rPr>
                    <w:t xml:space="preserve"> antifungal agents, you have to make sure they don’t have liver disease. And if I’m starting anyone on oral antifungal for a </w:t>
                  </w:r>
                  <w:r>
                    <w:rPr>
                      <w:b/>
                      <w:i/>
                      <w:sz w:val="18"/>
                    </w:rPr>
                    <w:t>longer term period, like more than like a week</w:t>
                  </w:r>
                  <w:r>
                    <w:rPr>
                      <w:b w:val="0"/>
                      <w:i/>
                      <w:sz w:val="18"/>
                    </w:rPr>
                    <w:t xml:space="preserve">, I will make sure that I’m doing </w:t>
                  </w:r>
                  <w:r>
                    <w:rPr>
                      <w:b/>
                      <w:i/>
                      <w:sz w:val="18"/>
                    </w:rPr>
                    <w:t>baseline</w:t>
                  </w:r>
                  <w:r>
                    <w:rPr>
                      <w:b w:val="0"/>
                      <w:i/>
                      <w:sz w:val="18"/>
                    </w:rPr>
                    <w:t xml:space="preserve"> liver function tests.”</w:t>
                  </w:r>
                  <w:r>
                    <w:rPr>
                      <w:b w:val="0"/>
                      <w:i w:val="0"/>
                      <w:sz w:val="18"/>
                    </w:rPr>
                    <w:t xml:space="preserve"> [7:42]</w:t>
                  </w:r>
                </w:p>
              </w:tc>
              <w:tc>
                <w:tcPr>
                  <w:tcW w:type="dxa" w:w="5112"/>
                </w:tcPr>
                <w:p>
                  <w:pPr>
                    <w:spacing w:after="40"/>
                  </w:pPr>
                  <w:r>
                    <w:rPr>
                      <w:sz w:val="18"/>
                    </w:rPr>
                  </w:r>
                  <w:r>
                    <w:rPr>
                      <w:b/>
                      <w:i w:val="0"/>
                      <w:sz w:val="18"/>
                    </w:rPr>
                    <w:t>The opening sentence overstates; her own qualification is the one that matches the deck.</w:t>
                  </w:r>
                  <w:r>
                    <w:rPr>
                      <w:b w:val="0"/>
                      <w:i w:val="0"/>
                      <w:sz w:val="18"/>
                    </w:rPr>
                    <w:t xml:space="preserve"> Slide 15 says obtain baseline liver tests </w:t>
                  </w:r>
                  <w:r>
                    <w:rPr>
                      <w:b/>
                      <w:i w:val="0"/>
                      <w:sz w:val="18"/>
                    </w:rPr>
                    <w:t>“when indicated by the selected systemic agent, label, and patient risk”</w:t>
                  </w:r>
                  <w:r>
                    <w:rPr>
                      <w:b w:val="0"/>
                      <w:i w:val="0"/>
                      <w:sz w:val="18"/>
                    </w:rPr>
                    <w:t xml:space="preserve">, and slide 52 </w:t>
                  </w:r>
                  <w:r>
                    <w:rPr>
                      <w:b/>
                      <w:i w:val="0"/>
                      <w:sz w:val="18"/>
                    </w:rPr>
                    <w:t>“per labeling and patient risk”</w:t>
                  </w:r>
                  <w:r>
                    <w:rPr>
                      <w:b w:val="0"/>
                      <w:i w:val="0"/>
                      <w:sz w:val="18"/>
                    </w:rPr>
                    <w:t xml:space="preserve">. That is </w:t>
                  </w:r>
                  <w:r>
                    <w:rPr>
                      <w:b/>
                      <w:i w:val="0"/>
                      <w:sz w:val="18"/>
                    </w:rPr>
                    <w:t>systemic agents, conditionally</w:t>
                  </w:r>
                  <w:r>
                    <w:rPr>
                      <w:b w:val="0"/>
                      <w:i w:val="0"/>
                      <w:sz w:val="18"/>
                    </w:rPr>
                    <w:t xml:space="preserve"> — topical antifungals are not implicated at all, and it is a </w:t>
                  </w:r>
                  <w:r>
                    <w:rPr>
                      <w:b/>
                      <w:i w:val="0"/>
                      <w:sz w:val="18"/>
                    </w:rPr>
                    <w:t>baseline</w:t>
                  </w:r>
                  <w:r>
                    <w:rPr>
                      <w:b w:val="0"/>
                      <w:i w:val="0"/>
                      <w:sz w:val="18"/>
                    </w:rPr>
                    <w:t xml:space="preserve"> test rather than ongoing monitoring. A student who hears only the first sentence will over-order labs on a patient using a cream. Her elaboration — oral, longer course, baseline — is right.</w:t>
                  </w:r>
                </w:p>
              </w:tc>
            </w:tr>
            <w:tr>
              <w:tc>
                <w:tcPr>
                  <w:tcW w:type="dxa" w:w="5112"/>
                </w:tcPr>
                <w:p>
                  <w:pPr>
                    <w:spacing w:after="40"/>
                  </w:pPr>
                  <w:r>
                    <w:rPr>
                      <w:sz w:val="18"/>
                    </w:rPr>
                  </w:r>
                  <w:r>
                    <w:rPr>
                      <w:b w:val="0"/>
                      <w:i/>
                      <w:sz w:val="18"/>
                    </w:rPr>
                    <w:t xml:space="preserve">“Once therapy has begun, they can go back to school. They don’t need to be out of school the entire time… so usually within like </w:t>
                  </w:r>
                  <w:r>
                    <w:rPr>
                      <w:b w:val="0"/>
                      <w:i/>
                      <w:sz w:val="18"/>
                      <w:highlight w:val="yellow"/>
                    </w:rPr>
                    <w:t>24 to 48 hours</w:t>
                  </w:r>
                  <w:r>
                    <w:rPr>
                      <w:b w:val="0"/>
                      <w:i/>
                      <w:sz w:val="18"/>
                    </w:rPr>
                    <w:t xml:space="preserve"> after therapy, they can go back to school and they will not be contagious to their classmates.”</w:t>
                  </w:r>
                  <w:r>
                    <w:rPr>
                      <w:b w:val="0"/>
                      <w:i w:val="0"/>
                      <w:sz w:val="18"/>
                    </w:rPr>
                    <w:t xml:space="preserve"> [9:24]</w:t>
                  </w:r>
                </w:p>
              </w:tc>
              <w:tc>
                <w:tcPr>
                  <w:tcW w:type="dxa" w:w="5112"/>
                </w:tcPr>
                <w:p>
                  <w:pPr>
                    <w:spacing w:after="40"/>
                  </w:pPr>
                  <w:r>
                    <w:rPr>
                      <w:sz w:val="18"/>
                    </w:rPr>
                  </w:r>
                  <w:r>
                    <w:rPr>
                      <w:b/>
                      <w:i w:val="0"/>
                      <w:sz w:val="18"/>
                    </w:rPr>
                    <w:t>The framing matches the deck; the number is hers.</w:t>
                  </w:r>
                  <w:r>
                    <w:rPr>
                      <w:b w:val="0"/>
                      <w:i w:val="0"/>
                      <w:sz w:val="18"/>
                    </w:rPr>
                    <w:t xml:space="preserve"> Slide 17 says only </w:t>
                  </w:r>
                  <w:r>
                    <w:rPr>
                      <w:b/>
                      <w:i w:val="0"/>
                      <w:sz w:val="18"/>
                    </w:rPr>
                    <w:t>“school exclusion is generally unnecessary once effective therapy has begun; follow local policy.”</w:t>
                  </w:r>
                  <w:r>
                    <w:rPr>
                      <w:b/>
                      <w:i w:val="0"/>
                      <w:sz w:val="18"/>
                    </w:rPr>
                    <w:t>No 24-to-48-hour figure appears anywhere in the deck.</w:t>
                  </w:r>
                  <w:r>
                    <w:rPr>
                      <w:b w:val="0"/>
                      <w:i w:val="0"/>
                      <w:sz w:val="18"/>
                    </w:rPr>
                    <w:t xml:space="preserve"> Take it as her clinical practice and a good answer to a parent, not as something the exam will key on.</w:t>
                  </w:r>
                </w:p>
              </w:tc>
            </w:tr>
            <w:tr>
              <w:tc>
                <w:tcPr>
                  <w:tcW w:type="dxa" w:w="5112"/>
                </w:tcPr>
                <w:p>
                  <w:pPr>
                    <w:spacing w:after="40"/>
                  </w:pPr>
                  <w:r>
                    <w:rPr>
                      <w:sz w:val="18"/>
                    </w:rPr>
                  </w:r>
                  <w:r>
                    <w:rPr>
                      <w:b w:val="0"/>
                      <w:i/>
                      <w:sz w:val="18"/>
                    </w:rPr>
                    <w:t xml:space="preserve">“There is a ketoconazole oral tablet but </w:t>
                  </w:r>
                  <w:r>
                    <w:rPr>
                      <w:b w:val="0"/>
                      <w:i/>
                      <w:sz w:val="18"/>
                      <w:highlight w:val="yellow"/>
                    </w:rPr>
                    <w:t>I never prescribe that because liver toxicity is really, really high</w:t>
                  </w:r>
                  <w:r>
                    <w:rPr>
                      <w:b w:val="0"/>
                      <w:i/>
                      <w:sz w:val="18"/>
                    </w:rPr>
                    <w:t xml:space="preserve"> with that.”</w:t>
                  </w:r>
                  <w:r>
                    <w:rPr>
                      <w:b w:val="0"/>
                      <w:i w:val="0"/>
                      <w:sz w:val="18"/>
                    </w:rPr>
                    <w:t xml:space="preserve"> [7:23]</w:t>
                  </w:r>
                </w:p>
              </w:tc>
              <w:tc>
                <w:tcPr>
                  <w:tcW w:type="dxa" w:w="5112"/>
                </w:tcPr>
                <w:p>
                  <w:pPr>
                    <w:spacing w:after="40"/>
                  </w:pPr>
                  <w:r>
                    <w:rPr>
                      <w:sz w:val="18"/>
                    </w:rPr>
                  </w:r>
                  <w:r>
                    <w:rPr>
                      <w:b/>
                      <w:i w:val="0"/>
                      <w:sz w:val="18"/>
                    </w:rPr>
                    <w:t>Corroborates the deck.</w:t>
                  </w:r>
                  <w:r>
                    <w:rPr>
                      <w:b w:val="0"/>
                      <w:i w:val="0"/>
                      <w:sz w:val="18"/>
                    </w:rPr>
                    <w:t xml:space="preserve"> Slide 82: </w:t>
                  </w:r>
                  <w:r>
                    <w:rPr>
                      <w:b/>
                      <w:i w:val="0"/>
                      <w:sz w:val="18"/>
                    </w:rPr>
                    <w:t>do not use oral ketoconazole</w:t>
                  </w:r>
                  <w:r>
                    <w:rPr>
                      <w:b w:val="0"/>
                      <w:i w:val="0"/>
                      <w:sz w:val="18"/>
                    </w:rPr>
                    <w:t xml:space="preserve"> for superficial infection because </w:t>
                  </w:r>
                  <w:r>
                    <w:rPr>
                      <w:b/>
                      <w:i w:val="0"/>
                      <w:sz w:val="18"/>
                    </w:rPr>
                    <w:t>serious hepatic and adrenal toxicity outweigh benefit</w:t>
                  </w:r>
                  <w:r>
                    <w:rPr>
                      <w:b w:val="0"/>
                      <w:i w:val="0"/>
                      <w:sz w:val="18"/>
                    </w:rPr>
                    <w:t>. Useful framing: the objection to oral ketoconazole is a safety one, not an efficacy one.</w:t>
                  </w:r>
                </w:p>
              </w:tc>
            </w:tr>
            <w:tr>
              <w:tc>
                <w:tcPr>
                  <w:tcW w:type="dxa" w:w="5112"/>
                </w:tcPr>
                <w:p>
                  <w:pPr>
                    <w:spacing w:after="40"/>
                  </w:pPr>
                  <w:r>
                    <w:rPr>
                      <w:sz w:val="18"/>
                    </w:rPr>
                  </w:r>
                  <w:r>
                    <w:rPr>
                      <w:b w:val="0"/>
                      <w:i/>
                      <w:sz w:val="18"/>
                    </w:rPr>
                    <w:t xml:space="preserve">“Topical or systemic corticosteroids do not prevent post-herpetic neuralgia and should never be used in replacement of antiviral therapy. </w:t>
                  </w:r>
                  <w:r>
                    <w:rPr>
                      <w:b w:val="0"/>
                      <w:i/>
                      <w:sz w:val="18"/>
                      <w:highlight w:val="yellow"/>
                    </w:rPr>
                    <w:t>That’s really important to know.</w:t>
                  </w:r>
                  <w:r>
                    <w:rPr>
                      <w:b w:val="0"/>
                      <w:i/>
                      <w:sz w:val="18"/>
                    </w:rPr>
                    <w:t>”</w:t>
                  </w:r>
                  <w:r>
                    <w:rPr>
                      <w:b w:val="0"/>
                      <w:i w:val="0"/>
                      <w:sz w:val="18"/>
                    </w:rPr>
                    <w:t xml:space="preserve"> [1:20:57]</w:t>
                  </w:r>
                </w:p>
              </w:tc>
              <w:tc>
                <w:tcPr>
                  <w:tcW w:type="dxa" w:w="5112"/>
                </w:tcPr>
                <w:p>
                  <w:pPr>
                    <w:spacing w:after="40"/>
                  </w:pPr>
                  <w:r>
                    <w:rPr>
                      <w:sz w:val="18"/>
                    </w:rPr>
                  </w:r>
                  <w:r>
                    <w:rPr>
                      <w:b/>
                      <w:i w:val="0"/>
                      <w:sz w:val="18"/>
                    </w:rPr>
                    <w:t>She flagged it out loud, and it is verbatim from slide 107.</w:t>
                  </w:r>
                  <w:r>
                    <w:rPr>
                      <w:b w:val="0"/>
                      <w:i w:val="0"/>
                      <w:sz w:val="18"/>
                    </w:rPr>
                    <w:t xml:space="preserve"> This is the sentence to be able to state cold. Section 6.5 above carries it as its own line for that reason.</w:t>
                  </w:r>
                </w:p>
              </w:tc>
            </w:tr>
            <w:tr>
              <w:tc>
                <w:tcPr>
                  <w:tcW w:type="dxa" w:w="5112"/>
                </w:tcPr>
                <w:p>
                  <w:pPr>
                    <w:spacing w:after="40"/>
                  </w:pPr>
                  <w:r>
                    <w:rPr>
                      <w:sz w:val="18"/>
                    </w:rPr>
                  </w:r>
                  <w:r>
                    <w:rPr>
                      <w:b w:val="0"/>
                      <w:i/>
                      <w:sz w:val="18"/>
                    </w:rPr>
                    <w:t xml:space="preserve">“It’s a linear rash of grouped vesicles that </w:t>
                  </w:r>
                  <w:r>
                    <w:rPr>
                      <w:b w:val="0"/>
                      <w:i/>
                      <w:sz w:val="18"/>
                      <w:highlight w:val="yellow"/>
                    </w:rPr>
                    <w:t>does not cross midline</w:t>
                  </w:r>
                  <w:r>
                    <w:rPr>
                      <w:b w:val="0"/>
                      <w:i/>
                      <w:sz w:val="18"/>
                    </w:rPr>
                    <w:t>… it’s going to stop right in the middle.”</w:t>
                  </w:r>
                  <w:r>
                    <w:rPr>
                      <w:b w:val="0"/>
                      <w:i w:val="0"/>
                      <w:sz w:val="18"/>
                    </w:rPr>
                    <w:t xml:space="preserve"> [1:13:19]</w:t>
                  </w:r>
                </w:p>
              </w:tc>
              <w:tc>
                <w:tcPr>
                  <w:tcW w:type="dxa" w:w="5112"/>
                </w:tcPr>
                <w:p>
                  <w:pPr>
                    <w:spacing w:after="40"/>
                  </w:pPr>
                  <w:r>
                    <w:rPr>
                      <w:sz w:val="18"/>
                    </w:rPr>
                  </w:r>
                  <w:r>
                    <w:rPr>
                      <w:b w:val="0"/>
                      <w:i w:val="0"/>
                      <w:sz w:val="18"/>
                    </w:rPr>
                    <w:t xml:space="preserve">Confirms slide 100. She calls the back </w:t>
                  </w:r>
                  <w:r>
                    <w:rPr>
                      <w:b/>
                      <w:i w:val="0"/>
                      <w:sz w:val="18"/>
                    </w:rPr>
                    <w:t>“the most classic”</w:t>
                  </w:r>
                  <w:r>
                    <w:rPr>
                      <w:b w:val="0"/>
                      <w:i w:val="0"/>
                      <w:sz w:val="18"/>
                    </w:rPr>
                    <w:t xml:space="preserve"> presentation, consistent with </w:t>
                  </w:r>
                  <w:r>
                    <w:rPr>
                      <w:b/>
                      <w:i w:val="0"/>
                      <w:sz w:val="18"/>
                    </w:rPr>
                    <w:t>thoracic 55%</w:t>
                  </w:r>
                  <w:r>
                    <w:rPr>
                      <w:b w:val="0"/>
                      <w:i w:val="0"/>
                      <w:sz w:val="18"/>
                    </w:rPr>
                    <w:t>.</w:t>
                  </w:r>
                </w:p>
              </w:tc>
            </w:tr>
            <w:tr>
              <w:tc>
                <w:tcPr>
                  <w:tcW w:type="dxa" w:w="5112"/>
                </w:tcPr>
                <w:p>
                  <w:pPr>
                    <w:spacing w:after="40"/>
                  </w:pPr>
                  <w:r>
                    <w:rPr>
                      <w:sz w:val="18"/>
                    </w:rPr>
                  </w:r>
                  <w:r>
                    <w:rPr>
                      <w:b w:val="0"/>
                      <w:i/>
                      <w:sz w:val="18"/>
                    </w:rPr>
                    <w:t>“You do want to avoid aspirin in children and use caution with NSAIDs. So give them Tylenol for any type of fever, because fever is very common with that.”</w:t>
                  </w:r>
                  <w:r>
                    <w:rPr>
                      <w:b w:val="0"/>
                      <w:i w:val="0"/>
                      <w:sz w:val="18"/>
                    </w:rPr>
                    <w:t xml:space="preserve"> [1:04:06]</w:t>
                  </w:r>
                </w:p>
              </w:tc>
              <w:tc>
                <w:tcPr>
                  <w:tcW w:type="dxa" w:w="5112"/>
                </w:tcPr>
                <w:p>
                  <w:pPr>
                    <w:spacing w:after="40"/>
                  </w:pPr>
                  <w:r>
                    <w:rPr>
                      <w:sz w:val="18"/>
                    </w:rPr>
                  </w:r>
                  <w:r>
                    <w:rPr>
                      <w:b w:val="0"/>
                      <w:i w:val="0"/>
                      <w:sz w:val="18"/>
                    </w:rPr>
                    <w:t>Confirms slide 87. The acetaminophen preference is her addition and a sensible one.</w:t>
                  </w:r>
                </w:p>
              </w:tc>
            </w:tr>
            <w:tr>
              <w:tc>
                <w:tcPr>
                  <w:tcW w:type="dxa" w:w="5112"/>
                </w:tcPr>
                <w:p>
                  <w:pPr>
                    <w:spacing w:after="40"/>
                  </w:pPr>
                  <w:r>
                    <w:rPr>
                      <w:sz w:val="18"/>
                    </w:rPr>
                  </w:r>
                  <w:r>
                    <w:rPr>
                      <w:b w:val="0"/>
                      <w:i/>
                      <w:sz w:val="18"/>
                    </w:rPr>
                    <w:t xml:space="preserve">“Erythematous patches of varying sizes with satellite lesions — and that is your </w:t>
                  </w:r>
                  <w:r>
                    <w:rPr>
                      <w:b w:val="0"/>
                      <w:i/>
                      <w:sz w:val="18"/>
                      <w:highlight w:val="yellow"/>
                    </w:rPr>
                    <w:t>buzzword</w:t>
                  </w:r>
                  <w:r>
                    <w:rPr>
                      <w:b w:val="0"/>
                      <w:i/>
                      <w:sz w:val="18"/>
                    </w:rPr>
                    <w:t>.”</w:t>
                  </w:r>
                  <w:r>
                    <w:rPr>
                      <w:b w:val="0"/>
                      <w:i w:val="0"/>
                      <w:sz w:val="18"/>
                    </w:rPr>
                    <w:t xml:space="preserve"> [51:44]</w:t>
                  </w:r>
                </w:p>
              </w:tc>
              <w:tc>
                <w:tcPr>
                  <w:tcW w:type="dxa" w:w="5112"/>
                </w:tcPr>
                <w:p>
                  <w:pPr>
                    <w:spacing w:after="40"/>
                  </w:pPr>
                  <w:r>
                    <w:rPr>
                      <w:sz w:val="18"/>
                    </w:rPr>
                  </w:r>
                  <w:r>
                    <w:rPr>
                      <w:b w:val="0"/>
                      <w:i w:val="0"/>
                      <w:sz w:val="18"/>
                    </w:rPr>
                    <w:t xml:space="preserve">She used the word “buzzword” explicitly. </w:t>
                  </w:r>
                  <w:r>
                    <w:rPr>
                      <w:b/>
                      <w:i w:val="0"/>
                      <w:sz w:val="18"/>
                    </w:rPr>
                    <w:t xml:space="preserve">Satellite papules or pustules = </w:t>
                  </w:r>
                  <w:r>
                    <w:rPr>
                      <w:b/>
                      <w:i/>
                      <w:sz w:val="18"/>
                    </w:rPr>
                    <w:t>Candida</w:t>
                  </w:r>
                  <w:r>
                    <w:rPr>
                      <w:b w:val="0"/>
                      <w:i w:val="0"/>
                      <w:sz w:val="18"/>
                    </w:rPr>
                    <w:t>, from slide 68. It is the finding that separates candidal intertrigo from tinea cruris, which spares the scrotum.</w:t>
                  </w:r>
                </w:p>
              </w:tc>
            </w:tr>
            <w:tr>
              <w:tc>
                <w:tcPr>
                  <w:tcW w:type="dxa" w:w="5112"/>
                </w:tcPr>
                <w:p>
                  <w:pPr>
                    <w:spacing w:after="40"/>
                  </w:pPr>
                  <w:r>
                    <w:rPr>
                      <w:sz w:val="18"/>
                    </w:rPr>
                  </w:r>
                  <w:r>
                    <w:rPr>
                      <w:b w:val="0"/>
                      <w:i/>
                      <w:sz w:val="18"/>
                    </w:rPr>
                    <w:t xml:space="preserve">“Someone comes in with otitis media and they’re older… make sure to evaluate the ear canal very thoroughly. I had a colleague… they missed this diagnosis because </w:t>
                  </w:r>
                  <w:r>
                    <w:rPr>
                      <w:b w:val="0"/>
                      <w:i/>
                      <w:sz w:val="18"/>
                      <w:highlight w:val="yellow"/>
                    </w:rPr>
                    <w:t>the vesicles are actually inside the ear canal</w:t>
                  </w:r>
                  <w:r>
                    <w:rPr>
                      <w:b w:val="0"/>
                      <w:i/>
                      <w:sz w:val="18"/>
                    </w:rPr>
                    <w:t>. They hadn’t developed vesicles yet outside.”</w:t>
                  </w:r>
                  <w:r>
                    <w:rPr>
                      <w:b w:val="0"/>
                      <w:i w:val="0"/>
                      <w:sz w:val="18"/>
                    </w:rPr>
                    <w:t xml:space="preserve"> [1:17:46]</w:t>
                  </w:r>
                </w:p>
              </w:tc>
              <w:tc>
                <w:tcPr>
                  <w:tcW w:type="dxa" w:w="5112"/>
                </w:tcPr>
                <w:p>
                  <w:pPr>
                    <w:spacing w:after="40"/>
                  </w:pPr>
                  <w:r>
                    <w:rPr>
                      <w:sz w:val="18"/>
                    </w:rPr>
                  </w:r>
                  <w:r>
                    <w:rPr>
                      <w:b/>
                      <w:i w:val="0"/>
                      <w:sz w:val="18"/>
                    </w:rPr>
                    <w:t>Her clinical addition, not a slide fact</w:t>
                  </w:r>
                  <w:r>
                    <w:rPr>
                      <w:b w:val="0"/>
                      <w:i w:val="0"/>
                      <w:sz w:val="18"/>
                    </w:rPr>
                    <w:t xml:space="preserve"> — and a good one. Ramsay Hunt can be missed because the vesicles are not yet visible externally. Pair it with the deck’s reason for urgency: </w:t>
                  </w:r>
                  <w:r>
                    <w:rPr>
                      <w:b/>
                      <w:i w:val="0"/>
                      <w:sz w:val="18"/>
                    </w:rPr>
                    <w:t>hearing loss, tinnitus or vertigo</w:t>
                  </w:r>
                  <w:r>
                    <w:rPr>
                      <w:b w:val="0"/>
                      <w:i w:val="0"/>
                      <w:sz w:val="18"/>
                    </w:rPr>
                    <w:t xml:space="preserve">, and </w:t>
                  </w:r>
                  <w:r>
                    <w:rPr>
                      <w:b/>
                      <w:i w:val="0"/>
                      <w:sz w:val="18"/>
                    </w:rPr>
                    <w:t>protect the cornea</w:t>
                  </w:r>
                  <w:r>
                    <w:rPr>
                      <w:b w:val="0"/>
                      <w:i w:val="0"/>
                      <w:sz w:val="18"/>
                    </w:rPr>
                    <w:t xml:space="preserve"> if eyelid closure is impaired.</w:t>
                  </w:r>
                </w:p>
              </w:tc>
            </w:tr>
            <w:tr>
              <w:tc>
                <w:tcPr>
                  <w:tcW w:type="dxa" w:w="5112"/>
                </w:tcPr>
                <w:p>
                  <w:pPr>
                    <w:spacing w:after="40"/>
                  </w:pPr>
                  <w:r>
                    <w:rPr>
                      <w:sz w:val="18"/>
                    </w:rPr>
                  </w:r>
                  <w:r>
                    <w:rPr>
                      <w:b w:val="0"/>
                      <w:i/>
                      <w:sz w:val="18"/>
                    </w:rPr>
                    <w:t>“Even if you don’t see lesions in the eye, still send them to an ophthalmologist… I don’t have the proper equipment in my office to be able to see that.”</w:t>
                  </w:r>
                  <w:r>
                    <w:rPr>
                      <w:b w:val="0"/>
                      <w:i w:val="0"/>
                      <w:sz w:val="18"/>
                    </w:rPr>
                    <w:t xml:space="preserve"> [1:16:23]</w:t>
                  </w:r>
                </w:p>
              </w:tc>
              <w:tc>
                <w:tcPr>
                  <w:tcW w:type="dxa" w:w="5112"/>
                </w:tcPr>
                <w:p>
                  <w:pPr>
                    <w:spacing w:after="40"/>
                  </w:pPr>
                  <w:r>
                    <w:rPr>
                      <w:sz w:val="18"/>
                    </w:rPr>
                  </w:r>
                  <w:r>
                    <w:rPr>
                      <w:b w:val="0"/>
                      <w:i w:val="0"/>
                      <w:sz w:val="18"/>
                    </w:rPr>
                    <w:t xml:space="preserve">The practical version of slide 103’s </w:t>
                  </w:r>
                  <w:r>
                    <w:rPr>
                      <w:b/>
                      <w:i w:val="0"/>
                      <w:sz w:val="18"/>
                    </w:rPr>
                    <w:t>“its absence does not exclude eye involvement”</w:t>
                  </w:r>
                  <w:r>
                    <w:rPr>
                      <w:b w:val="0"/>
                      <w:i w:val="0"/>
                      <w:sz w:val="18"/>
                    </w:rPr>
                    <w:t>. A normal-looking eye at the bedside is not reassurance.</w:t>
                  </w:r>
                </w:p>
              </w:tc>
            </w:tr>
            <w:tr>
              <w:tc>
                <w:tcPr>
                  <w:tcW w:type="dxa" w:w="5112"/>
                </w:tcPr>
                <w:p>
                  <w:pPr>
                    <w:spacing w:after="40"/>
                  </w:pPr>
                  <w:r>
                    <w:rPr>
                      <w:sz w:val="18"/>
                    </w:rPr>
                  </w:r>
                  <w:r>
                    <w:rPr>
                      <w:b w:val="0"/>
                      <w:i/>
                      <w:sz w:val="18"/>
                    </w:rPr>
                    <w:t xml:space="preserve">“It inhibits growth and replication of the fungus. </w:t>
                  </w:r>
                  <w:r>
                    <w:rPr>
                      <w:b w:val="0"/>
                      <w:i/>
                      <w:sz w:val="18"/>
                      <w:highlight w:val="yellow"/>
                    </w:rPr>
                    <w:t>I will not test you on that. You will be tested on that pharmacology.</w:t>
                  </w:r>
                  <w:r>
                    <w:rPr>
                      <w:b w:val="0"/>
                      <w:i/>
                      <w:sz w:val="18"/>
                    </w:rPr>
                    <w:t>”</w:t>
                  </w:r>
                  <w:r>
                    <w:rPr>
                      <w:b w:val="0"/>
                      <w:i w:val="0"/>
                      <w:sz w:val="18"/>
                    </w:rPr>
                    <w:t xml:space="preserve"> [0:22]</w:t>
                  </w:r>
                </w:p>
              </w:tc>
              <w:tc>
                <w:tcPr>
                  <w:tcW w:type="dxa" w:w="5112"/>
                </w:tcPr>
                <w:p>
                  <w:pPr>
                    <w:spacing w:after="40"/>
                  </w:pPr>
                  <w:r>
                    <w:rPr>
                      <w:sz w:val="18"/>
                    </w:rPr>
                  </w:r>
                  <w:r>
                    <w:rPr>
                      <w:b/>
                      <w:i w:val="0"/>
                      <w:sz w:val="18"/>
                    </w:rPr>
                    <w:t>A DE-EMPHASIS.</w:t>
                  </w:r>
                  <w:r>
                    <w:rPr>
                      <w:b w:val="0"/>
                      <w:i w:val="0"/>
                      <w:sz w:val="18"/>
                    </w:rPr>
                    <w:t xml:space="preserve"> The ergosterol mechanism belongs to Pharmacology, not this exam. Know </w:t>
                  </w:r>
                  <w:r>
                    <w:rPr>
                      <w:b/>
                      <w:i w:val="0"/>
                      <w:sz w:val="18"/>
                    </w:rPr>
                    <w:t>which class an agent belongs to</w:t>
                  </w:r>
                  <w:r>
                    <w:rPr>
                      <w:b w:val="0"/>
                      <w:i w:val="0"/>
                      <w:sz w:val="18"/>
                    </w:rPr>
                    <w:t xml:space="preserve"> — allylamine (“-fine”) versus azole (“-azole”) — and what that means for spectrum and choice, rather than the biochemistry.</w:t>
                  </w:r>
                </w:p>
              </w:tc>
            </w:tr>
            <w:tr>
              <w:tc>
                <w:tcPr>
                  <w:tcW w:type="dxa" w:w="5112"/>
                </w:tcPr>
                <w:p>
                  <w:pPr>
                    <w:spacing w:after="40"/>
                  </w:pPr>
                  <w:r>
                    <w:rPr>
                      <w:sz w:val="18"/>
                    </w:rPr>
                  </w:r>
                  <w:r>
                    <w:rPr>
                      <w:b w:val="0"/>
                      <w:i/>
                      <w:sz w:val="18"/>
                    </w:rPr>
                    <w:t>“</w:t>
                  </w:r>
                  <w:r>
                    <w:rPr>
                      <w:b w:val="0"/>
                      <w:i/>
                      <w:sz w:val="18"/>
                      <w:highlight w:val="yellow"/>
                    </w:rPr>
                    <w:t>You must learn the generic names because that’s what will be on your exam.</w:t>
                  </w:r>
                  <w:r>
                    <w:rPr>
                      <w:b w:val="0"/>
                      <w:i/>
                      <w:sz w:val="18"/>
                    </w:rPr>
                    <w:t>… I know in the PowerPoint we have generic on there, but I’ll put both.”</w:t>
                  </w:r>
                  <w:r>
                    <w:rPr>
                      <w:b w:val="0"/>
                      <w:i w:val="0"/>
                      <w:sz w:val="18"/>
                    </w:rPr>
                    <w:t xml:space="preserve"> [1:36:12]</w:t>
                  </w:r>
                </w:p>
              </w:tc>
              <w:tc>
                <w:tcPr>
                  <w:tcW w:type="dxa" w:w="5112"/>
                </w:tcPr>
                <w:p>
                  <w:pPr>
                    <w:spacing w:after="40"/>
                  </w:pPr>
                  <w:r>
                    <w:rPr>
                      <w:sz w:val="18"/>
                    </w:rPr>
                  </w:r>
                  <w:r>
                    <w:rPr>
                      <w:b/>
                      <w:i w:val="0"/>
                      <w:sz w:val="18"/>
                    </w:rPr>
                    <w:t>An explicit exam instruction.</w:t>
                  </w:r>
                  <w:r>
                    <w:rPr>
                      <w:b w:val="0"/>
                      <w:i w:val="0"/>
                      <w:sz w:val="18"/>
                    </w:rPr>
                    <w:t xml:space="preserve"> Learn </w:t>
                  </w:r>
                  <w:r>
                    <w:rPr>
                      <w:b/>
                      <w:i w:val="0"/>
                      <w:sz w:val="18"/>
                    </w:rPr>
                    <w:t>generic</w:t>
                  </w:r>
                  <w:r>
                    <w:rPr>
                      <w:b w:val="0"/>
                      <w:i w:val="0"/>
                      <w:sz w:val="18"/>
                    </w:rPr>
                    <w:t xml:space="preserve"> names; brand names may appear alongside them but the generic is what is keyed. Everything in this guide, the quizzes and the cram sheet is written generic-first for that reason, with brands in brackets where the deck gives one (Zelsuvmi, Ycanth, Lamisil, Gris-PEG).</w:t>
                  </w:r>
                </w:p>
              </w:tc>
            </w:tr>
            <w:tr>
              <w:tc>
                <w:tcPr>
                  <w:tcW w:type="dxa" w:w="5112"/>
                </w:tcPr>
                <w:p>
                  <w:pPr>
                    <w:spacing w:after="40"/>
                  </w:pPr>
                  <w:r>
                    <w:rPr>
                      <w:sz w:val="18"/>
                    </w:rPr>
                  </w:r>
                  <w:r>
                    <w:rPr>
                      <w:b w:val="0"/>
                      <w:i/>
                      <w:sz w:val="18"/>
                    </w:rPr>
                    <w:t>“Anything that was presented in the lecture is fine.”</w:t>
                  </w:r>
                  <w:r>
                    <w:rPr>
                      <w:b w:val="0"/>
                      <w:i w:val="0"/>
                      <w:sz w:val="18"/>
                    </w:rPr>
                    <w:t xml:space="preserve"> [1:34:06]</w:t>
                  </w:r>
                  <w:r>
                    <w:rPr>
                      <w:sz w:val="18"/>
                    </w:rPr>
                    <w:br/>
                  </w:r>
                  <w:r>
                    <w:rPr>
                      <w:sz w:val="18"/>
                    </w:rPr>
                    <w:br/>
                  </w:r>
                  <w:r>
                    <w:rPr>
                      <w:b w:val="0"/>
                      <w:i/>
                      <w:sz w:val="18"/>
                    </w:rPr>
                    <w:t>“I promise you I am not a professor who’s trying to trick you on the exam… I’m not gonna give you nummular eczema and tinea corporis without giving you a lot of other background information.”</w:t>
                  </w:r>
                </w:p>
              </w:tc>
              <w:tc>
                <w:tcPr>
                  <w:tcW w:type="dxa" w:w="5112"/>
                </w:tcPr>
                <w:p>
                  <w:pPr>
                    <w:spacing w:after="40"/>
                  </w:pPr>
                  <w:r>
                    <w:rPr>
                      <w:sz w:val="18"/>
                    </w:rPr>
                  </w:r>
                  <w:r>
                    <w:rPr>
                      <w:b/>
                      <w:i w:val="0"/>
                      <w:sz w:val="18"/>
                    </w:rPr>
                    <w:t>On scope and on style.</w:t>
                  </w:r>
                  <w:r>
                    <w:rPr>
                      <w:b w:val="0"/>
                      <w:i w:val="0"/>
                      <w:sz w:val="18"/>
                    </w:rPr>
                    <w:t xml:space="preserve"> Scope is what the lecture presented. Style is </w:t>
                  </w:r>
                  <w:r>
                    <w:rPr>
                      <w:b/>
                      <w:i w:val="0"/>
                      <w:sz w:val="18"/>
                    </w:rPr>
                    <w:t>multi-clue stems</w:t>
                  </w:r>
                  <w:r>
                    <w:rPr>
                      <w:b w:val="0"/>
                      <w:i w:val="0"/>
                      <w:sz w:val="18"/>
                    </w:rPr>
                    <w:t xml:space="preserve"> rather than one-line gotchas — a vignette will give you the supporting history and examination, not just the single discriminating word. The vignette sets are written that way.</w:t>
                  </w:r>
                </w:p>
              </w:tc>
            </w:tr>
          </w:tbl>
          <w:p/>
          <w:p>
            <w:pPr>
              <w:spacing w:after="80"/>
            </w:pPr>
          </w:p>
          <w:p>
            <w:pPr>
              <w:spacing w:after="120"/>
            </w:pPr>
            <w:r>
              <w:rPr>
                <w:b w:val="0"/>
                <w:i w:val="0"/>
                <w:sz w:val="17"/>
              </w:rPr>
              <w:t>Quoted from the 20 August 2026 lecture recording, 104 minutes across two segments, with timestamps. Both transcripts read and diffed. Where the audio and a slide disagree on a fact, the slide wins — the two disagreements found are marked above.</w:t>
            </w:r>
          </w:p>
        </w:tc>
      </w:tr>
    </w:tbl>
    <w:p>
      <w:pPr>
        <w:spacing w:after="80"/>
      </w:pPr>
    </w:p>
    <w:p>
      <w:pPr>
        <w:pStyle w:val="Heading2"/>
        <w:spacing w:before="200" w:after="100"/>
      </w:pPr>
      <w:r>
        <w:rPr>
          <w:rFonts w:ascii="Georgia" w:hAnsi="Georgia"/>
          <w:color w:val="17494B"/>
        </w:rPr>
        <w:t>6.1 · Objective a — Reading a potassium hydroxide preparation</w:t>
      </w:r>
    </w:p>
    <w:p>
      <w:pPr>
        <w:spacing w:after="120"/>
      </w:pPr>
      <w:r>
        <w:rPr>
          <w:b w:val="0"/>
          <w:i w:val="0"/>
        </w:rPr>
        <w:t xml:space="preserve">The whole point of the preparation is that potassium hydroxide </w:t>
      </w:r>
      <w:r>
        <w:rPr>
          <w:b/>
          <w:i w:val="0"/>
        </w:rPr>
        <w:t>dissolves keratin and leaves fungus behind</w:t>
      </w:r>
      <w:r>
        <w:rPr>
          <w:b w:val="0"/>
          <w:i w:val="0"/>
        </w:rPr>
        <w:t>, so what remains under the coverslip is the organism. What you are looking for depends on which organism you are chasing: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Organism</w:t>
            </w:r>
          </w:p>
        </w:tc>
        <w:tc>
          <w:tcPr>
            <w:tcW w:type="dxa" w:w="3408"/>
            <w:shd w:val="clear" w:color="auto" w:fill="17494B"/>
          </w:tcPr>
          <w:p>
            <w:pPr>
              <w:spacing w:after="40"/>
            </w:pPr>
            <w:r>
              <w:rPr>
                <w:b/>
                <w:color w:val="FFFFFF"/>
                <w:sz w:val="18"/>
              </w:rPr>
            </w:r>
            <w:r>
              <w:rPr>
                <w:b/>
                <w:i w:val="0"/>
                <w:color w:val="FFFFFF"/>
                <w:sz w:val="18"/>
              </w:rPr>
              <w:t>What you see</w:t>
            </w:r>
          </w:p>
        </w:tc>
        <w:tc>
          <w:tcPr>
            <w:tcW w:type="dxa" w:w="3408"/>
            <w:shd w:val="clear" w:color="auto" w:fill="17494B"/>
          </w:tcPr>
          <w:p>
            <w:pPr>
              <w:spacing w:after="40"/>
            </w:pPr>
            <w:r>
              <w:rPr>
                <w:b/>
                <w:color w:val="FFFFFF"/>
                <w:sz w:val="18"/>
              </w:rPr>
            </w:r>
            <w:r>
              <w:rPr>
                <w:b/>
                <w:i w:val="0"/>
                <w:color w:val="FFFFFF"/>
                <w:sz w:val="18"/>
              </w:rPr>
              <w:t>Where to take the sample from</w:t>
            </w:r>
          </w:p>
        </w:tc>
      </w:tr>
      <w:tr>
        <w:tc>
          <w:tcPr>
            <w:tcW w:type="dxa" w:w="3408"/>
          </w:tcPr>
          <w:p>
            <w:pPr>
              <w:spacing w:after="40"/>
            </w:pPr>
            <w:r>
              <w:rPr>
                <w:sz w:val="18"/>
              </w:rPr>
            </w:r>
            <w:r>
              <w:rPr>
                <w:b/>
                <w:i w:val="0"/>
                <w:sz w:val="18"/>
              </w:rPr>
              <w:t>Dermatophyte</w:t>
            </w:r>
            <w:r>
              <w:rPr>
                <w:b w:val="0"/>
                <w:i w:val="0"/>
                <w:sz w:val="18"/>
              </w:rPr>
              <w:t xml:space="preserve"> (tinea)</w:t>
            </w:r>
          </w:p>
        </w:tc>
        <w:tc>
          <w:tcPr>
            <w:tcW w:type="dxa" w:w="3408"/>
          </w:tcPr>
          <w:p>
            <w:pPr>
              <w:spacing w:after="40"/>
            </w:pPr>
            <w:r>
              <w:rPr>
                <w:sz w:val="18"/>
              </w:rPr>
            </w:r>
            <w:r>
              <w:rPr>
                <w:b w:val="0"/>
                <w:i w:val="0"/>
                <w:sz w:val="18"/>
              </w:rPr>
              <w:t xml:space="preserve">Branching </w:t>
            </w:r>
            <w:r>
              <w:rPr>
                <w:b/>
                <w:i w:val="0"/>
                <w:sz w:val="18"/>
              </w:rPr>
              <w:t>hyphae</w:t>
            </w:r>
          </w:p>
        </w:tc>
        <w:tc>
          <w:tcPr>
            <w:tcW w:type="dxa" w:w="3408"/>
          </w:tcPr>
          <w:p>
            <w:pPr>
              <w:spacing w:after="40"/>
            </w:pPr>
            <w:r>
              <w:rPr>
                <w:sz w:val="18"/>
              </w:rPr>
            </w:r>
            <w:r>
              <w:rPr>
                <w:b w:val="0"/>
                <w:i w:val="0"/>
                <w:sz w:val="18"/>
              </w:rPr>
              <w:t xml:space="preserve">The </w:t>
            </w:r>
            <w:r>
              <w:rPr>
                <w:b/>
                <w:i w:val="0"/>
                <w:sz w:val="18"/>
              </w:rPr>
              <w:t>ACTIVE BORDER</w:t>
            </w:r>
            <w:r>
              <w:rPr>
                <w:b w:val="0"/>
                <w:i w:val="0"/>
                <w:sz w:val="18"/>
              </w:rPr>
              <w:t xml:space="preserve"> of the lesion — not the cleared centre</w:t>
            </w:r>
          </w:p>
        </w:tc>
      </w:tr>
      <w:tr>
        <w:tc>
          <w:tcPr>
            <w:tcW w:type="dxa" w:w="3408"/>
          </w:tcPr>
          <w:p>
            <w:pPr>
              <w:spacing w:after="40"/>
            </w:pPr>
            <w:r>
              <w:rPr>
                <w:sz w:val="18"/>
              </w:rPr>
            </w:r>
            <w:r>
              <w:rPr>
                <w:b/>
                <w:i/>
                <w:sz w:val="18"/>
              </w:rPr>
              <w:t>Malassezia</w:t>
            </w:r>
            <w:r>
              <w:rPr>
                <w:b w:val="0"/>
                <w:i w:val="0"/>
                <w:sz w:val="18"/>
              </w:rPr>
              <w:t xml:space="preserve"> (pityriasis versicolor)</w:t>
            </w:r>
          </w:p>
        </w:tc>
        <w:tc>
          <w:tcPr>
            <w:tcW w:type="dxa" w:w="3408"/>
          </w:tcPr>
          <w:p>
            <w:pPr>
              <w:spacing w:after="40"/>
            </w:pPr>
            <w:r>
              <w:rPr>
                <w:sz w:val="18"/>
              </w:rPr>
            </w:r>
            <w:r>
              <w:rPr>
                <w:b/>
                <w:i w:val="0"/>
                <w:sz w:val="18"/>
              </w:rPr>
              <w:t>Short hyphae with clusters of yeast — “spaghetti and meatballs”</w:t>
            </w:r>
          </w:p>
        </w:tc>
        <w:tc>
          <w:tcPr>
            <w:tcW w:type="dxa" w:w="3408"/>
          </w:tcPr>
          <w:p>
            <w:pPr>
              <w:spacing w:after="40"/>
            </w:pPr>
            <w:r>
              <w:rPr>
                <w:sz w:val="18"/>
              </w:rPr>
            </w:r>
            <w:r>
              <w:rPr>
                <w:b w:val="0"/>
                <w:i w:val="0"/>
                <w:sz w:val="18"/>
              </w:rPr>
              <w:t>Fine scale, revealed by scraping or stretching the lesion</w:t>
            </w:r>
          </w:p>
        </w:tc>
      </w:tr>
      <w:tr>
        <w:tc>
          <w:tcPr>
            <w:tcW w:type="dxa" w:w="3408"/>
          </w:tcPr>
          <w:p>
            <w:pPr>
              <w:spacing w:after="40"/>
            </w:pPr>
            <w:r>
              <w:rPr>
                <w:sz w:val="18"/>
              </w:rPr>
            </w:r>
            <w:r>
              <w:rPr>
                <w:b/>
                <w:i/>
                <w:sz w:val="18"/>
              </w:rPr>
              <w:t>Candida</w:t>
            </w:r>
          </w:p>
        </w:tc>
        <w:tc>
          <w:tcPr>
            <w:tcW w:type="dxa" w:w="3408"/>
          </w:tcPr>
          <w:p>
            <w:pPr>
              <w:spacing w:after="40"/>
            </w:pPr>
            <w:r>
              <w:rPr>
                <w:sz w:val="18"/>
              </w:rPr>
            </w:r>
            <w:r>
              <w:rPr>
                <w:b/>
                <w:i w:val="0"/>
                <w:sz w:val="18"/>
              </w:rPr>
              <w:t>Budding yeast and pseudohyphae</w:t>
            </w:r>
          </w:p>
        </w:tc>
        <w:tc>
          <w:tcPr>
            <w:tcW w:type="dxa" w:w="3408"/>
          </w:tcPr>
          <w:p>
            <w:pPr>
              <w:spacing w:after="40"/>
            </w:pPr>
            <w:r>
              <w:rPr>
                <w:sz w:val="18"/>
              </w:rPr>
            </w:r>
            <w:r>
              <w:rPr>
                <w:b w:val="0"/>
                <w:i w:val="0"/>
                <w:sz w:val="18"/>
              </w:rPr>
              <w:t>The affected fold, including a satellite lesion</w:t>
            </w:r>
          </w:p>
        </w:tc>
      </w:tr>
      <w:tr>
        <w:tc>
          <w:tcPr>
            <w:tcW w:type="dxa" w:w="3408"/>
          </w:tcPr>
          <w:p>
            <w:pPr>
              <w:spacing w:after="40"/>
            </w:pPr>
            <w:r>
              <w:rPr>
                <w:sz w:val="18"/>
              </w:rPr>
            </w:r>
            <w:r>
              <w:rPr>
                <w:b/>
                <w:i w:val="0"/>
                <w:sz w:val="18"/>
              </w:rPr>
              <w:t>Onychomycosis</w:t>
            </w:r>
          </w:p>
        </w:tc>
        <w:tc>
          <w:tcPr>
            <w:tcW w:type="dxa" w:w="3408"/>
          </w:tcPr>
          <w:p>
            <w:pPr>
              <w:spacing w:after="40"/>
            </w:pPr>
            <w:r>
              <w:rPr>
                <w:sz w:val="18"/>
              </w:rPr>
            </w:r>
            <w:r>
              <w:rPr>
                <w:b w:val="0"/>
                <w:i w:val="0"/>
                <w:sz w:val="18"/>
              </w:rPr>
              <w:t>Fungal elements in nail material</w:t>
            </w:r>
          </w:p>
        </w:tc>
        <w:tc>
          <w:tcPr>
            <w:tcW w:type="dxa" w:w="3408"/>
          </w:tcPr>
          <w:p>
            <w:pPr>
              <w:spacing w:after="40"/>
            </w:pPr>
            <w:r>
              <w:rPr>
                <w:sz w:val="18"/>
              </w:rPr>
            </w:r>
            <w:r>
              <w:rPr>
                <w:b w:val="0"/>
                <w:i w:val="0"/>
                <w:sz w:val="18"/>
              </w:rPr>
              <w:t xml:space="preserve">The </w:t>
            </w:r>
            <w:r>
              <w:rPr>
                <w:b/>
                <w:i w:val="0"/>
                <w:sz w:val="18"/>
              </w:rPr>
              <w:t>most PROXIMAL accessible</w:t>
            </w:r>
            <w:r>
              <w:rPr>
                <w:b w:val="0"/>
                <w:i w:val="0"/>
                <w:sz w:val="18"/>
              </w:rPr>
              <w:t xml:space="preserve"> diseased nail bed or subungual debris, after trimming the onycholytic nail</w:t>
            </w:r>
          </w:p>
        </w:tc>
      </w:tr>
    </w:tbl>
    <w:p>
      <w:pPr>
        <w:spacing w:after="80"/>
      </w:pPr>
    </w:p>
    <w:p>
      <w:pPr>
        <w:spacing w:after="120"/>
      </w:pPr>
      <w:r>
        <w:rPr>
          <w:b/>
          <w:i w:val="0"/>
        </w:rPr>
        <w:t>Three sampling rules carry most of the exam value here.</w:t>
      </w:r>
      <w:r>
        <w:rPr>
          <w:b w:val="0"/>
          <w:i w:val="0"/>
        </w:rPr>
        <w:t xml:space="preserve"> Take dermatophyte samples from the </w:t>
      </w:r>
      <w:r>
        <w:rPr>
          <w:b/>
          <w:i w:val="0"/>
        </w:rPr>
        <w:t>advancing edge</w:t>
      </w:r>
      <w:r>
        <w:rPr>
          <w:b w:val="0"/>
          <w:i w:val="0"/>
        </w:rPr>
        <w:t xml:space="preserve">, because that is where the organism is and the centre is where it has already gone. Take nail samples </w:t>
      </w:r>
      <w:r>
        <w:rPr>
          <w:b/>
          <w:i w:val="0"/>
        </w:rPr>
        <w:t>proximally</w:t>
      </w:r>
      <w:r>
        <w:rPr>
          <w:b w:val="0"/>
          <w:i w:val="0"/>
        </w:rPr>
        <w:t xml:space="preserve">, not from the crumbling free edge. And in a suspected </w:t>
      </w:r>
      <w:r>
        <w:rPr>
          <w:b/>
          <w:i w:val="0"/>
        </w:rPr>
        <w:t>id reaction</w:t>
      </w:r>
      <w:r>
        <w:rPr>
          <w:b w:val="0"/>
          <w:i w:val="0"/>
        </w:rPr>
        <w:t xml:space="preserve">, sample </w:t>
      </w:r>
      <w:r>
        <w:rPr>
          <w:b w:val="0"/>
          <w:i/>
        </w:rPr>
        <w:t>both</w:t>
      </w:r>
      <w:r>
        <w:rPr>
          <w:b w:val="0"/>
          <w:i w:val="0"/>
        </w:rPr>
        <w:t xml:space="preserve"> sites — the diagnosis is made by the </w:t>
      </w:r>
      <w:r>
        <w:rPr>
          <w:b/>
          <w:i w:val="0"/>
        </w:rPr>
        <w:t>pattern</w:t>
      </w:r>
      <w:r>
        <w:rPr>
          <w:b w:val="0"/>
          <w:i w:val="0"/>
        </w:rPr>
        <w:t xml:space="preserve">: positive at the primary infection, </w:t>
      </w:r>
      <w:r>
        <w:rPr>
          <w:b/>
          <w:i w:val="0"/>
        </w:rPr>
        <w:t>negative at the reaction</w:t>
      </w:r>
      <w:r>
        <w:rPr>
          <w:b w:val="0"/>
          <w:i w:val="0"/>
        </w:rPr>
        <w:t>.</w:t>
      </w:r>
    </w:p>
    <w:p>
      <w:pPr>
        <w:spacing w:after="120"/>
      </w:pPr>
      <w:r>
        <w:rPr>
          <w:b w:val="0"/>
          <w:i w:val="0"/>
        </w:rPr>
        <w:t xml:space="preserve">Two adjuncts, each with a limitation worth memorising. The </w:t>
      </w:r>
      <w:r>
        <w:rPr>
          <w:b/>
          <w:i w:val="0"/>
        </w:rPr>
        <w:t>Wood lamp</w:t>
      </w:r>
      <w:r>
        <w:rPr>
          <w:b w:val="0"/>
          <w:i w:val="0"/>
        </w:rPr>
        <w:t xml:space="preserve"> may rapidly support </w:t>
      </w:r>
      <w:r>
        <w:rPr>
          <w:b w:val="0"/>
          <w:i/>
        </w:rPr>
        <w:t>Microsporum</w:t>
      </w:r>
      <w:r>
        <w:rPr>
          <w:b w:val="0"/>
          <w:i w:val="0"/>
        </w:rPr>
        <w:t xml:space="preserve"> in tinea capitis, but </w:t>
      </w:r>
      <w:r>
        <w:rPr>
          <w:b/>
          <w:i/>
        </w:rPr>
        <w:t>Trichophyton tonsurans</w:t>
      </w:r>
      <w:r>
        <w:rPr>
          <w:b/>
          <w:i w:val="0"/>
        </w:rPr>
        <w:t xml:space="preserve"> — the commonest species in the United States — usually does not fluoresce</w:t>
      </w:r>
      <w:r>
        <w:rPr>
          <w:b w:val="0"/>
          <w:i w:val="0"/>
        </w:rPr>
        <w:t xml:space="preserve">, so a negative lamp excludes nothing. In pityriasis versicolor it may show </w:t>
      </w:r>
      <w:r>
        <w:rPr>
          <w:b/>
          <w:i w:val="0"/>
        </w:rPr>
        <w:t>yellow-gold</w:t>
      </w:r>
      <w:r>
        <w:rPr>
          <w:b w:val="0"/>
          <w:i w:val="0"/>
        </w:rPr>
        <w:t xml:space="preserve"> fluorescence, but </w:t>
      </w:r>
      <w:r>
        <w:rPr>
          <w:b/>
          <w:i w:val="0"/>
        </w:rPr>
        <w:t>sensitivity is limited</w:t>
      </w:r>
      <w:r>
        <w:rPr>
          <w:b w:val="0"/>
          <w:i w:val="0"/>
        </w:rPr>
        <w:t>. Neither test is a substitute for the preparation.</w:t>
      </w:r>
    </w:p>
    <w:p>
      <w:pPr>
        <w:pStyle w:val="Heading2"/>
        <w:spacing w:before="200" w:after="100"/>
      </w:pPr>
      <w:r>
        <w:rPr>
          <w:rFonts w:ascii="Georgia" w:hAnsi="Georgia"/>
          <w:color w:val="17494B"/>
        </w:rPr>
        <w:t>6.2 · Objective b — The dermatophytes, by body site</w:t>
      </w:r>
    </w:p>
    <w:p>
      <w:pPr>
        <w:spacing w:after="120"/>
      </w:pPr>
      <w:r>
        <w:rPr>
          <w:b/>
          <w:i w:val="0"/>
        </w:rPr>
        <w:t>Dermatophytes infect and survive only on DEAD KERATIN</w:t>
      </w:r>
      <w:r>
        <w:rPr>
          <w:b w:val="0"/>
          <w:i w:val="0"/>
        </w:rPr>
        <w:t xml:space="preserve"> — the stratum corneum, hair and nails. They </w:t>
      </w:r>
      <w:r>
        <w:rPr>
          <w:b/>
          <w:i w:val="0"/>
        </w:rPr>
        <w:t>cannot survive on mucous membranes</w:t>
      </w:r>
      <w:r>
        <w:rPr>
          <w:b w:val="0"/>
          <w:i w:val="0"/>
        </w:rPr>
        <w:t xml:space="preserve">, which is the single fact that separates them from </w:t>
      </w:r>
      <w:r>
        <w:rPr>
          <w:b w:val="0"/>
          <w:i/>
        </w:rPr>
        <w:t>Candida</w:t>
      </w:r>
      <w:r>
        <w:rPr>
          <w:b w:val="0"/>
          <w:i w:val="0"/>
        </w:rPr>
        <w:t xml:space="preserve">. Three genera account for the majority: </w:t>
      </w:r>
      <w:r>
        <w:rPr>
          <w:b/>
          <w:i/>
        </w:rPr>
        <w:t>Microsporum</w:t>
      </w:r>
      <w:r>
        <w:rPr>
          <w:b/>
          <w:i w:val="0"/>
        </w:rPr>
        <w:t xml:space="preserve">, </w:t>
      </w:r>
      <w:r>
        <w:rPr>
          <w:b/>
          <w:i/>
        </w:rPr>
        <w:t>Trichophyton</w:t>
      </w:r>
      <w:r>
        <w:rPr>
          <w:b/>
          <w:i w:val="0"/>
        </w:rPr>
        <w:t xml:space="preserve"> and </w:t>
      </w:r>
      <w:r>
        <w:rPr>
          <w:b/>
          <w:i/>
        </w:rPr>
        <w:t>Epidermophyton</w:t>
      </w:r>
      <w:r>
        <w:rPr>
          <w:b w:val="0"/>
          <w:i w:val="0"/>
        </w:rPr>
        <w:t xml:space="preserve">. The disease is then </w:t>
      </w:r>
      <w:r>
        <w:rPr>
          <w:b/>
          <w:i w:val="0"/>
        </w:rPr>
        <w:t>classified by body location</w:t>
      </w:r>
      <w:r>
        <w:rPr>
          <w:b w:val="0"/>
          <w:i w:val="0"/>
        </w:rPr>
        <w:t>, not by organism.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Site</w:t>
            </w:r>
          </w:p>
        </w:tc>
        <w:tc>
          <w:tcPr>
            <w:tcW w:type="dxa" w:w="3408"/>
            <w:shd w:val="clear" w:color="auto" w:fill="17494B"/>
          </w:tcPr>
          <w:p>
            <w:pPr>
              <w:spacing w:after="40"/>
            </w:pPr>
            <w:r>
              <w:rPr>
                <w:b/>
                <w:color w:val="FFFFFF"/>
                <w:sz w:val="18"/>
              </w:rPr>
            </w:r>
            <w:r>
              <w:rPr>
                <w:b/>
                <w:i w:val="0"/>
                <w:color w:val="FFFFFF"/>
                <w:sz w:val="18"/>
              </w:rPr>
              <w:t>Name</w:t>
            </w:r>
          </w:p>
        </w:tc>
        <w:tc>
          <w:tcPr>
            <w:tcW w:type="dxa" w:w="3408"/>
            <w:shd w:val="clear" w:color="auto" w:fill="17494B"/>
          </w:tcPr>
          <w:p>
            <w:pPr>
              <w:spacing w:after="40"/>
            </w:pPr>
            <w:r>
              <w:rPr>
                <w:b/>
                <w:color w:val="FFFFFF"/>
                <w:sz w:val="18"/>
              </w:rPr>
            </w:r>
            <w:r>
              <w:rPr>
                <w:b/>
                <w:i w:val="0"/>
                <w:color w:val="FFFFFF"/>
                <w:sz w:val="18"/>
              </w:rPr>
              <w:t>The discriminating feature</w:t>
            </w:r>
          </w:p>
        </w:tc>
      </w:tr>
      <w:tr>
        <w:tc>
          <w:tcPr>
            <w:tcW w:type="dxa" w:w="3408"/>
          </w:tcPr>
          <w:p>
            <w:pPr>
              <w:spacing w:after="40"/>
            </w:pPr>
            <w:r>
              <w:rPr>
                <w:sz w:val="18"/>
              </w:rPr>
            </w:r>
            <w:r>
              <w:rPr>
                <w:b w:val="0"/>
                <w:i w:val="0"/>
                <w:sz w:val="18"/>
              </w:rPr>
              <w:t>Scalp</w:t>
            </w:r>
          </w:p>
        </w:tc>
        <w:tc>
          <w:tcPr>
            <w:tcW w:type="dxa" w:w="3408"/>
          </w:tcPr>
          <w:p>
            <w:pPr>
              <w:spacing w:after="40"/>
            </w:pPr>
            <w:r>
              <w:rPr>
                <w:sz w:val="18"/>
              </w:rPr>
            </w:r>
            <w:r>
              <w:rPr>
                <w:b/>
                <w:i w:val="0"/>
                <w:sz w:val="18"/>
              </w:rPr>
              <w:t>Tinea capitis</w:t>
            </w:r>
          </w:p>
        </w:tc>
        <w:tc>
          <w:tcPr>
            <w:tcW w:type="dxa" w:w="3408"/>
          </w:tcPr>
          <w:p>
            <w:pPr>
              <w:spacing w:after="40"/>
            </w:pPr>
            <w:r>
              <w:rPr>
                <w:sz w:val="18"/>
              </w:rPr>
            </w:r>
            <w:r>
              <w:rPr>
                <w:b w:val="0"/>
                <w:i w:val="0"/>
                <w:sz w:val="18"/>
              </w:rPr>
              <w:t xml:space="preserve">Preadolescent children; broken hairs, </w:t>
            </w:r>
            <w:r>
              <w:rPr>
                <w:b/>
                <w:i w:val="0"/>
                <w:sz w:val="18"/>
              </w:rPr>
              <w:t>black dots</w:t>
            </w:r>
            <w:r>
              <w:rPr>
                <w:b w:val="0"/>
                <w:i w:val="0"/>
                <w:sz w:val="18"/>
              </w:rPr>
              <w:t xml:space="preserve">, lymphadenopathy. </w:t>
            </w:r>
            <w:r>
              <w:rPr>
                <w:b/>
                <w:i w:val="0"/>
                <w:sz w:val="18"/>
              </w:rPr>
              <w:t>Oral therapy required.</w:t>
            </w:r>
          </w:p>
        </w:tc>
      </w:tr>
      <w:tr>
        <w:tc>
          <w:tcPr>
            <w:tcW w:type="dxa" w:w="3408"/>
          </w:tcPr>
          <w:p>
            <w:pPr>
              <w:spacing w:after="40"/>
            </w:pPr>
            <w:r>
              <w:rPr>
                <w:sz w:val="18"/>
              </w:rPr>
            </w:r>
            <w:r>
              <w:rPr>
                <w:b w:val="0"/>
                <w:i w:val="0"/>
                <w:sz w:val="18"/>
              </w:rPr>
              <w:t>Beard</w:t>
            </w:r>
          </w:p>
        </w:tc>
        <w:tc>
          <w:tcPr>
            <w:tcW w:type="dxa" w:w="3408"/>
          </w:tcPr>
          <w:p>
            <w:pPr>
              <w:spacing w:after="40"/>
            </w:pPr>
            <w:r>
              <w:rPr>
                <w:sz w:val="18"/>
              </w:rPr>
            </w:r>
            <w:r>
              <w:rPr>
                <w:b/>
                <w:i w:val="0"/>
                <w:sz w:val="18"/>
              </w:rPr>
              <w:t>Tinea barbae</w:t>
            </w:r>
          </w:p>
        </w:tc>
        <w:tc>
          <w:tcPr>
            <w:tcW w:type="dxa" w:w="3408"/>
          </w:tcPr>
          <w:p>
            <w:pPr>
              <w:spacing w:after="40"/>
            </w:pPr>
            <w:r>
              <w:rPr>
                <w:sz w:val="18"/>
              </w:rPr>
            </w:r>
            <w:r>
              <w:rPr>
                <w:b/>
                <w:i w:val="0"/>
                <w:sz w:val="18"/>
              </w:rPr>
              <w:t>Hairs are loose and easily removed</w:t>
            </w:r>
            <w:r>
              <w:rPr>
                <w:b w:val="0"/>
                <w:i w:val="0"/>
                <w:sz w:val="18"/>
              </w:rPr>
              <w:t xml:space="preserve"> — unlike bacterial folliculitis. </w:t>
            </w:r>
            <w:r>
              <w:rPr>
                <w:b/>
                <w:i w:val="0"/>
                <w:sz w:val="18"/>
              </w:rPr>
              <w:t>Oral therapy required.</w:t>
            </w:r>
          </w:p>
        </w:tc>
      </w:tr>
      <w:tr>
        <w:tc>
          <w:tcPr>
            <w:tcW w:type="dxa" w:w="3408"/>
          </w:tcPr>
          <w:p>
            <w:pPr>
              <w:spacing w:after="40"/>
            </w:pPr>
            <w:r>
              <w:rPr>
                <w:sz w:val="18"/>
              </w:rPr>
            </w:r>
            <w:r>
              <w:rPr>
                <w:b w:val="0"/>
                <w:i w:val="0"/>
                <w:sz w:val="18"/>
              </w:rPr>
              <w:t>Body</w:t>
            </w:r>
          </w:p>
        </w:tc>
        <w:tc>
          <w:tcPr>
            <w:tcW w:type="dxa" w:w="3408"/>
          </w:tcPr>
          <w:p>
            <w:pPr>
              <w:spacing w:after="40"/>
            </w:pPr>
            <w:r>
              <w:rPr>
                <w:sz w:val="18"/>
              </w:rPr>
            </w:r>
            <w:r>
              <w:rPr>
                <w:b/>
                <w:i w:val="0"/>
                <w:sz w:val="18"/>
              </w:rPr>
              <w:t>Tinea corporis</w:t>
            </w:r>
          </w:p>
        </w:tc>
        <w:tc>
          <w:tcPr>
            <w:tcW w:type="dxa" w:w="3408"/>
          </w:tcPr>
          <w:p>
            <w:pPr>
              <w:spacing w:after="40"/>
            </w:pPr>
            <w:r>
              <w:rPr>
                <w:sz w:val="18"/>
              </w:rPr>
            </w:r>
            <w:r>
              <w:rPr>
                <w:b/>
                <w:i w:val="0"/>
                <w:sz w:val="18"/>
              </w:rPr>
              <w:t>Central clearing</w:t>
            </w:r>
            <w:r>
              <w:rPr>
                <w:b w:val="0"/>
                <w:i w:val="0"/>
                <w:sz w:val="18"/>
              </w:rPr>
              <w:t xml:space="preserve"> giving the annular “ringworm” outline</w:t>
            </w:r>
          </w:p>
        </w:tc>
      </w:tr>
      <w:tr>
        <w:tc>
          <w:tcPr>
            <w:tcW w:type="dxa" w:w="3408"/>
          </w:tcPr>
          <w:p>
            <w:pPr>
              <w:spacing w:after="40"/>
            </w:pPr>
            <w:r>
              <w:rPr>
                <w:sz w:val="18"/>
              </w:rPr>
            </w:r>
            <w:r>
              <w:rPr>
                <w:b w:val="0"/>
                <w:i w:val="0"/>
                <w:sz w:val="18"/>
              </w:rPr>
              <w:t>Groin</w:t>
            </w:r>
          </w:p>
        </w:tc>
        <w:tc>
          <w:tcPr>
            <w:tcW w:type="dxa" w:w="3408"/>
          </w:tcPr>
          <w:p>
            <w:pPr>
              <w:spacing w:after="40"/>
            </w:pPr>
            <w:r>
              <w:rPr>
                <w:sz w:val="18"/>
              </w:rPr>
            </w:r>
            <w:r>
              <w:rPr>
                <w:b/>
                <w:i w:val="0"/>
                <w:sz w:val="18"/>
              </w:rPr>
              <w:t>Tinea cruris</w:t>
            </w:r>
          </w:p>
        </w:tc>
        <w:tc>
          <w:tcPr>
            <w:tcW w:type="dxa" w:w="3408"/>
          </w:tcPr>
          <w:p>
            <w:pPr>
              <w:spacing w:after="40"/>
            </w:pPr>
            <w:r>
              <w:rPr>
                <w:sz w:val="18"/>
              </w:rPr>
            </w:r>
            <w:r>
              <w:rPr>
                <w:b/>
                <w:i w:val="0"/>
                <w:sz w:val="18"/>
              </w:rPr>
              <w:t>The scrotum is typically SPARED</w:t>
            </w:r>
          </w:p>
        </w:tc>
      </w:tr>
      <w:tr>
        <w:tc>
          <w:tcPr>
            <w:tcW w:type="dxa" w:w="3408"/>
          </w:tcPr>
          <w:p>
            <w:pPr>
              <w:spacing w:after="40"/>
            </w:pPr>
            <w:r>
              <w:rPr>
                <w:sz w:val="18"/>
              </w:rPr>
            </w:r>
            <w:r>
              <w:rPr>
                <w:b w:val="0"/>
                <w:i w:val="0"/>
                <w:sz w:val="18"/>
              </w:rPr>
              <w:t>Feet</w:t>
            </w:r>
          </w:p>
        </w:tc>
        <w:tc>
          <w:tcPr>
            <w:tcW w:type="dxa" w:w="3408"/>
          </w:tcPr>
          <w:p>
            <w:pPr>
              <w:spacing w:after="40"/>
            </w:pPr>
            <w:r>
              <w:rPr>
                <w:sz w:val="18"/>
              </w:rPr>
            </w:r>
            <w:r>
              <w:rPr>
                <w:b/>
                <w:i w:val="0"/>
                <w:sz w:val="18"/>
              </w:rPr>
              <w:t>Tinea pedis</w:t>
            </w:r>
          </w:p>
        </w:tc>
        <w:tc>
          <w:tcPr>
            <w:tcW w:type="dxa" w:w="3408"/>
          </w:tcPr>
          <w:p>
            <w:pPr>
              <w:spacing w:after="40"/>
            </w:pPr>
            <w:r>
              <w:rPr>
                <w:sz w:val="18"/>
              </w:rPr>
            </w:r>
            <w:r>
              <w:rPr>
                <w:b w:val="0"/>
                <w:i w:val="0"/>
                <w:sz w:val="18"/>
              </w:rPr>
              <w:t xml:space="preserve">Commonest dermatophyte infection </w:t>
            </w:r>
            <w:r>
              <w:rPr>
                <w:b/>
                <w:i w:val="0"/>
                <w:sz w:val="18"/>
              </w:rPr>
              <w:t>in adults</w:t>
            </w:r>
            <w:r>
              <w:rPr>
                <w:b w:val="0"/>
                <w:i w:val="0"/>
                <w:sz w:val="18"/>
              </w:rPr>
              <w:t>; three variants</w:t>
            </w:r>
          </w:p>
        </w:tc>
      </w:tr>
      <w:tr>
        <w:tc>
          <w:tcPr>
            <w:tcW w:type="dxa" w:w="3408"/>
          </w:tcPr>
          <w:p>
            <w:pPr>
              <w:spacing w:after="40"/>
            </w:pPr>
            <w:r>
              <w:rPr>
                <w:sz w:val="18"/>
              </w:rPr>
            </w:r>
            <w:r>
              <w:rPr>
                <w:b w:val="0"/>
                <w:i w:val="0"/>
                <w:sz w:val="18"/>
              </w:rPr>
              <w:t>Hand</w:t>
            </w:r>
          </w:p>
        </w:tc>
        <w:tc>
          <w:tcPr>
            <w:tcW w:type="dxa" w:w="3408"/>
          </w:tcPr>
          <w:p>
            <w:pPr>
              <w:spacing w:after="40"/>
            </w:pPr>
            <w:r>
              <w:rPr>
                <w:sz w:val="18"/>
              </w:rPr>
            </w:r>
            <w:r>
              <w:rPr>
                <w:b/>
                <w:i w:val="0"/>
                <w:sz w:val="18"/>
              </w:rPr>
              <w:t>Tinea manuum</w:t>
            </w:r>
          </w:p>
        </w:tc>
        <w:tc>
          <w:tcPr>
            <w:tcW w:type="dxa" w:w="3408"/>
          </w:tcPr>
          <w:p>
            <w:pPr>
              <w:spacing w:after="40"/>
            </w:pPr>
            <w:r>
              <w:rPr>
                <w:sz w:val="18"/>
              </w:rPr>
            </w:r>
            <w:r>
              <w:rPr>
                <w:b/>
                <w:i w:val="0"/>
                <w:sz w:val="18"/>
              </w:rPr>
              <w:t>Two feet–one hand</w:t>
            </w:r>
            <w:r>
              <w:rPr>
                <w:b w:val="0"/>
                <w:i w:val="0"/>
                <w:sz w:val="18"/>
              </w:rPr>
              <w:t>: the hand used to scratch the foot</w:t>
            </w:r>
          </w:p>
        </w:tc>
      </w:tr>
    </w:tbl>
    <w:p>
      <w:pPr>
        <w:spacing w:after="80"/>
      </w:pPr>
    </w:p>
    <w:p>
      <w:pPr>
        <w:spacing w:after="120"/>
      </w:pPr>
      <w:r>
        <w:rPr>
          <w:b/>
          <w:i w:val="0"/>
        </w:rPr>
        <w:t>Why the scalp and beard are different.</w:t>
      </w:r>
      <w:r>
        <w:rPr>
          <w:b w:val="0"/>
          <w:i w:val="0"/>
        </w:rPr>
        <w:t xml:space="preserve"> Both involve the </w:t>
      </w:r>
      <w:r>
        <w:rPr>
          <w:b/>
          <w:i w:val="0"/>
        </w:rPr>
        <w:t>hair shaft and follicle</w:t>
      </w:r>
      <w:r>
        <w:rPr>
          <w:b w:val="0"/>
          <w:i w:val="0"/>
        </w:rPr>
        <w:t xml:space="preserve">, and </w:t>
      </w:r>
      <w:r>
        <w:rPr>
          <w:b/>
          <w:i w:val="0"/>
        </w:rPr>
        <w:t>topical agents do not penetrate there</w:t>
      </w:r>
      <w:r>
        <w:rPr>
          <w:b w:val="0"/>
          <w:i w:val="0"/>
        </w:rPr>
        <w:t xml:space="preserve">. That is the entire reason those two sites demand oral therapy while a body or groin lesion does not. Pair the organism with the drug: </w:t>
      </w:r>
      <w:r>
        <w:rPr>
          <w:b/>
          <w:i w:val="0"/>
        </w:rPr>
        <w:t xml:space="preserve">terbinafine for </w:t>
      </w:r>
      <w:r>
        <w:rPr>
          <w:b/>
          <w:i/>
        </w:rPr>
        <w:t>Trichophyton</w:t>
      </w:r>
      <w:r>
        <w:rPr>
          <w:b w:val="0"/>
          <w:i w:val="0"/>
        </w:rPr>
        <w:t xml:space="preserve">, </w:t>
      </w:r>
      <w:r>
        <w:rPr>
          <w:b/>
          <w:i w:val="0"/>
        </w:rPr>
        <w:t xml:space="preserve">griseofulvin for </w:t>
      </w:r>
      <w:r>
        <w:rPr>
          <w:b/>
          <w:i/>
        </w:rPr>
        <w:t>Microsporum</w:t>
      </w:r>
      <w:r>
        <w:rPr>
          <w:b w:val="0"/>
          <w:i w:val="0"/>
        </w:rPr>
        <w:t>.</w:t>
      </w:r>
    </w:p>
    <w:p>
      <w:pPr>
        <w:spacing w:after="120"/>
      </w:pPr>
      <w:r>
        <w:rPr>
          <w:b/>
          <w:i w:val="0"/>
        </w:rPr>
        <w:t>Tinea capitis is also a public-health problem, not just a scalp problem.</w:t>
      </w:r>
      <w:r>
        <w:rPr>
          <w:b w:val="0"/>
          <w:i w:val="0"/>
        </w:rPr>
        <w:t xml:space="preserve"> Fungal particles stay </w:t>
      </w:r>
      <w:r>
        <w:rPr>
          <w:b/>
          <w:i w:val="0"/>
        </w:rPr>
        <w:t>viable for months</w:t>
      </w:r>
      <w:r>
        <w:rPr>
          <w:b w:val="0"/>
          <w:i w:val="0"/>
        </w:rPr>
        <w:t xml:space="preserve">, asymptomatic carriers exist, and transmission runs through people, </w:t>
      </w:r>
      <w:r>
        <w:rPr>
          <w:b/>
          <w:i w:val="0"/>
        </w:rPr>
        <w:t>pets</w:t>
      </w:r>
      <w:r>
        <w:rPr>
          <w:b w:val="0"/>
          <w:i w:val="0"/>
        </w:rPr>
        <w:t xml:space="preserve">, fallen hairs, clothing, combs, hats and furniture. Antifungal shampoo reduces spore shedding but </w:t>
      </w:r>
      <w:r>
        <w:rPr>
          <w:b/>
          <w:i w:val="0"/>
        </w:rPr>
        <w:t>never replaces the oral course</w:t>
      </w:r>
      <w:r>
        <w:rPr>
          <w:b w:val="0"/>
          <w:i w:val="0"/>
        </w:rPr>
        <w:t xml:space="preserve">. School exclusion is </w:t>
      </w:r>
      <w:r>
        <w:rPr>
          <w:b/>
          <w:i w:val="0"/>
        </w:rPr>
        <w:t>generally unnecessary once effective therapy has begun</w:t>
      </w:r>
      <w:r>
        <w:rPr>
          <w:b w:val="0"/>
          <w:i w:val="0"/>
        </w:rPr>
        <w:t>.</w:t>
      </w:r>
    </w:p>
    <w:p>
      <w:pPr>
        <w:spacing w:after="120"/>
      </w:pPr>
      <w:r>
        <w:rPr>
          <w:b/>
          <w:i w:val="0"/>
        </w:rPr>
        <w:t>The three tinea pedis variants</w:t>
      </w:r>
      <w:r>
        <w:rPr>
          <w:b w:val="0"/>
          <w:i w:val="0"/>
        </w:rPr>
        <w:t xml:space="preserve"> are worth separating, because the treatment differs for one of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Variant</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Treatment note</w:t>
            </w:r>
          </w:p>
        </w:tc>
      </w:tr>
      <w:tr>
        <w:tc>
          <w:tcPr>
            <w:tcW w:type="dxa" w:w="3408"/>
          </w:tcPr>
          <w:p>
            <w:pPr>
              <w:spacing w:after="40"/>
            </w:pPr>
            <w:r>
              <w:rPr>
                <w:sz w:val="18"/>
              </w:rPr>
            </w:r>
            <w:r>
              <w:rPr>
                <w:b/>
                <w:i w:val="0"/>
                <w:sz w:val="18"/>
              </w:rPr>
              <w:t>Interdigital</w:t>
            </w:r>
            <w:r>
              <w:rPr>
                <w:b w:val="0"/>
                <w:i w:val="0"/>
                <w:sz w:val="18"/>
              </w:rPr>
              <w:t xml:space="preserve"> (most common)</w:t>
            </w:r>
          </w:p>
        </w:tc>
        <w:tc>
          <w:tcPr>
            <w:tcW w:type="dxa" w:w="3408"/>
          </w:tcPr>
          <w:p>
            <w:pPr>
              <w:spacing w:after="40"/>
            </w:pPr>
            <w:r>
              <w:rPr>
                <w:sz w:val="18"/>
              </w:rPr>
            </w:r>
            <w:r>
              <w:rPr>
                <w:b w:val="0"/>
                <w:i w:val="0"/>
                <w:sz w:val="18"/>
              </w:rPr>
              <w:t xml:space="preserve">Maceration and erosion, especially </w:t>
            </w:r>
            <w:r>
              <w:rPr>
                <w:b/>
                <w:i w:val="0"/>
                <w:sz w:val="18"/>
              </w:rPr>
              <w:t>3rd and 4th interspaces</w:t>
            </w:r>
            <w:r>
              <w:rPr>
                <w:b w:val="0"/>
                <w:i w:val="0"/>
                <w:sz w:val="18"/>
              </w:rPr>
              <w:t>, with fissures</w:t>
            </w:r>
          </w:p>
        </w:tc>
        <w:tc>
          <w:tcPr>
            <w:tcW w:type="dxa" w:w="3408"/>
          </w:tcPr>
          <w:p>
            <w:pPr>
              <w:spacing w:after="40"/>
            </w:pPr>
            <w:r>
              <w:rPr>
                <w:sz w:val="18"/>
              </w:rPr>
            </w:r>
            <w:r>
              <w:rPr>
                <w:b w:val="0"/>
                <w:i w:val="0"/>
                <w:sz w:val="18"/>
              </w:rPr>
              <w:t>Topical terbinafine, butenafine or an azole</w:t>
            </w:r>
          </w:p>
        </w:tc>
      </w:tr>
      <w:tr>
        <w:tc>
          <w:tcPr>
            <w:tcW w:type="dxa" w:w="3408"/>
          </w:tcPr>
          <w:p>
            <w:pPr>
              <w:spacing w:after="40"/>
            </w:pPr>
            <w:r>
              <w:rPr>
                <w:sz w:val="18"/>
              </w:rPr>
            </w:r>
            <w:r>
              <w:rPr>
                <w:b/>
                <w:i w:val="0"/>
                <w:sz w:val="18"/>
              </w:rPr>
              <w:t>Hyperkeratotic</w:t>
            </w:r>
          </w:p>
        </w:tc>
        <w:tc>
          <w:tcPr>
            <w:tcW w:type="dxa" w:w="3408"/>
          </w:tcPr>
          <w:p>
            <w:pPr>
              <w:spacing w:after="40"/>
            </w:pPr>
            <w:r>
              <w:rPr>
                <w:sz w:val="18"/>
              </w:rPr>
            </w:r>
            <w:r>
              <w:rPr>
                <w:b w:val="0"/>
                <w:i w:val="0"/>
                <w:sz w:val="18"/>
              </w:rPr>
              <w:t xml:space="preserve">Plantar thickening in a </w:t>
            </w:r>
            <w:r>
              <w:rPr>
                <w:b/>
                <w:i w:val="0"/>
                <w:sz w:val="18"/>
              </w:rPr>
              <w:t>shoe distribution</w:t>
            </w:r>
            <w:r>
              <w:rPr>
                <w:b w:val="0"/>
                <w:i w:val="0"/>
                <w:sz w:val="18"/>
              </w:rPr>
              <w:t xml:space="preserve"> — soles plus medial and lateral surfaces</w:t>
            </w:r>
          </w:p>
        </w:tc>
        <w:tc>
          <w:tcPr>
            <w:tcW w:type="dxa" w:w="3408"/>
          </w:tcPr>
          <w:p>
            <w:pPr>
              <w:spacing w:after="40"/>
            </w:pPr>
            <w:r>
              <w:rPr>
                <w:sz w:val="18"/>
              </w:rPr>
            </w:r>
            <w:r>
              <w:rPr>
                <w:b/>
                <w:i w:val="0"/>
                <w:sz w:val="18"/>
              </w:rPr>
              <w:t>Add a KERATOLYTIC</w:t>
            </w:r>
            <w:r>
              <w:rPr>
                <w:b w:val="0"/>
                <w:i w:val="0"/>
                <w:sz w:val="18"/>
              </w:rPr>
              <w:t xml:space="preserve"> to the antifungal</w:t>
            </w:r>
          </w:p>
        </w:tc>
      </w:tr>
      <w:tr>
        <w:tc>
          <w:tcPr>
            <w:tcW w:type="dxa" w:w="3408"/>
          </w:tcPr>
          <w:p>
            <w:pPr>
              <w:spacing w:after="40"/>
            </w:pPr>
            <w:r>
              <w:rPr>
                <w:sz w:val="18"/>
              </w:rPr>
            </w:r>
            <w:r>
              <w:rPr>
                <w:b/>
                <w:i w:val="0"/>
                <w:sz w:val="18"/>
              </w:rPr>
              <w:t>Vesiculobullous</w:t>
            </w:r>
          </w:p>
        </w:tc>
        <w:tc>
          <w:tcPr>
            <w:tcW w:type="dxa" w:w="3408"/>
          </w:tcPr>
          <w:p>
            <w:pPr>
              <w:spacing w:after="40"/>
            </w:pPr>
            <w:r>
              <w:rPr>
                <w:sz w:val="18"/>
              </w:rPr>
            </w:r>
            <w:r>
              <w:rPr>
                <w:b w:val="0"/>
                <w:i w:val="0"/>
                <w:sz w:val="18"/>
              </w:rPr>
              <w:t xml:space="preserve">The </w:t>
            </w:r>
            <w:r>
              <w:rPr>
                <w:b/>
                <w:i w:val="0"/>
                <w:sz w:val="18"/>
              </w:rPr>
              <w:t>moist acute</w:t>
            </w:r>
            <w:r>
              <w:rPr>
                <w:b w:val="0"/>
                <w:i w:val="0"/>
                <w:sz w:val="18"/>
              </w:rPr>
              <w:t xml:space="preserve"> form — pruritic </w:t>
            </w:r>
            <w:r>
              <w:rPr>
                <w:b/>
                <w:i w:val="0"/>
                <w:sz w:val="18"/>
              </w:rPr>
              <w:t>and painful</w:t>
            </w:r>
            <w:r>
              <w:rPr>
                <w:b w:val="0"/>
                <w:i w:val="0"/>
                <w:sz w:val="18"/>
              </w:rPr>
              <w:t>, vesicles or bullae on erythema</w:t>
            </w:r>
          </w:p>
        </w:tc>
        <w:tc>
          <w:tcPr>
            <w:tcW w:type="dxa" w:w="3408"/>
          </w:tcPr>
          <w:p>
            <w:pPr>
              <w:spacing w:after="40"/>
            </w:pPr>
            <w:r>
              <w:rPr>
                <w:sz w:val="18"/>
              </w:rPr>
            </w:r>
            <w:r>
              <w:rPr>
                <w:b w:val="0"/>
                <w:i w:val="0"/>
                <w:sz w:val="18"/>
              </w:rPr>
              <w:t>Topical antifungal</w:t>
            </w:r>
          </w:p>
        </w:tc>
      </w:tr>
    </w:tbl>
    <w:p>
      <w:pPr>
        <w:spacing w:after="80"/>
      </w:pPr>
    </w:p>
    <w:p>
      <w:pPr>
        <w:spacing w:after="120"/>
      </w:pPr>
      <w:r>
        <w:rPr>
          <w:b/>
          <w:i w:val="0"/>
        </w:rPr>
        <w:t>Two traps in treatment.</w:t>
      </w:r>
      <w:r>
        <w:rPr>
          <w:b w:val="0"/>
          <w:i w:val="0"/>
        </w:rPr>
        <w:t xml:space="preserve"> First, </w:t>
      </w:r>
      <w:r>
        <w:rPr>
          <w:b/>
          <w:i w:val="0"/>
        </w:rPr>
        <w:t>never use a corticosteroid–antifungal combination product</w:t>
      </w:r>
      <w:r>
        <w:rPr>
          <w:b w:val="0"/>
          <w:i w:val="0"/>
        </w:rPr>
        <w:t xml:space="preserve">: the steroid masks and worsens the dermatophytosis, producing tinea incognito. Second, treat tinea corporis </w:t>
      </w:r>
      <w:r>
        <w:rPr>
          <w:b/>
          <w:i w:val="0"/>
        </w:rPr>
        <w:t>1 to 2 cm beyond the visible border</w:t>
      </w:r>
      <w:r>
        <w:rPr>
          <w:b w:val="0"/>
          <w:i w:val="0"/>
        </w:rPr>
        <w:t>, because the advancing edge is where the organism 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86904" cy="1325880"/>
                  <wp:docPr id="75" name="Picture 75"/>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3"/>
                          <a:stretch>
                            <a:fillRect/>
                          </a:stretch>
                        </pic:blipFill>
                        <pic:spPr>
                          <a:xfrm>
                            <a:off x="0" y="0"/>
                            <a:ext cx="1386904" cy="1325880"/>
                          </a:xfrm>
                          <a:prstGeom prst="rect"/>
                        </pic:spPr>
                      </pic:pic>
                    </a:graphicData>
                  </a:graphic>
                </wp:inline>
              </w:drawing>
            </w:r>
          </w:p>
          <w:p>
            <w:pPr>
              <w:spacing w:after="160"/>
              <w:jc w:val="center"/>
            </w:pPr>
            <w:r>
              <w:rPr>
                <w:b/>
                <w:sz w:val="16"/>
              </w:rPr>
              <w:t>Tinea capitis</w:t>
            </w:r>
            <w:r>
              <w:br/>
            </w:r>
            <w:r>
              <w:rPr>
                <w:sz w:val="15"/>
              </w:rPr>
              <w:t>Scaly grey patches with broken hairs; preadolescent children</w:t>
            </w:r>
            <w:r>
              <w:br/>
            </w:r>
            <w:r>
              <w:rPr>
                <w:i/>
                <w:color w:val="777777"/>
                <w:sz w:val="14"/>
              </w:rPr>
              <w:t>Lecture 6 · Slide 9</w:t>
            </w:r>
          </w:p>
        </w:tc>
        <w:tc>
          <w:tcPr>
            <w:tcW w:type="dxa" w:w="3408"/>
          </w:tcPr>
          <w:p>
            <w:pPr>
              <w:jc w:val="center"/>
            </w:pPr>
            <w:r/>
            <w:r>
              <w:drawing>
                <wp:inline xmlns:a="http://schemas.openxmlformats.org/drawingml/2006/main" xmlns:pic="http://schemas.openxmlformats.org/drawingml/2006/picture">
                  <wp:extent cx="1691640" cy="1268730"/>
                  <wp:docPr id="76" name="Picture 76"/>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4"/>
                          <a:stretch>
                            <a:fillRect/>
                          </a:stretch>
                        </pic:blipFill>
                        <pic:spPr>
                          <a:xfrm>
                            <a:off x="0" y="0"/>
                            <a:ext cx="1691640" cy="1268730"/>
                          </a:xfrm>
                          <a:prstGeom prst="rect"/>
                        </pic:spPr>
                      </pic:pic>
                    </a:graphicData>
                  </a:graphic>
                </wp:inline>
              </w:drawing>
            </w:r>
          </w:p>
          <w:p>
            <w:pPr>
              <w:spacing w:after="160"/>
              <w:jc w:val="center"/>
            </w:pPr>
            <w:r>
              <w:rPr>
                <w:b/>
                <w:sz w:val="16"/>
              </w:rPr>
              <w:t>Black dot tinea capitis</w:t>
            </w:r>
            <w:r>
              <w:br/>
            </w:r>
            <w:r>
              <w:rPr>
                <w:sz w:val="15"/>
              </w:rPr>
              <w:t>Hair fractured at the surface leaves visible black dots</w:t>
            </w:r>
            <w:r>
              <w:br/>
            </w:r>
            <w:r>
              <w:rPr>
                <w:i/>
                <w:color w:val="777777"/>
                <w:sz w:val="14"/>
              </w:rPr>
              <w:t>Lecture 6 · Slide 11</w:t>
            </w:r>
          </w:p>
        </w:tc>
        <w:tc>
          <w:tcPr>
            <w:tcW w:type="dxa" w:w="3408"/>
          </w:tcPr>
          <w:p>
            <w:pPr>
              <w:jc w:val="center"/>
            </w:pPr>
            <w:r/>
            <w:r>
              <w:drawing>
                <wp:inline xmlns:a="http://schemas.openxmlformats.org/drawingml/2006/main" xmlns:pic="http://schemas.openxmlformats.org/drawingml/2006/picture">
                  <wp:extent cx="744003" cy="1325880"/>
                  <wp:docPr id="77" name="Picture 77"/>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5"/>
                          <a:stretch>
                            <a:fillRect/>
                          </a:stretch>
                        </pic:blipFill>
                        <pic:spPr>
                          <a:xfrm>
                            <a:off x="0" y="0"/>
                            <a:ext cx="744003" cy="1325880"/>
                          </a:xfrm>
                          <a:prstGeom prst="rect"/>
                        </pic:spPr>
                      </pic:pic>
                    </a:graphicData>
                  </a:graphic>
                </wp:inline>
              </w:drawing>
            </w:r>
          </w:p>
          <w:p>
            <w:pPr>
              <w:spacing w:after="160"/>
              <w:jc w:val="center"/>
            </w:pPr>
            <w:r>
              <w:rPr>
                <w:b/>
                <w:sz w:val="16"/>
              </w:rPr>
              <w:t>Tinea barbae — inflammatory</w:t>
            </w:r>
            <w:r>
              <w:br/>
            </w:r>
            <w:r>
              <w:rPr>
                <w:sz w:val="15"/>
              </w:rPr>
              <w:t>Boggy pustular kerion-like plaque; hairs pull out easily</w:t>
            </w:r>
            <w:r>
              <w:br/>
            </w:r>
            <w:r>
              <w:rPr>
                <w:i/>
                <w:color w:val="777777"/>
                <w:sz w:val="14"/>
              </w:rPr>
              <w:t>Lecture 6 · Slide 20</w:t>
            </w:r>
          </w:p>
        </w:tc>
      </w:tr>
      <w:tr>
        <w:tc>
          <w:tcPr>
            <w:tcW w:type="dxa" w:w="3408"/>
          </w:tcPr>
          <w:p>
            <w:pPr>
              <w:jc w:val="center"/>
            </w:pPr>
            <w:r/>
            <w:r>
              <w:drawing>
                <wp:inline xmlns:a="http://schemas.openxmlformats.org/drawingml/2006/main" xmlns:pic="http://schemas.openxmlformats.org/drawingml/2006/picture">
                  <wp:extent cx="1691640" cy="1264702"/>
                  <wp:docPr id="78" name="Picture 78"/>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6"/>
                          <a:stretch>
                            <a:fillRect/>
                          </a:stretch>
                        </pic:blipFill>
                        <pic:spPr>
                          <a:xfrm>
                            <a:off x="0" y="0"/>
                            <a:ext cx="1691640" cy="1264702"/>
                          </a:xfrm>
                          <a:prstGeom prst="rect"/>
                        </pic:spPr>
                      </pic:pic>
                    </a:graphicData>
                  </a:graphic>
                </wp:inline>
              </w:drawing>
            </w:r>
          </w:p>
          <w:p>
            <w:pPr>
              <w:spacing w:after="160"/>
              <w:jc w:val="center"/>
            </w:pPr>
            <w:r>
              <w:rPr>
                <w:b/>
                <w:sz w:val="16"/>
              </w:rPr>
              <w:t>Tinea corporis</w:t>
            </w:r>
            <w:r>
              <w:br/>
            </w:r>
            <w:r>
              <w:rPr>
                <w:sz w:val="15"/>
              </w:rPr>
              <w:t>Sharply circumscribed plaque clearing centrally into a ring</w:t>
            </w:r>
            <w:r>
              <w:br/>
            </w:r>
            <w:r>
              <w:rPr>
                <w:i/>
                <w:color w:val="777777"/>
                <w:sz w:val="14"/>
              </w:rPr>
              <w:t>Lecture 6 · Slide 24</w:t>
            </w:r>
          </w:p>
        </w:tc>
        <w:tc>
          <w:tcPr>
            <w:tcW w:type="dxa" w:w="3408"/>
          </w:tcPr>
          <w:p>
            <w:pPr>
              <w:jc w:val="center"/>
            </w:pPr>
            <w:r/>
            <w:r>
              <w:drawing>
                <wp:inline xmlns:a="http://schemas.openxmlformats.org/drawingml/2006/main" xmlns:pic="http://schemas.openxmlformats.org/drawingml/2006/picture">
                  <wp:extent cx="1691640" cy="1272758"/>
                  <wp:docPr id="79" name="Picture 79"/>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7"/>
                          <a:stretch>
                            <a:fillRect/>
                          </a:stretch>
                        </pic:blipFill>
                        <pic:spPr>
                          <a:xfrm>
                            <a:off x="0" y="0"/>
                            <a:ext cx="1691640" cy="1272758"/>
                          </a:xfrm>
                          <a:prstGeom prst="rect"/>
                        </pic:spPr>
                      </pic:pic>
                    </a:graphicData>
                  </a:graphic>
                </wp:inline>
              </w:drawing>
            </w:r>
          </w:p>
          <w:p>
            <w:pPr>
              <w:spacing w:after="160"/>
              <w:jc w:val="center"/>
            </w:pPr>
            <w:r>
              <w:rPr>
                <w:b/>
                <w:sz w:val="16"/>
              </w:rPr>
              <w:t>Tinea cruris</w:t>
            </w:r>
            <w:r>
              <w:br/>
            </w:r>
            <w:r>
              <w:rPr>
                <w:sz w:val="15"/>
              </w:rPr>
              <w:t>Crural fold plaque on the medial thigh; scrotum spared</w:t>
            </w:r>
            <w:r>
              <w:br/>
            </w:r>
            <w:r>
              <w:rPr>
                <w:i/>
                <w:color w:val="777777"/>
                <w:sz w:val="14"/>
              </w:rPr>
              <w:t>Lecture 6 · Slide 32</w:t>
            </w:r>
          </w:p>
        </w:tc>
        <w:tc>
          <w:tcPr>
            <w:tcW w:type="dxa" w:w="3408"/>
          </w:tcPr>
          <w:p>
            <w:pPr>
              <w:jc w:val="center"/>
            </w:pPr>
            <w:r/>
            <w:r>
              <w:drawing>
                <wp:inline xmlns:a="http://schemas.openxmlformats.org/drawingml/2006/main" xmlns:pic="http://schemas.openxmlformats.org/drawingml/2006/picture">
                  <wp:extent cx="988011" cy="1325880"/>
                  <wp:docPr id="80" name="Picture 80"/>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8"/>
                          <a:stretch>
                            <a:fillRect/>
                          </a:stretch>
                        </pic:blipFill>
                        <pic:spPr>
                          <a:xfrm>
                            <a:off x="0" y="0"/>
                            <a:ext cx="988011" cy="1325880"/>
                          </a:xfrm>
                          <a:prstGeom prst="rect"/>
                        </pic:spPr>
                      </pic:pic>
                    </a:graphicData>
                  </a:graphic>
                </wp:inline>
              </w:drawing>
            </w:r>
          </w:p>
          <w:p>
            <w:pPr>
              <w:spacing w:after="160"/>
              <w:jc w:val="center"/>
            </w:pPr>
            <w:r>
              <w:rPr>
                <w:b/>
                <w:sz w:val="16"/>
              </w:rPr>
              <w:t>Tinea pedis — interdigital</w:t>
            </w:r>
            <w:r>
              <w:br/>
            </w:r>
            <w:r>
              <w:rPr>
                <w:sz w:val="15"/>
              </w:rPr>
              <w:t>Maceration and erosion in the toe web spaces</w:t>
            </w:r>
            <w:r>
              <w:br/>
            </w:r>
            <w:r>
              <w:rPr>
                <w:i/>
                <w:color w:val="777777"/>
                <w:sz w:val="14"/>
              </w:rPr>
              <w:t>Lecture 6 · Slide 38</w:t>
            </w:r>
          </w:p>
        </w:tc>
      </w:tr>
      <w:tr>
        <w:tc>
          <w:tcPr>
            <w:tcW w:type="dxa" w:w="3408"/>
          </w:tcPr>
          <w:p>
            <w:pPr>
              <w:jc w:val="center"/>
            </w:pPr>
            <w:r/>
            <w:r>
              <w:drawing>
                <wp:inline xmlns:a="http://schemas.openxmlformats.org/drawingml/2006/main" xmlns:pic="http://schemas.openxmlformats.org/drawingml/2006/picture">
                  <wp:extent cx="1591056" cy="1325880"/>
                  <wp:docPr id="81" name="Picture 81"/>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89"/>
                          <a:stretch>
                            <a:fillRect/>
                          </a:stretch>
                        </pic:blipFill>
                        <pic:spPr>
                          <a:xfrm>
                            <a:off x="0" y="0"/>
                            <a:ext cx="1591056" cy="1325880"/>
                          </a:xfrm>
                          <a:prstGeom prst="rect"/>
                        </pic:spPr>
                      </pic:pic>
                    </a:graphicData>
                  </a:graphic>
                </wp:inline>
              </w:drawing>
            </w:r>
          </w:p>
          <w:p>
            <w:pPr>
              <w:spacing w:after="160"/>
              <w:jc w:val="center"/>
            </w:pPr>
            <w:r>
              <w:rPr>
                <w:b/>
                <w:sz w:val="16"/>
              </w:rPr>
              <w:t>Tinea pedis — hyperkeratotic</w:t>
            </w:r>
            <w:r>
              <w:br/>
            </w:r>
            <w:r>
              <w:rPr>
                <w:sz w:val="15"/>
              </w:rPr>
              <w:t>Diffuse plantar thickening in a shoe distribution</w:t>
            </w:r>
            <w:r>
              <w:br/>
            </w:r>
            <w:r>
              <w:rPr>
                <w:i/>
                <w:color w:val="777777"/>
                <w:sz w:val="14"/>
              </w:rPr>
              <w:t>Lecture 6 · Slide 40</w:t>
            </w:r>
          </w:p>
        </w:tc>
        <w:tc>
          <w:tcPr>
            <w:tcW w:type="dxa" w:w="3408"/>
          </w:tcPr>
          <w:p>
            <w:pPr>
              <w:jc w:val="center"/>
            </w:pPr>
            <w:r/>
            <w:r>
              <w:drawing>
                <wp:inline xmlns:a="http://schemas.openxmlformats.org/drawingml/2006/main" xmlns:pic="http://schemas.openxmlformats.org/drawingml/2006/picture">
                  <wp:extent cx="1568647" cy="1325880"/>
                  <wp:docPr id="82" name="Picture 82"/>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0"/>
                          <a:stretch>
                            <a:fillRect/>
                          </a:stretch>
                        </pic:blipFill>
                        <pic:spPr>
                          <a:xfrm>
                            <a:off x="0" y="0"/>
                            <a:ext cx="1568647" cy="1325880"/>
                          </a:xfrm>
                          <a:prstGeom prst="rect"/>
                        </pic:spPr>
                      </pic:pic>
                    </a:graphicData>
                  </a:graphic>
                </wp:inline>
              </w:drawing>
            </w:r>
          </w:p>
          <w:p>
            <w:pPr>
              <w:spacing w:after="160"/>
              <w:jc w:val="center"/>
            </w:pPr>
            <w:r>
              <w:rPr>
                <w:b/>
                <w:sz w:val="16"/>
              </w:rPr>
              <w:t>Tinea manuum</w:t>
            </w:r>
            <w:r>
              <w:br/>
            </w:r>
            <w:r>
              <w:rPr>
                <w:sz w:val="15"/>
              </w:rPr>
              <w:t>Thickened dry scaly palm; often mistaken for manual labour</w:t>
            </w:r>
            <w:r>
              <w:br/>
            </w:r>
            <w:r>
              <w:rPr>
                <w:i/>
                <w:color w:val="777777"/>
                <w:sz w:val="14"/>
              </w:rPr>
              <w:t>Lecture 6 · Slide 54</w:t>
            </w:r>
          </w:p>
        </w:tc>
        <w:tc>
          <w:tcPr>
            <w:tcW w:type="dxa" w:w="3408"/>
          </w:tcPr>
          <w:p>
            <w:r/>
          </w:p>
        </w:tc>
      </w:tr>
    </w:tbl>
    <w:p>
      <w:pPr>
        <w:spacing w:after="80"/>
      </w:pPr>
    </w:p>
    <w:p>
      <w:pPr>
        <w:pStyle w:val="Heading2"/>
        <w:spacing w:before="200" w:after="100"/>
      </w:pPr>
      <w:r>
        <w:rPr>
          <w:rFonts w:ascii="Georgia" w:hAnsi="Georgia"/>
          <w:color w:val="17494B"/>
        </w:rPr>
        <w:t>6.3 · Objective b — Nails, distant reactions, and steroid-altered tinea</w:t>
      </w:r>
    </w:p>
    <w:p>
      <w:pPr>
        <w:spacing w:after="120"/>
      </w:pPr>
      <w:r>
        <w:rPr>
          <w:b/>
          <w:i w:val="0"/>
        </w:rPr>
        <w:t>Onychomycosis: confirm before you commit.</w:t>
      </w:r>
      <w:r>
        <w:rPr>
          <w:b w:val="0"/>
          <w:i w:val="0"/>
        </w:rPr>
        <w:t xml:space="preserve"> The single most important sentence in this part of the deck is that </w:t>
      </w:r>
      <w:r>
        <w:rPr>
          <w:b/>
          <w:i w:val="0"/>
        </w:rPr>
        <w:t>many dystrophic nails are not fungal</w:t>
      </w:r>
      <w:r>
        <w:rPr>
          <w:b w:val="0"/>
          <w:i w:val="0"/>
        </w:rPr>
        <w:t xml:space="preserve"> — the deck gives a whole slide of them — so </w:t>
      </w:r>
      <w:r>
        <w:rPr>
          <w:b/>
          <w:i w:val="0"/>
        </w:rPr>
        <w:t>confirm fungus before oral therapy</w:t>
      </w:r>
      <w:r>
        <w:rPr>
          <w:b w:val="0"/>
          <w:i w:val="0"/>
        </w:rPr>
        <w:t xml:space="preserve">. Confirmation can be potassium hydroxide microscopy, </w:t>
      </w:r>
      <w:r>
        <w:rPr>
          <w:b/>
          <w:i w:val="0"/>
        </w:rPr>
        <w:t>periodic acid–Schiff stain of clippings</w:t>
      </w:r>
      <w:r>
        <w:rPr>
          <w:b w:val="0"/>
          <w:i w:val="0"/>
        </w:rPr>
        <w:t>, culture, or polymerase chain reaction.</w:t>
      </w:r>
    </w:p>
    <w:p>
      <w:pPr>
        <w:spacing w:after="120"/>
      </w:pPr>
      <w:r>
        <w:rPr>
          <w:b/>
          <w:i w:val="0"/>
        </w:rPr>
        <w:t>Oral terbinafine is first-line</w:t>
      </w:r>
      <w:r>
        <w:rPr>
          <w:b w:val="0"/>
          <w:i w:val="0"/>
        </w:rPr>
        <w:t xml:space="preserve"> for most dermatophyte nail disease: usually </w:t>
      </w:r>
      <w:r>
        <w:rPr>
          <w:b/>
          <w:i w:val="0"/>
        </w:rPr>
        <w:t>6 weeks for fingernails, 12 weeks for toenails</w:t>
      </w:r>
      <w:r>
        <w:rPr>
          <w:b w:val="0"/>
          <w:i w:val="0"/>
        </w:rPr>
        <w:t xml:space="preserve">. Itraconazole is the alternative; </w:t>
      </w:r>
      <w:r>
        <w:rPr>
          <w:b/>
          <w:i w:val="0"/>
        </w:rPr>
        <w:t>fluconazole is off label in the United States</w:t>
      </w:r>
      <w:r>
        <w:rPr>
          <w:b w:val="0"/>
          <w:i w:val="0"/>
        </w:rPr>
        <w:t xml:space="preserve">. Limited disease can use topical efinaconazole, tavaborole or ciclopirox, at </w:t>
      </w:r>
      <w:r>
        <w:rPr>
          <w:b/>
          <w:i w:val="0"/>
        </w:rPr>
        <w:t>lower cure rates</w:t>
      </w:r>
      <w:r>
        <w:rPr>
          <w:b w:val="0"/>
          <w:i w:val="0"/>
        </w:rPr>
        <w:t xml:space="preserve">. Two counselling points follow directly: </w:t>
      </w:r>
      <w:r>
        <w:rPr>
          <w:b/>
          <w:i w:val="0"/>
        </w:rPr>
        <w:t>improvement requires nail growth</w:t>
      </w:r>
      <w:r>
        <w:rPr>
          <w:b w:val="0"/>
          <w:i w:val="0"/>
        </w:rPr>
        <w:t xml:space="preserve">, so appearance lags well behind treatment, and </w:t>
      </w:r>
      <w:r>
        <w:rPr>
          <w:b/>
          <w:i w:val="0"/>
        </w:rPr>
        <w:t>coexisting tinea pedis must be treated</w:t>
      </w:r>
      <w:r>
        <w:rPr>
          <w:b w:val="0"/>
          <w:i w:val="0"/>
        </w:rPr>
        <w:t xml:space="preserve"> or the nail simply gets reinfected.</w:t>
      </w:r>
    </w:p>
    <w:p>
      <w:pPr>
        <w:spacing w:after="120"/>
      </w:pPr>
      <w:r>
        <w:rPr>
          <w:b/>
          <w:i w:val="0"/>
        </w:rPr>
        <w:t>The id (dermatophytid) reaction</w:t>
      </w:r>
      <w:r>
        <w:rPr>
          <w:b w:val="0"/>
          <w:i w:val="0"/>
        </w:rPr>
        <w:t xml:space="preserve"> is a dermatitis at a site </w:t>
      </w:r>
      <w:r>
        <w:rPr>
          <w:b w:val="0"/>
          <w:i/>
        </w:rPr>
        <w:t>distant</w:t>
      </w:r>
      <w:r>
        <w:rPr>
          <w:b w:val="0"/>
          <w:i w:val="0"/>
        </w:rPr>
        <w:t xml:space="preserve"> from the infection — commonly the fingers, with tinea pedis as the primary. It appears </w:t>
      </w:r>
      <w:r>
        <w:rPr>
          <w:b/>
          <w:i w:val="0"/>
        </w:rPr>
        <w:t>1 to 2 weeks</w:t>
      </w:r>
      <w:r>
        <w:rPr>
          <w:b w:val="0"/>
          <w:i w:val="0"/>
        </w:rPr>
        <w:t xml:space="preserve"> after the primary infection and is </w:t>
      </w:r>
      <w:r>
        <w:rPr>
          <w:b/>
          <w:i w:val="0"/>
        </w:rPr>
        <w:t>extremely pruritic</w:t>
      </w:r>
      <w:r>
        <w:rPr>
          <w:b w:val="0"/>
          <w:i w:val="0"/>
        </w:rPr>
        <w:t xml:space="preserve">. The mechanism is </w:t>
      </w:r>
      <w:r>
        <w:rPr>
          <w:b/>
          <w:i w:val="0"/>
        </w:rPr>
        <w:t>unknown</w:t>
      </w:r>
      <w:r>
        <w:rPr>
          <w:b w:val="0"/>
          <w:i w:val="0"/>
        </w:rPr>
        <w:t>, possibly delayed-type hypersensitivity. Three criteria establish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 xml:space="preserve">A </w:t>
            </w:r>
            <w:r>
              <w:rPr>
                <w:b/>
                <w:i w:val="0"/>
                <w:sz w:val="18"/>
              </w:rPr>
              <w:t>dermatophyte infection on another part of the body</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i w:val="0"/>
                <w:sz w:val="18"/>
              </w:rPr>
              <w:t>Absence of fungal elements from the id reaction site</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i w:val="0"/>
                <w:sz w:val="18"/>
              </w:rPr>
              <w:t>Resolution of the id reaction when the primary infection is treated</w:t>
            </w:r>
          </w:p>
        </w:tc>
      </w:tr>
    </w:tbl>
    <w:p>
      <w:pPr>
        <w:spacing w:after="80"/>
      </w:pPr>
    </w:p>
    <w:p>
      <w:pPr>
        <w:spacing w:after="120"/>
      </w:pPr>
      <w:r>
        <w:rPr>
          <w:b w:val="0"/>
          <w:i w:val="0"/>
        </w:rPr>
        <w:t xml:space="preserve">So the treatment is to </w:t>
      </w:r>
      <w:r>
        <w:rPr>
          <w:b/>
          <w:i w:val="0"/>
        </w:rPr>
        <w:t>treat the primary infection</w:t>
      </w:r>
      <w:r>
        <w:rPr>
          <w:b w:val="0"/>
          <w:i w:val="0"/>
        </w:rPr>
        <w:t xml:space="preserve"> — and the examination point is to look for an </w:t>
      </w:r>
      <w:r>
        <w:rPr>
          <w:b/>
          <w:i w:val="0"/>
        </w:rPr>
        <w:t>asymptomatic fissure or maceration in the toe webs</w:t>
      </w:r>
      <w:r>
        <w:rPr>
          <w:b w:val="0"/>
          <w:i w:val="0"/>
        </w:rPr>
        <w:t xml:space="preserve"> that the patient does not know about.</w:t>
      </w:r>
    </w:p>
    <w:p>
      <w:pPr>
        <w:spacing w:after="120"/>
      </w:pPr>
      <w:r>
        <w:rPr>
          <w:b/>
          <w:i w:val="0"/>
        </w:rPr>
        <w:t>Tinea incognito</w:t>
      </w:r>
      <w:r>
        <w:rPr>
          <w:b w:val="0"/>
          <w:i w:val="0"/>
        </w:rPr>
        <w:t xml:space="preserve"> is tinea whose appearance has been altered by inappropriate treatment, </w:t>
      </w:r>
      <w:r>
        <w:rPr>
          <w:b/>
          <w:i w:val="0"/>
        </w:rPr>
        <w:t>usually topical steroids</w:t>
      </w:r>
      <w:r>
        <w:rPr>
          <w:b w:val="0"/>
          <w:i w:val="0"/>
        </w:rPr>
        <w:t xml:space="preserve">. The cycle is recognisable: the steroid settles it, stopping the steroid flares it, and more steroid follows. Management is to </w:t>
      </w:r>
      <w:r>
        <w:rPr>
          <w:b/>
          <w:i w:val="0"/>
        </w:rPr>
        <w:t>stop the corticosteroid or calcineurin inhibitor</w:t>
      </w:r>
      <w:r>
        <w:rPr>
          <w:b w:val="0"/>
          <w:i w:val="0"/>
        </w:rPr>
        <w:t xml:space="preserve">, take potassium hydroxide and culture </w:t>
      </w:r>
      <w:r>
        <w:rPr>
          <w:b/>
          <w:i w:val="0"/>
        </w:rPr>
        <w:t>from an active edge</w:t>
      </w:r>
      <w:r>
        <w:rPr>
          <w:b w:val="0"/>
          <w:i w:val="0"/>
        </w:rPr>
        <w:t xml:space="preserve">, and </w:t>
      </w:r>
      <w:r>
        <w:rPr>
          <w:b/>
          <w:i w:val="0"/>
        </w:rPr>
        <w:t>warn that inflammation may rebound after withdrawal</w:t>
      </w:r>
      <w:r>
        <w:rPr>
          <w:b w:val="0"/>
          <w:i w:val="0"/>
        </w:rPr>
        <w:t xml:space="preserve"> so the patient does not read the rebound as failure.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83" name="Picture 83"/>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91"/>
                          <a:stretch>
                            <a:fillRect/>
                          </a:stretch>
                        </pic:blipFill>
                        <pic:spPr>
                          <a:xfrm>
                            <a:off x="0" y="0"/>
                            <a:ext cx="1691640" cy="1264702"/>
                          </a:xfrm>
                          <a:prstGeom prst="rect"/>
                        </pic:spPr>
                      </pic:pic>
                    </a:graphicData>
                  </a:graphic>
                </wp:inline>
              </w:drawing>
            </w:r>
          </w:p>
          <w:p>
            <w:pPr>
              <w:spacing w:after="160"/>
              <w:jc w:val="center"/>
            </w:pPr>
            <w:r>
              <w:rPr>
                <w:b/>
                <w:sz w:val="16"/>
              </w:rPr>
              <w:t>Onychomycosis</w:t>
            </w:r>
            <w:r>
              <w:br/>
            </w:r>
            <w:r>
              <w:rPr>
                <w:sz w:val="15"/>
              </w:rPr>
              <w:t>Thickening, discoloration, onycholysis and crumbling</w:t>
            </w:r>
            <w:r>
              <w:br/>
            </w:r>
            <w:r>
              <w:rPr>
                <w:i/>
                <w:color w:val="777777"/>
                <w:sz w:val="14"/>
              </w:rPr>
              <w:t>Lecture 6 · Slide 48</w:t>
            </w:r>
          </w:p>
        </w:tc>
        <w:tc>
          <w:tcPr>
            <w:tcW w:type="dxa" w:w="3408"/>
          </w:tcPr>
          <w:p>
            <w:pPr>
              <w:jc w:val="center"/>
            </w:pPr>
            <w:r/>
            <w:r>
              <w:drawing>
                <wp:inline xmlns:a="http://schemas.openxmlformats.org/drawingml/2006/main" xmlns:pic="http://schemas.openxmlformats.org/drawingml/2006/picture">
                  <wp:extent cx="883920" cy="1325880"/>
                  <wp:docPr id="84" name="Picture 84"/>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2"/>
                          <a:stretch>
                            <a:fillRect/>
                          </a:stretch>
                        </pic:blipFill>
                        <pic:spPr>
                          <a:xfrm>
                            <a:off x="0" y="0"/>
                            <a:ext cx="883920" cy="1325880"/>
                          </a:xfrm>
                          <a:prstGeom prst="rect"/>
                        </pic:spPr>
                      </pic:pic>
                    </a:graphicData>
                  </a:graphic>
                </wp:inline>
              </w:drawing>
            </w:r>
          </w:p>
          <w:p>
            <w:pPr>
              <w:spacing w:after="160"/>
              <w:jc w:val="center"/>
            </w:pPr>
            <w:r>
              <w:rPr>
                <w:b/>
                <w:sz w:val="16"/>
              </w:rPr>
              <w:t>Id (dermatophytid) reaction</w:t>
            </w:r>
            <w:r>
              <w:br/>
            </w:r>
            <w:r>
              <w:rPr>
                <w:sz w:val="15"/>
              </w:rPr>
              <w:t>Itchy papulovesicles on the hand, distant from the infection</w:t>
            </w:r>
            <w:r>
              <w:br/>
            </w:r>
            <w:r>
              <w:rPr>
                <w:i/>
                <w:color w:val="777777"/>
                <w:sz w:val="14"/>
              </w:rPr>
              <w:t>Lecture 6 · Slide 60</w:t>
            </w:r>
          </w:p>
        </w:tc>
        <w:tc>
          <w:tcPr>
            <w:tcW w:type="dxa" w:w="3408"/>
          </w:tcPr>
          <w:p>
            <w:pPr>
              <w:jc w:val="center"/>
            </w:pPr>
            <w:r/>
            <w:r>
              <w:drawing>
                <wp:inline xmlns:a="http://schemas.openxmlformats.org/drawingml/2006/main" xmlns:pic="http://schemas.openxmlformats.org/drawingml/2006/picture">
                  <wp:extent cx="888236" cy="1325880"/>
                  <wp:docPr id="85" name="Picture 85"/>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3"/>
                          <a:stretch>
                            <a:fillRect/>
                          </a:stretch>
                        </pic:blipFill>
                        <pic:spPr>
                          <a:xfrm>
                            <a:off x="0" y="0"/>
                            <a:ext cx="888236" cy="1325880"/>
                          </a:xfrm>
                          <a:prstGeom prst="rect"/>
                        </pic:spPr>
                      </pic:pic>
                    </a:graphicData>
                  </a:graphic>
                </wp:inline>
              </w:drawing>
            </w:r>
          </w:p>
          <w:p>
            <w:pPr>
              <w:spacing w:after="160"/>
              <w:jc w:val="center"/>
            </w:pPr>
            <w:r>
              <w:rPr>
                <w:b/>
                <w:sz w:val="16"/>
              </w:rPr>
              <w:t>Tinea incognito</w:t>
            </w:r>
            <w:r>
              <w:br/>
            </w:r>
            <w:r>
              <w:rPr>
                <w:sz w:val="15"/>
              </w:rPr>
              <w:t>Tinea altered in appearance by topical corticosteroid</w:t>
            </w:r>
            <w:r>
              <w:br/>
            </w:r>
            <w:r>
              <w:rPr>
                <w:i/>
                <w:color w:val="777777"/>
                <w:sz w:val="14"/>
              </w:rPr>
              <w:t>Lecture 6 · Slide 64</w:t>
            </w:r>
          </w:p>
        </w:tc>
      </w:tr>
    </w:tbl>
    <w:p>
      <w:pPr>
        <w:spacing w:after="80"/>
      </w:pPr>
    </w:p>
    <w:p>
      <w:pPr>
        <w:pStyle w:val="Heading2"/>
        <w:spacing w:before="200" w:after="100"/>
      </w:pPr>
      <w:r>
        <w:rPr>
          <w:rFonts w:ascii="Georgia" w:hAnsi="Georgia"/>
          <w:color w:val="17494B"/>
        </w:rPr>
        <w:t>6.4 · Objective b — The yeasts: candidal intertrigo and pityriasis versicolor</w:t>
      </w:r>
    </w:p>
    <w:p>
      <w:pPr>
        <w:spacing w:after="120"/>
      </w:pPr>
      <w:r>
        <w:rPr>
          <w:b/>
          <w:i w:val="0"/>
        </w:rPr>
        <w:t>Yeasts are unicellular fungi that reproduce by budding</w:t>
      </w:r>
      <w:r>
        <w:rPr>
          <w:b w:val="0"/>
          <w:i w:val="0"/>
        </w:rPr>
        <w:t>, and both entities here behave quite differently from a dermatophyte.</w:t>
      </w:r>
    </w:p>
    <w:p>
      <w:pPr>
        <w:spacing w:after="120"/>
      </w:pPr>
      <w:r>
        <w:rPr>
          <w:b/>
          <w:i w:val="0"/>
        </w:rPr>
        <w:t>Intertrigo</w:t>
      </w:r>
      <w:r>
        <w:rPr>
          <w:b w:val="0"/>
          <w:i w:val="0"/>
        </w:rPr>
        <w:t xml:space="preserve"> is, first of all, </w:t>
      </w:r>
      <w:r>
        <w:rPr>
          <w:b w:val="0"/>
          <w:i/>
        </w:rPr>
        <w:t>not</w:t>
      </w:r>
      <w:r>
        <w:rPr>
          <w:b w:val="0"/>
          <w:i w:val="0"/>
        </w:rPr>
        <w:t xml:space="preserve"> an infection: it is an inflammatory rash from </w:t>
      </w:r>
      <w:r>
        <w:rPr>
          <w:b/>
          <w:i w:val="0"/>
        </w:rPr>
        <w:t>friction, moisture and heat trapped in a body fold</w:t>
      </w:r>
      <w:r>
        <w:rPr>
          <w:b w:val="0"/>
          <w:i w:val="0"/>
        </w:rPr>
        <w:t xml:space="preserve">, which </w:t>
      </w:r>
      <w:r>
        <w:rPr>
          <w:b/>
          <w:i/>
        </w:rPr>
        <w:t>Candida</w:t>
      </w:r>
      <w:r>
        <w:rPr>
          <w:b/>
          <w:i w:val="0"/>
        </w:rPr>
        <w:t xml:space="preserve"> may then secondarily infect</w:t>
      </w:r>
      <w:r>
        <w:rPr>
          <w:b w:val="0"/>
          <w:i w:val="0"/>
        </w:rPr>
        <w:t xml:space="preserve">. That ordering matters, because it is why the first line of treatment is </w:t>
      </w:r>
      <w:r>
        <w:rPr>
          <w:b/>
          <w:i w:val="0"/>
        </w:rPr>
        <w:t>environmental</w:t>
      </w:r>
      <w:r>
        <w:rPr>
          <w:b w:val="0"/>
          <w:i w:val="0"/>
        </w:rPr>
        <w:t xml:space="preserve"> — dry the folds gently, reduce friction and occlusion, use moisture-wicking or absorbent material, address incontinence or hyperhidrosis — and the antifungal comes second.</w:t>
      </w:r>
    </w:p>
    <w:p>
      <w:pPr>
        <w:spacing w:after="120"/>
      </w:pPr>
      <w:r>
        <w:rPr>
          <w:b w:val="0"/>
          <w:i w:val="0"/>
        </w:rPr>
        <w:t xml:space="preserve">Then the drug distinction the exam will want: </w:t>
      </w:r>
      <w:r>
        <w:rPr>
          <w:b/>
          <w:i w:val="0"/>
        </w:rPr>
        <w:t xml:space="preserve">topical nystatin treats </w:t>
      </w:r>
      <w:r>
        <w:rPr>
          <w:b/>
          <w:i/>
        </w:rPr>
        <w:t>Candida</w:t>
      </w:r>
      <w:r>
        <w:rPr>
          <w:b/>
          <w:i w:val="0"/>
        </w:rPr>
        <w:t xml:space="preserve"> ONLY; topical azoles treat </w:t>
      </w:r>
      <w:r>
        <w:rPr>
          <w:b/>
          <w:i/>
        </w:rPr>
        <w:t>Candida</w:t>
      </w:r>
      <w:r>
        <w:rPr>
          <w:b/>
          <w:i w:val="0"/>
        </w:rPr>
        <w:t xml:space="preserve"> AND many dermatophytes</w:t>
      </w:r>
      <w:r>
        <w:rPr>
          <w:b w:val="0"/>
          <w:i w:val="0"/>
        </w:rPr>
        <w:t xml:space="preserve">. A low-potency corticosteroid may be added </w:t>
      </w:r>
      <w:r>
        <w:rPr>
          <w:b/>
          <w:i w:val="0"/>
        </w:rPr>
        <w:t>briefly</w:t>
      </w:r>
      <w:r>
        <w:rPr>
          <w:b w:val="0"/>
          <w:i w:val="0"/>
        </w:rPr>
        <w:t xml:space="preserve"> for marked inflammation, and </w:t>
      </w:r>
      <w:r>
        <w:rPr>
          <w:b/>
          <w:i w:val="0"/>
        </w:rPr>
        <w:t>only</w:t>
      </w:r>
      <w:r>
        <w:rPr>
          <w:b w:val="0"/>
          <w:i w:val="0"/>
        </w:rPr>
        <w:t xml:space="preserve"> alongside adequate antifungal treatment.</w:t>
      </w:r>
    </w:p>
    <w:p>
      <w:pPr>
        <w:spacing w:after="120"/>
      </w:pPr>
      <w:r>
        <w:rPr>
          <w:b/>
          <w:i w:val="0"/>
        </w:rPr>
        <w:t>Reading a fold rash:</w:t>
      </w:r>
      <w:r>
        <w:rPr>
          <w:b w:val="0"/>
          <w:i w:val="0"/>
        </w:rPr>
        <w:t xml:space="preserve"> </w:t>
      </w:r>
      <w:r>
        <w:rPr>
          <w:b/>
          <w:i w:val="0"/>
        </w:rPr>
        <w:t xml:space="preserve">satellite papules or pustules support </w:t>
      </w:r>
      <w:r>
        <w:rPr>
          <w:b/>
          <w:i/>
        </w:rPr>
        <w:t>Candida</w:t>
      </w:r>
      <w:r>
        <w:rPr>
          <w:b w:val="0"/>
          <w:i w:val="0"/>
        </w:rPr>
        <w:t xml:space="preserve">; </w:t>
      </w:r>
      <w:r>
        <w:rPr>
          <w:b/>
          <w:i w:val="0"/>
        </w:rPr>
        <w:t>malodor, erosions or drainage raise concern for bacterial coinfection</w:t>
      </w:r>
      <w:r>
        <w:rPr>
          <w:b w:val="0"/>
          <w:i w:val="0"/>
        </w:rPr>
        <w:t xml:space="preserve">. And in the groin specifically, </w:t>
      </w:r>
      <w:r>
        <w:rPr>
          <w:b/>
          <w:i w:val="0"/>
        </w:rPr>
        <w:t>scrotal involvement points away from tinea cruris</w:t>
      </w:r>
      <w:r>
        <w:rPr>
          <w:b w:val="0"/>
          <w:i w:val="0"/>
        </w:rPr>
        <w:t>, which typically spares it, and towards candidal intertrigo.</w:t>
      </w:r>
    </w:p>
    <w:p>
      <w:pPr>
        <w:spacing w:after="120"/>
      </w:pPr>
      <w:r>
        <w:rPr>
          <w:b/>
          <w:i w:val="0"/>
        </w:rPr>
        <w:t>Pityriasis versicolor</w:t>
      </w:r>
      <w:r>
        <w:rPr>
          <w:b w:val="0"/>
          <w:i w:val="0"/>
        </w:rPr>
        <w:t xml:space="preserve"> is an </w:t>
      </w:r>
      <w:r>
        <w:rPr>
          <w:b/>
          <w:i w:val="0"/>
        </w:rPr>
        <w:t xml:space="preserve">overgrowth of lipid-dependent </w:t>
      </w:r>
      <w:r>
        <w:rPr>
          <w:b/>
          <w:i/>
        </w:rPr>
        <w:t>Malassezia</w:t>
      </w:r>
      <w:r>
        <w:rPr>
          <w:b/>
          <w:i w:val="0"/>
        </w:rPr>
        <w:t xml:space="preserve"> that normally lives on the skin</w:t>
      </w:r>
      <w:r>
        <w:rPr>
          <w:b w:val="0"/>
          <w:i w:val="0"/>
        </w:rPr>
        <w:t xml:space="preserve"> — which is why it is </w:t>
      </w:r>
      <w:r>
        <w:rPr>
          <w:b/>
          <w:i w:val="0"/>
        </w:rPr>
        <w:t>NOT considered contagious</w:t>
      </w:r>
      <w:r>
        <w:rPr>
          <w:b w:val="0"/>
          <w:i w:val="0"/>
        </w:rPr>
        <w:t>, a counselling point patients need. It favours heat, humidity, oily skin, sweating, immunosuppression and corticosteroid exposure, and it recurs, especially in warm climates.</w:t>
      </w:r>
    </w:p>
    <w:p>
      <w:pPr>
        <w:spacing w:after="120"/>
      </w:pPr>
      <w:r>
        <w:rPr>
          <w:b/>
          <w:i w:val="0"/>
        </w:rPr>
        <w:t>The pigment point.</w:t>
      </w:r>
      <w:r>
        <w:rPr>
          <w:b w:val="0"/>
          <w:i w:val="0"/>
        </w:rPr>
        <w:t xml:space="preserve"> Lesions may be lighter, darker or pink. </w:t>
      </w:r>
      <w:r>
        <w:rPr>
          <w:b/>
          <w:i w:val="0"/>
        </w:rPr>
        <w:t>Hypopigmentation reflects altered melanocyte function and reduced tanning, and recovery can lag months behind clearance of the yeast.</w:t>
      </w:r>
      <w:r>
        <w:rPr>
          <w:b w:val="0"/>
          <w:i w:val="0"/>
        </w:rPr>
        <w:t xml:space="preserve"> So </w:t>
      </w:r>
      <w:r>
        <w:rPr>
          <w:b/>
          <w:i w:val="0"/>
        </w:rPr>
        <w:t>colour change alone does not prove treatment failure</w:t>
      </w:r>
      <w:r>
        <w:rPr>
          <w:b w:val="0"/>
          <w:i w:val="0"/>
        </w:rPr>
        <w:t xml:space="preserve"> — look for scale, or confirm with microscopy, before re-treating.</w:t>
      </w:r>
    </w:p>
    <w:p>
      <w:pPr>
        <w:spacing w:after="120"/>
      </w:pPr>
      <w:r>
        <w:rPr>
          <w:b/>
          <w:i w:val="0"/>
        </w:rPr>
        <w:t>Treatment is topical first-line</w:t>
      </w:r>
      <w:r>
        <w:rPr>
          <w:b w:val="0"/>
          <w:i w:val="0"/>
        </w:rPr>
        <w:t xml:space="preserve"> — ketoconazole, selenium sulfide, zinc pyrithione, ciclopirox or topical terbinafine; one common selenium sulfide approach is </w:t>
      </w:r>
      <w:r>
        <w:rPr>
          <w:b/>
          <w:i w:val="0"/>
        </w:rPr>
        <w:t>daily for 7 days with a 10-minute contact time</w:t>
      </w:r>
      <w:r>
        <w:rPr>
          <w:b w:val="0"/>
          <w:i w:val="0"/>
        </w:rPr>
        <w:t>. Systemic therapy is reserved for extensive, recurrent or refractory disease. Two drug facts are easy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Oral terbinafine is INEFFECTIVE</w:t>
            </w:r>
          </w:p>
        </w:tc>
        <w:tc>
          <w:tcPr>
            <w:tcW w:type="dxa" w:w="5112"/>
          </w:tcPr>
          <w:p>
            <w:pPr>
              <w:spacing w:after="40"/>
            </w:pPr>
            <w:r>
              <w:rPr>
                <w:sz w:val="18"/>
              </w:rPr>
            </w:r>
            <w:r>
              <w:rPr>
                <w:b w:val="0"/>
                <w:i w:val="0"/>
                <w:sz w:val="18"/>
              </w:rPr>
              <w:t xml:space="preserve">Adequate levels are not achieved </w:t>
            </w:r>
            <w:r>
              <w:rPr>
                <w:b/>
                <w:i w:val="0"/>
                <w:sz w:val="18"/>
              </w:rPr>
              <w:t>in sweat</w:t>
            </w:r>
            <w:r>
              <w:rPr>
                <w:b w:val="0"/>
                <w:i w:val="0"/>
                <w:sz w:val="18"/>
              </w:rPr>
              <w:t xml:space="preserve">. </w:t>
            </w:r>
            <w:r>
              <w:rPr>
                <w:b/>
                <w:i w:val="0"/>
                <w:sz w:val="18"/>
              </w:rPr>
              <w:t>Topical</w:t>
            </w:r>
            <w:r>
              <w:rPr>
                <w:b w:val="0"/>
                <w:i w:val="0"/>
                <w:sz w:val="18"/>
              </w:rPr>
              <w:t xml:space="preserve"> terbinafine does work.</w:t>
            </w:r>
          </w:p>
        </w:tc>
      </w:tr>
      <w:tr>
        <w:tc>
          <w:tcPr>
            <w:tcW w:type="dxa" w:w="5112"/>
          </w:tcPr>
          <w:p>
            <w:pPr>
              <w:spacing w:after="40"/>
            </w:pPr>
            <w:r>
              <w:rPr>
                <w:sz w:val="18"/>
              </w:rPr>
            </w:r>
            <w:r>
              <w:rPr>
                <w:b/>
                <w:i w:val="0"/>
                <w:sz w:val="18"/>
              </w:rPr>
              <w:t>Oral ketoconazole must NOT be used</w:t>
            </w:r>
          </w:p>
        </w:tc>
        <w:tc>
          <w:tcPr>
            <w:tcW w:type="dxa" w:w="5112"/>
          </w:tcPr>
          <w:p>
            <w:pPr>
              <w:spacing w:after="40"/>
            </w:pPr>
            <w:r>
              <w:rPr>
                <w:sz w:val="18"/>
              </w:rPr>
            </w:r>
            <w:r>
              <w:rPr>
                <w:b w:val="0"/>
                <w:i w:val="0"/>
                <w:sz w:val="18"/>
              </w:rPr>
              <w:t xml:space="preserve">Serious </w:t>
            </w:r>
            <w:r>
              <w:rPr>
                <w:b/>
                <w:i w:val="0"/>
                <w:sz w:val="18"/>
              </w:rPr>
              <w:t>hepatic and adrenal toxicity</w:t>
            </w:r>
            <w:r>
              <w:rPr>
                <w:b w:val="0"/>
                <w:i w:val="0"/>
                <w:sz w:val="18"/>
              </w:rPr>
              <w:t xml:space="preserve"> outweighs the benefit in a superficial infection.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86" name="Picture 86"/>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4"/>
                          <a:stretch>
                            <a:fillRect/>
                          </a:stretch>
                        </pic:blipFill>
                        <pic:spPr>
                          <a:xfrm>
                            <a:off x="0" y="0"/>
                            <a:ext cx="1691640" cy="1268730"/>
                          </a:xfrm>
                          <a:prstGeom prst="rect"/>
                        </pic:spPr>
                      </pic:pic>
                    </a:graphicData>
                  </a:graphic>
                </wp:inline>
              </w:drawing>
            </w:r>
          </w:p>
          <w:p>
            <w:pPr>
              <w:spacing w:after="160"/>
              <w:jc w:val="center"/>
            </w:pPr>
            <w:r>
              <w:rPr>
                <w:b/>
                <w:sz w:val="16"/>
              </w:rPr>
              <w:t>Candidal intertrigo</w:t>
            </w:r>
            <w:r>
              <w:br/>
            </w:r>
            <w:r>
              <w:rPr>
                <w:sz w:val="15"/>
              </w:rPr>
              <w:t>Fold erythema with satellite papules and pustules</w:t>
            </w:r>
            <w:r>
              <w:br/>
            </w:r>
            <w:r>
              <w:rPr>
                <w:i/>
                <w:color w:val="777777"/>
                <w:sz w:val="14"/>
              </w:rPr>
              <w:t>Lecture 6 · Slide 69</w:t>
            </w:r>
          </w:p>
        </w:tc>
        <w:tc>
          <w:tcPr>
            <w:tcW w:type="dxa" w:w="3408"/>
          </w:tcPr>
          <w:p>
            <w:pPr>
              <w:jc w:val="center"/>
            </w:pPr>
            <w:r/>
            <w:r>
              <w:drawing>
                <wp:inline xmlns:a="http://schemas.openxmlformats.org/drawingml/2006/main" xmlns:pic="http://schemas.openxmlformats.org/drawingml/2006/picture">
                  <wp:extent cx="1691640" cy="1272758"/>
                  <wp:docPr id="87" name="Picture 87"/>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5"/>
                          <a:stretch>
                            <a:fillRect/>
                          </a:stretch>
                        </pic:blipFill>
                        <pic:spPr>
                          <a:xfrm>
                            <a:off x="0" y="0"/>
                            <a:ext cx="1691640" cy="1272758"/>
                          </a:xfrm>
                          <a:prstGeom prst="rect"/>
                        </pic:spPr>
                      </pic:pic>
                    </a:graphicData>
                  </a:graphic>
                </wp:inline>
              </w:drawing>
            </w:r>
          </w:p>
          <w:p>
            <w:pPr>
              <w:spacing w:after="160"/>
              <w:jc w:val="center"/>
            </w:pPr>
            <w:r>
              <w:rPr>
                <w:b/>
                <w:sz w:val="16"/>
              </w:rPr>
              <w:t>Pityriasis versicolor</w:t>
            </w:r>
            <w:r>
              <w:br/>
            </w:r>
            <w:r>
              <w:rPr>
                <w:sz w:val="15"/>
              </w:rPr>
              <w:t>Finely scaling macules on the trunk, lighter or darker</w:t>
            </w:r>
            <w:r>
              <w:br/>
            </w:r>
            <w:r>
              <w:rPr>
                <w:i/>
                <w:color w:val="777777"/>
                <w:sz w:val="14"/>
              </w:rPr>
              <w:t>Lecture 6 · Slide 76</w:t>
            </w:r>
          </w:p>
        </w:tc>
        <w:tc>
          <w:tcPr>
            <w:tcW w:type="dxa" w:w="3408"/>
          </w:tcPr>
          <w:p>
            <w:r/>
          </w:p>
        </w:tc>
      </w:tr>
    </w:tbl>
    <w:p>
      <w:pPr>
        <w:spacing w:after="80"/>
      </w:pPr>
    </w:p>
    <w:p>
      <w:pPr>
        <w:pStyle w:val="Heading2"/>
        <w:spacing w:before="200" w:after="100"/>
      </w:pPr>
      <w:r>
        <w:rPr>
          <w:rFonts w:ascii="Georgia" w:hAnsi="Georgia"/>
          <w:color w:val="17494B"/>
        </w:rPr>
        <w:t>6.5 · Objective b — Varicella and herpes zoster</w:t>
      </w:r>
    </w:p>
    <w:p>
      <w:pPr>
        <w:spacing w:after="120"/>
      </w:pPr>
      <w:r>
        <w:rPr>
          <w:b/>
          <w:i w:val="0"/>
        </w:rPr>
        <w:t>Varicella</w:t>
      </w:r>
      <w:r>
        <w:rPr>
          <w:b w:val="0"/>
          <w:i w:val="0"/>
        </w:rPr>
        <w:t xml:space="preserve"> is the primary infection. Its defining feature is </w:t>
      </w:r>
      <w:r>
        <w:rPr>
          <w:b/>
          <w:i w:val="0"/>
        </w:rPr>
        <w:t>lesions in multiple stages at once</w:t>
      </w:r>
      <w:r>
        <w:rPr>
          <w:b w:val="0"/>
          <w:i w:val="0"/>
        </w:rPr>
        <w:t xml:space="preserve"> — macules, papules, vesicles and crusts present </w:t>
      </w:r>
      <w:r>
        <w:rPr>
          <w:b w:val="0"/>
          <w:i/>
        </w:rPr>
        <w:t>simultaneously</w:t>
      </w:r>
      <w:r>
        <w:rPr>
          <w:b w:val="0"/>
          <w:i w:val="0"/>
        </w:rPr>
        <w:t xml:space="preserve"> — concentrated on the </w:t>
      </w:r>
      <w:r>
        <w:rPr>
          <w:b/>
          <w:i w:val="0"/>
        </w:rPr>
        <w:t>trunk, scalp and face</w:t>
      </w:r>
      <w:r>
        <w:rPr>
          <w:b w:val="0"/>
          <w:i w:val="0"/>
        </w:rPr>
        <w:t xml:space="preserve">. Management is supportive, and the drug rule is </w:t>
      </w:r>
      <w:r>
        <w:rPr>
          <w:b/>
          <w:i w:val="0"/>
        </w:rPr>
        <w:t>avoid aspirin in children</w:t>
      </w:r>
      <w:r>
        <w:rPr>
          <w:b w:val="0"/>
          <w:i w:val="0"/>
        </w:rPr>
        <w:t>, with caution around non-steroidal anti-inflammatories.</w:t>
      </w:r>
    </w:p>
    <w:p>
      <w:pPr>
        <w:spacing w:after="120"/>
      </w:pPr>
      <w:r>
        <w:rPr>
          <w:b w:val="0"/>
          <w:i w:val="0"/>
        </w:rPr>
        <w:t xml:space="preserve">Three prevention facts travel together. Contagiousness runs </w:t>
      </w:r>
      <w:r>
        <w:rPr>
          <w:b/>
          <w:i w:val="0"/>
        </w:rPr>
        <w:t>from 1 to 2 days BEFORE the rash until all lesions crust</w:t>
      </w:r>
      <w:r>
        <w:rPr>
          <w:b w:val="0"/>
          <w:i w:val="0"/>
        </w:rPr>
        <w:t xml:space="preserve"> — and in breakthrough disease without crusts, until </w:t>
      </w:r>
      <w:r>
        <w:rPr>
          <w:b/>
          <w:i w:val="0"/>
        </w:rPr>
        <w:t>no new lesions for 24 hours</w:t>
      </w:r>
      <w:r>
        <w:rPr>
          <w:b w:val="0"/>
          <w:i w:val="0"/>
        </w:rPr>
        <w:t xml:space="preserve">. In healthcare settings use </w:t>
      </w:r>
      <w:r>
        <w:rPr>
          <w:b/>
          <w:i w:val="0"/>
        </w:rPr>
        <w:t>standard, airborne AND contact</w:t>
      </w:r>
      <w:r>
        <w:rPr>
          <w:b w:val="0"/>
          <w:i w:val="0"/>
        </w:rPr>
        <w:t xml:space="preserve"> precautions. Primary prevention is </w:t>
      </w:r>
      <w:r>
        <w:rPr>
          <w:b/>
          <w:i w:val="0"/>
        </w:rPr>
        <w:t>two-dose varicella vaccination</w:t>
      </w:r>
      <w:r>
        <w:rPr>
          <w:b w:val="0"/>
          <w:i w:val="0"/>
        </w:rPr>
        <w:t>.</w:t>
      </w:r>
    </w:p>
    <w:p>
      <w:pPr>
        <w:spacing w:after="120"/>
      </w:pPr>
      <w:r>
        <w:rPr>
          <w:b/>
          <w:i w:val="0"/>
        </w:rPr>
        <w:t>Herpes zoster</w:t>
      </w:r>
      <w:r>
        <w:rPr>
          <w:b w:val="0"/>
          <w:i w:val="0"/>
        </w:rPr>
        <w:t xml:space="preserve"> is </w:t>
      </w:r>
      <w:r>
        <w:rPr>
          <w:b/>
          <w:i w:val="0"/>
        </w:rPr>
        <w:t>reactivation</w:t>
      </w:r>
      <w:r>
        <w:rPr>
          <w:b w:val="0"/>
          <w:i w:val="0"/>
        </w:rPr>
        <w:t xml:space="preserve"> of virus that stayed latent in </w:t>
      </w:r>
      <w:r>
        <w:rPr>
          <w:b/>
          <w:i w:val="0"/>
        </w:rPr>
        <w:t>cranial-nerve or dorsal-root ganglia</w:t>
      </w:r>
      <w:r>
        <w:rPr>
          <w:b w:val="0"/>
          <w:i w:val="0"/>
        </w:rPr>
        <w:t xml:space="preserve">, travelling along a sensory nerve to the skin as cell-mediated immunity wanes. The eruption is confined to </w:t>
      </w:r>
      <w:r>
        <w:rPr>
          <w:b/>
          <w:i w:val="0"/>
        </w:rPr>
        <w:t>one or two adjacent dermatomes and STOPS ABRUPTLY AT THE MIDLINE</w:t>
      </w:r>
      <w:r>
        <w:rPr>
          <w:b w:val="0"/>
          <w:i w:val="0"/>
        </w:rPr>
        <w:t xml:space="preserve">. Distribution: </w:t>
      </w:r>
      <w:r>
        <w:rPr>
          <w:b/>
          <w:i w:val="0"/>
        </w:rPr>
        <w:t>thoracic 55%, cranial 20%, lumbar 15%, sacral 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Phase</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Pre-eruptive</w:t>
            </w:r>
          </w:p>
        </w:tc>
        <w:tc>
          <w:tcPr>
            <w:tcW w:type="dxa" w:w="5112"/>
          </w:tcPr>
          <w:p>
            <w:pPr>
              <w:spacing w:after="40"/>
            </w:pPr>
            <w:r>
              <w:rPr>
                <w:sz w:val="18"/>
              </w:rPr>
            </w:r>
            <w:r>
              <w:rPr>
                <w:b/>
                <w:i w:val="0"/>
                <w:sz w:val="18"/>
              </w:rPr>
              <w:t>Dysesthesia or pain within the dermatome</w:t>
            </w:r>
            <w:r>
              <w:rPr>
                <w:b w:val="0"/>
                <w:i w:val="0"/>
                <w:sz w:val="18"/>
              </w:rPr>
              <w:t xml:space="preserve">; lesions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i w:val="0"/>
                <w:sz w:val="18"/>
              </w:rPr>
              <w:t>Acute eruptive</w:t>
            </w:r>
          </w:p>
        </w:tc>
        <w:tc>
          <w:tcPr>
            <w:tcW w:type="dxa" w:w="5112"/>
          </w:tcPr>
          <w:p>
            <w:pPr>
              <w:spacing w:after="40"/>
            </w:pPr>
            <w:r>
              <w:rPr>
                <w:sz w:val="18"/>
              </w:rPr>
            </w:r>
            <w:r>
              <w:rPr>
                <w:b w:val="0"/>
                <w:i w:val="0"/>
                <w:sz w:val="18"/>
              </w:rPr>
              <w:t xml:space="preserve">Macules and papules, then </w:t>
            </w:r>
            <w:r>
              <w:rPr>
                <w:b/>
                <w:i w:val="0"/>
                <w:sz w:val="18"/>
              </w:rPr>
              <w:t>grouped herpetiform vesicles on an erythematous base</w:t>
            </w:r>
            <w:r>
              <w:rPr>
                <w:b w:val="0"/>
                <w:i w:val="0"/>
                <w:sz w:val="18"/>
              </w:rPr>
              <w:t xml:space="preserve"> (the classic finding). New lesions over 3–5 days. </w:t>
            </w:r>
            <w:r>
              <w:rPr>
                <w:b/>
                <w:i w:val="0"/>
                <w:sz w:val="18"/>
              </w:rPr>
              <w:t>Infectious until lesions have dried.</w:t>
            </w:r>
            <w:r>
              <w:rPr>
                <w:b w:val="0"/>
                <w:i w:val="0"/>
                <w:sz w:val="18"/>
              </w:rPr>
              <w:t xml:space="preserve"> Resolves over 10–15 days; complete healing may take a month. Some have </w:t>
            </w:r>
            <w:r>
              <w:rPr>
                <w:b/>
                <w:i w:val="0"/>
                <w:sz w:val="18"/>
              </w:rPr>
              <w:t>pain without eruption — zoster sine herpete</w:t>
            </w:r>
            <w:r>
              <w:rPr>
                <w:b w:val="0"/>
                <w:i w:val="0"/>
                <w:sz w:val="18"/>
              </w:rPr>
              <w:t>.</w:t>
            </w:r>
          </w:p>
        </w:tc>
      </w:tr>
      <w:tr>
        <w:tc>
          <w:tcPr>
            <w:tcW w:type="dxa" w:w="5112"/>
          </w:tcPr>
          <w:p>
            <w:pPr>
              <w:spacing w:after="40"/>
            </w:pPr>
            <w:r>
              <w:rPr>
                <w:sz w:val="18"/>
              </w:rPr>
            </w:r>
            <w:r>
              <w:rPr>
                <w:b/>
                <w:i w:val="0"/>
                <w:sz w:val="18"/>
              </w:rPr>
              <w:t>Chronic</w:t>
            </w:r>
          </w:p>
        </w:tc>
        <w:tc>
          <w:tcPr>
            <w:tcW w:type="dxa" w:w="5112"/>
          </w:tcPr>
          <w:p>
            <w:pPr>
              <w:spacing w:after="40"/>
            </w:pPr>
            <w:r>
              <w:rPr>
                <w:sz w:val="18"/>
              </w:rPr>
            </w:r>
            <w:r>
              <w:rPr>
                <w:b/>
                <w:i w:val="0"/>
                <w:sz w:val="18"/>
              </w:rPr>
              <w:t>Postherpetic neuralgia</w:t>
            </w:r>
            <w:r>
              <w:rPr>
                <w:b w:val="0"/>
                <w:i w:val="0"/>
                <w:sz w:val="18"/>
              </w:rPr>
              <w:t xml:space="preserve"> — see below.</w:t>
            </w:r>
          </w:p>
        </w:tc>
      </w:tr>
    </w:tbl>
    <w:p>
      <w:pPr>
        <w:spacing w:after="80"/>
      </w:pPr>
    </w:p>
    <w:p>
      <w:pPr>
        <w:spacing w:after="120"/>
      </w:pPr>
      <w:r>
        <w:rPr>
          <w:b/>
          <w:i w:val="0"/>
        </w:rPr>
        <w:t>The transmission point that gets missed:</w:t>
      </w:r>
      <w:r>
        <w:rPr>
          <w:b w:val="0"/>
          <w:i w:val="0"/>
        </w:rPr>
        <w:t xml:space="preserve"> a susceptible contact does </w:t>
      </w:r>
      <w:r>
        <w:rPr>
          <w:b/>
          <w:i w:val="0"/>
        </w:rPr>
        <w:t>not “catch shingles”</w:t>
      </w:r>
      <w:r>
        <w:rPr>
          <w:b w:val="0"/>
          <w:i w:val="0"/>
        </w:rPr>
        <w:t xml:space="preserve">. Exposure to vesicular fluid, or airborne virus from disseminated disease, causes </w:t>
      </w:r>
      <w:r>
        <w:rPr>
          <w:b/>
          <w:i w:val="0"/>
        </w:rPr>
        <w:t>varicella</w:t>
      </w:r>
      <w:r>
        <w:rPr>
          <w:b w:val="0"/>
          <w:i w:val="0"/>
        </w:rPr>
        <w:t>. So cover the lesions and avoid susceptible pregnant people, premature infants and immunocompromised people until crusted.</w:t>
      </w:r>
    </w:p>
    <w:p>
      <w:pPr>
        <w:spacing w:after="120"/>
      </w:pPr>
      <w:r>
        <w:rPr>
          <w:b/>
          <w:i w:val="0"/>
        </w:rPr>
        <w:t>Antiviral timing.</w:t>
      </w:r>
      <w:r>
        <w:rPr>
          <w:b w:val="0"/>
          <w:i w:val="0"/>
        </w:rPr>
        <w:t xml:space="preserve"> Valacyclovir, famciclovir or acyclovir, started </w:t>
      </w:r>
      <w:r>
        <w:rPr>
          <w:b/>
          <w:i w:val="0"/>
        </w:rPr>
        <w:t>as soon as possible, ideally within 72 hours</w:t>
      </w:r>
      <w:r>
        <w:rPr>
          <w:b w:val="0"/>
          <w:i w:val="0"/>
        </w:rPr>
        <w:t xml:space="preserve">. But treat </w:t>
      </w:r>
      <w:r>
        <w:rPr>
          <w:b/>
          <w:i w:val="0"/>
        </w:rPr>
        <w:t>after</w:t>
      </w:r>
      <w:r>
        <w:rPr>
          <w:b w:val="0"/>
          <w:i w:val="0"/>
        </w:rPr>
        <w:t xml:space="preserve"> 72 hours when </w:t>
      </w:r>
      <w:r>
        <w:rPr>
          <w:b/>
          <w:i w:val="0"/>
        </w:rPr>
        <w:t>new lesions are forming</w:t>
      </w:r>
      <w:r>
        <w:rPr>
          <w:b w:val="0"/>
          <w:i w:val="0"/>
        </w:rPr>
        <w:t xml:space="preserve">, or there is ophthalmic, neurologic, disseminated, severe or immunocompromised disease. Severe disseminated, visceral, central nervous system or sight-threatening disease gets </w:t>
      </w:r>
      <w:r>
        <w:rPr>
          <w:b/>
          <w:i w:val="0"/>
        </w:rPr>
        <w:t>intravenous acyclovir</w:t>
      </w:r>
      <w:r>
        <w:rPr>
          <w:b w:val="0"/>
          <w:i w:val="0"/>
        </w:rPr>
        <w:t xml:space="preserve"> and specialist management.</w:t>
      </w:r>
    </w:p>
    <w:p>
      <w:pPr>
        <w:spacing w:after="120"/>
      </w:pPr>
      <w:r>
        <w:rPr>
          <w:b/>
          <w:i w:val="0"/>
        </w:rPr>
        <w:t>Postherpetic neuralgia</w:t>
      </w:r>
      <w:r>
        <w:rPr>
          <w:b w:val="0"/>
          <w:i w:val="0"/>
        </w:rPr>
        <w:t xml:space="preserve"> is the </w:t>
      </w:r>
      <w:r>
        <w:rPr>
          <w:b/>
          <w:i w:val="0"/>
        </w:rPr>
        <w:t>most common complication</w:t>
      </w:r>
      <w:r>
        <w:rPr>
          <w:b w:val="0"/>
          <w:i w:val="0"/>
        </w:rPr>
        <w:t xml:space="preserve">, defined as </w:t>
      </w:r>
      <w:r>
        <w:rPr>
          <w:b/>
          <w:i w:val="0"/>
        </w:rPr>
        <w:t>pain persisting 90 days or more after rash onset</w:t>
      </w:r>
      <w:r>
        <w:rPr>
          <w:b w:val="0"/>
          <w:i w:val="0"/>
        </w:rPr>
        <w:t xml:space="preserve">: burning, aching, stabbing, electric shock-like, or </w:t>
      </w:r>
      <w:r>
        <w:rPr>
          <w:b/>
          <w:i w:val="0"/>
        </w:rPr>
        <w:t>evoked by light touch (allodynia)</w:t>
      </w:r>
      <w:r>
        <w:rPr>
          <w:b w:val="0"/>
          <w:i w:val="0"/>
        </w:rPr>
        <w:t xml:space="preserve">. Risk rises with </w:t>
      </w:r>
      <w:r>
        <w:rPr>
          <w:b/>
          <w:i w:val="0"/>
        </w:rPr>
        <w:t>age, severe acute pain, severe rash, ophthalmic involvement and immunocompromise</w:t>
      </w:r>
      <w:r>
        <w:rPr>
          <w:b w:val="0"/>
          <w:i w:val="0"/>
        </w:rPr>
        <w:t xml:space="preserve">. First line is </w:t>
      </w:r>
      <w:r>
        <w:rPr>
          <w:b/>
          <w:i w:val="0"/>
        </w:rPr>
        <w:t>gabapentin or pregabalin, an appropriate tricyclic antidepressant, or topical lidocaine</w:t>
      </w:r>
      <w:r>
        <w:rPr>
          <w:b w:val="0"/>
          <w:i w:val="0"/>
        </w:rPr>
        <w:t xml:space="preserve">; a capsaicin patch may help; </w:t>
      </w:r>
      <w:r>
        <w:rPr>
          <w:b/>
          <w:i w:val="0"/>
        </w:rPr>
        <w:t>avoid routine long-term opioids</w:t>
      </w:r>
      <w:r>
        <w:rPr>
          <w:b w:val="0"/>
          <w:i w:val="0"/>
        </w:rPr>
        <w:t>.</w:t>
      </w:r>
    </w:p>
    <w:p>
      <w:pPr>
        <w:spacing w:after="120"/>
      </w:pPr>
      <w:r>
        <w:rPr>
          <w:b/>
          <w:i w:val="0"/>
        </w:rPr>
        <w:t>Learn this one as a sentence:</w:t>
      </w:r>
      <w:r>
        <w:rPr>
          <w:b w:val="0"/>
          <w:i w:val="0"/>
        </w:rPr>
        <w:t xml:space="preserve"> </w:t>
      </w:r>
      <w:r>
        <w:rPr>
          <w:b/>
          <w:i w:val="0"/>
        </w:rPr>
        <w:t>topical and systemic corticosteroids do NOT prevent postherpetic neuralgia, and must never replace antiviral therapy.</w:t>
      </w:r>
    </w:p>
    <w:p>
      <w:pPr>
        <w:spacing w:after="120"/>
      </w:pPr>
      <w:r>
        <w:rPr>
          <w:b w:val="0"/>
          <w:i w:val="0"/>
        </w:rPr>
        <w:t>Two complications carry their own urgency: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Herpes zoster ophthalmicus</w:t>
            </w:r>
          </w:p>
        </w:tc>
        <w:tc>
          <w:tcPr>
            <w:tcW w:type="dxa" w:w="3408"/>
            <w:shd w:val="clear" w:color="auto" w:fill="17494B"/>
          </w:tcPr>
          <w:p>
            <w:pPr>
              <w:spacing w:after="40"/>
            </w:pPr>
            <w:r>
              <w:rPr>
                <w:b/>
                <w:color w:val="FFFFFF"/>
                <w:sz w:val="18"/>
              </w:rPr>
            </w:r>
            <w:r>
              <w:rPr>
                <w:b/>
                <w:i w:val="0"/>
                <w:color w:val="FFFFFF"/>
                <w:sz w:val="18"/>
              </w:rPr>
              <w:t>Ramsay Hunt syndrome</w:t>
            </w:r>
          </w:p>
        </w:tc>
      </w:tr>
      <w:tr>
        <w:tc>
          <w:tcPr>
            <w:tcW w:type="dxa" w:w="3408"/>
          </w:tcPr>
          <w:p>
            <w:pPr>
              <w:spacing w:after="40"/>
            </w:pPr>
            <w:r>
              <w:rPr>
                <w:sz w:val="18"/>
              </w:rPr>
            </w:r>
            <w:r>
              <w:rPr>
                <w:b w:val="0"/>
                <w:i w:val="0"/>
                <w:sz w:val="18"/>
              </w:rPr>
              <w:t>What</w:t>
            </w:r>
          </w:p>
        </w:tc>
        <w:tc>
          <w:tcPr>
            <w:tcW w:type="dxa" w:w="3408"/>
          </w:tcPr>
          <w:p>
            <w:pPr>
              <w:spacing w:after="40"/>
            </w:pPr>
            <w:r>
              <w:rPr>
                <w:sz w:val="18"/>
              </w:rPr>
            </w:r>
            <w:r>
              <w:rPr>
                <w:b w:val="0"/>
                <w:i w:val="0"/>
                <w:sz w:val="18"/>
              </w:rPr>
              <w:t>Ophthalmic division (V1) of cranial nerve V</w:t>
            </w:r>
          </w:p>
        </w:tc>
        <w:tc>
          <w:tcPr>
            <w:tcW w:type="dxa" w:w="3408"/>
          </w:tcPr>
          <w:p>
            <w:pPr>
              <w:spacing w:after="40"/>
            </w:pPr>
            <w:r>
              <w:rPr>
                <w:sz w:val="18"/>
              </w:rPr>
            </w:r>
            <w:r>
              <w:rPr>
                <w:b/>
                <w:i w:val="0"/>
                <w:sz w:val="18"/>
              </w:rPr>
              <w:t>Peripheral facial palsy</w:t>
            </w:r>
            <w:r>
              <w:rPr>
                <w:b w:val="0"/>
                <w:i w:val="0"/>
                <w:sz w:val="18"/>
              </w:rPr>
              <w:t xml:space="preserve"> with painful vesicles of the ear canal, auricle or oropharynx; hearing loss, tinnitus or vertigo may occur</w:t>
            </w:r>
          </w:p>
        </w:tc>
      </w:tr>
      <w:tr>
        <w:tc>
          <w:tcPr>
            <w:tcW w:type="dxa" w:w="3408"/>
          </w:tcPr>
          <w:p>
            <w:pPr>
              <w:spacing w:after="40"/>
            </w:pPr>
            <w:r>
              <w:rPr>
                <w:sz w:val="18"/>
              </w:rPr>
            </w:r>
            <w:r>
              <w:rPr>
                <w:b w:val="0"/>
                <w:i w:val="0"/>
                <w:sz w:val="18"/>
              </w:rPr>
              <w:t>The sign</w:t>
            </w:r>
          </w:p>
        </w:tc>
        <w:tc>
          <w:tcPr>
            <w:tcW w:type="dxa" w:w="3408"/>
          </w:tcPr>
          <w:p>
            <w:pPr>
              <w:spacing w:after="40"/>
            </w:pPr>
            <w:r>
              <w:rPr>
                <w:sz w:val="18"/>
              </w:rPr>
            </w:r>
            <w:r>
              <w:rPr>
                <w:b/>
                <w:i w:val="0"/>
                <w:sz w:val="18"/>
              </w:rPr>
              <w:t>Hutchinson sign</w:t>
            </w:r>
            <w:r>
              <w:rPr>
                <w:b w:val="0"/>
                <w:i w:val="0"/>
                <w:sz w:val="18"/>
              </w:rPr>
              <w:t xml:space="preserve"> — lesions on the tip or side of the nose — raises ocular risk, but </w:t>
            </w:r>
            <w:r>
              <w:rPr>
                <w:b/>
                <w:i w:val="0"/>
                <w:sz w:val="18"/>
              </w:rPr>
              <w:t>its ABSENCE does NOT exclude eye involvement</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Do</w:t>
            </w:r>
          </w:p>
        </w:tc>
        <w:tc>
          <w:tcPr>
            <w:tcW w:type="dxa" w:w="3408"/>
          </w:tcPr>
          <w:p>
            <w:pPr>
              <w:spacing w:after="40"/>
            </w:pPr>
            <w:r>
              <w:rPr>
                <w:sz w:val="18"/>
              </w:rPr>
            </w:r>
            <w:r>
              <w:rPr>
                <w:b/>
                <w:i w:val="0"/>
                <w:sz w:val="18"/>
              </w:rPr>
              <w:t>Start systemic antiviral immediately</w:t>
            </w:r>
            <w:r>
              <w:rPr>
                <w:b w:val="0"/>
                <w:i w:val="0"/>
                <w:sz w:val="18"/>
              </w:rPr>
              <w:t xml:space="preserve">; </w:t>
            </w:r>
            <w:r>
              <w:rPr>
                <w:b/>
                <w:i w:val="0"/>
                <w:sz w:val="18"/>
              </w:rPr>
              <w:t>same-day ophthalmology</w:t>
            </w:r>
            <w:r>
              <w:rPr>
                <w:b w:val="0"/>
                <w:i w:val="0"/>
                <w:sz w:val="18"/>
              </w:rPr>
              <w:t xml:space="preserve"> for eye pain, visual symptoms, red eye, photophobia, Hutchinson sign, or eyelid/ocular involvement</w:t>
            </w:r>
          </w:p>
        </w:tc>
        <w:tc>
          <w:tcPr>
            <w:tcW w:type="dxa" w:w="3408"/>
          </w:tcPr>
          <w:p>
            <w:pPr>
              <w:spacing w:after="40"/>
            </w:pPr>
            <w:r>
              <w:rPr>
                <w:sz w:val="18"/>
              </w:rPr>
            </w:r>
            <w:r>
              <w:rPr>
                <w:b/>
                <w:i w:val="0"/>
                <w:sz w:val="18"/>
              </w:rPr>
              <w:t>Antiviral PLUS systemic corticosteroid early</w:t>
            </w:r>
            <w:r>
              <w:rPr>
                <w:b w:val="0"/>
                <w:i w:val="0"/>
                <w:sz w:val="18"/>
              </w:rPr>
              <w:t xml:space="preserve"> when not contraindicated; urgent ear, nose and throat or neurology; </w:t>
            </w:r>
            <w:r>
              <w:rPr>
                <w:b/>
                <w:i w:val="0"/>
                <w:sz w:val="18"/>
              </w:rPr>
              <w:t>protect the cornea</w:t>
            </w:r>
            <w:r>
              <w:rPr>
                <w:b w:val="0"/>
                <w:i w:val="0"/>
                <w:sz w:val="18"/>
              </w:rPr>
              <w:t xml:space="preserve"> if eyelid closure is impaired</w:t>
            </w:r>
          </w:p>
        </w:tc>
      </w:tr>
    </w:tbl>
    <w:p>
      <w:pPr>
        <w:spacing w:after="80"/>
      </w:pPr>
    </w:p>
    <w:p>
      <w:pPr>
        <w:spacing w:after="120"/>
      </w:pPr>
      <w:r>
        <w:rPr>
          <w:b/>
          <w:i w:val="0"/>
        </w:rPr>
        <w:t>Prevention with Shingrix:</w:t>
      </w:r>
      <w:r>
        <w:rPr>
          <w:b w:val="0"/>
          <w:i w:val="0"/>
        </w:rPr>
        <w:t xml:space="preserve"> </w:t>
      </w:r>
      <w:r>
        <w:rPr>
          <w:b/>
          <w:i w:val="0"/>
        </w:rPr>
        <w:t>two doses</w:t>
      </w:r>
      <w:r>
        <w:rPr>
          <w:b w:val="0"/>
          <w:i w:val="0"/>
        </w:rPr>
        <w:t xml:space="preserve"> of recombinant zoster vaccine for immunocompetent adults </w:t>
      </w:r>
      <w:r>
        <w:rPr>
          <w:b/>
          <w:i w:val="0"/>
        </w:rPr>
        <w:t>50 and over</w:t>
      </w:r>
      <w:r>
        <w:rPr>
          <w:b w:val="0"/>
          <w:i w:val="0"/>
        </w:rPr>
        <w:t xml:space="preserve">, and </w:t>
      </w:r>
      <w:r>
        <w:rPr>
          <w:b/>
          <w:i w:val="0"/>
        </w:rPr>
        <w:t>two doses</w:t>
      </w:r>
      <w:r>
        <w:rPr>
          <w:b w:val="0"/>
          <w:i w:val="0"/>
        </w:rPr>
        <w:t xml:space="preserve"> for adults </w:t>
      </w:r>
      <w:r>
        <w:rPr>
          <w:b/>
          <w:i w:val="0"/>
        </w:rPr>
        <w:t>19 and over</w:t>
      </w:r>
      <w:r>
        <w:rPr>
          <w:b w:val="0"/>
          <w:i w:val="0"/>
        </w:rPr>
        <w:t xml:space="preserve"> who </w:t>
      </w:r>
      <w:r>
        <w:rPr>
          <w:b/>
          <w:i w:val="0"/>
        </w:rPr>
        <w:t>are or will be</w:t>
      </w:r>
      <w:r>
        <w:rPr>
          <w:b w:val="0"/>
          <w:i w:val="0"/>
        </w:rPr>
        <w:t xml:space="preserve"> immunodeficient or immunosuppressed. Standard interval </w:t>
      </w:r>
      <w:r>
        <w:rPr>
          <w:b/>
          <w:i w:val="0"/>
        </w:rPr>
        <w:t>2 to 6 months</w:t>
      </w:r>
      <w:r>
        <w:rPr>
          <w:b w:val="0"/>
          <w:i w:val="0"/>
        </w:rPr>
        <w:t xml:space="preserve">; for immunocompromised patients the second dose may be given </w:t>
      </w:r>
      <w:r>
        <w:rPr>
          <w:b/>
          <w:i w:val="0"/>
        </w:rPr>
        <w:t>1 to 2 months</w:t>
      </w:r>
      <w:r>
        <w:rPr>
          <w:b w:val="0"/>
          <w:i w:val="0"/>
        </w:rPr>
        <w:t xml:space="preserve"> after the first when faster completion helps.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60145" cy="1325880"/>
                  <wp:docPr id="88" name="Picture 88"/>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6"/>
                          <a:stretch>
                            <a:fillRect/>
                          </a:stretch>
                        </pic:blipFill>
                        <pic:spPr>
                          <a:xfrm>
                            <a:off x="0" y="0"/>
                            <a:ext cx="1160145" cy="1325880"/>
                          </a:xfrm>
                          <a:prstGeom prst="rect"/>
                        </pic:spPr>
                      </pic:pic>
                    </a:graphicData>
                  </a:graphic>
                </wp:inline>
              </w:drawing>
            </w:r>
          </w:p>
          <w:p>
            <w:pPr>
              <w:spacing w:after="160"/>
              <w:jc w:val="center"/>
            </w:pPr>
            <w:r>
              <w:rPr>
                <w:b/>
                <w:sz w:val="16"/>
              </w:rPr>
              <w:t>Varicella</w:t>
            </w:r>
            <w:r>
              <w:br/>
            </w:r>
            <w:r>
              <w:rPr>
                <w:sz w:val="15"/>
              </w:rPr>
              <w:t>Lesions in several stages at once on the trunk</w:t>
            </w:r>
            <w:r>
              <w:br/>
            </w:r>
            <w:r>
              <w:rPr>
                <w:i/>
                <w:color w:val="777777"/>
                <w:sz w:val="14"/>
              </w:rPr>
              <w:t>Lecture 6 · Slide 84</w:t>
            </w:r>
          </w:p>
        </w:tc>
        <w:tc>
          <w:tcPr>
            <w:tcW w:type="dxa" w:w="3408"/>
          </w:tcPr>
          <w:p>
            <w:pPr>
              <w:jc w:val="center"/>
            </w:pPr>
            <w:r/>
            <w:r>
              <w:drawing>
                <wp:inline xmlns:a="http://schemas.openxmlformats.org/drawingml/2006/main" xmlns:pic="http://schemas.openxmlformats.org/drawingml/2006/picture">
                  <wp:extent cx="1348353" cy="1325880"/>
                  <wp:docPr id="89" name="Picture 89"/>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7"/>
                          <a:stretch>
                            <a:fillRect/>
                          </a:stretch>
                        </pic:blipFill>
                        <pic:spPr>
                          <a:xfrm>
                            <a:off x="0" y="0"/>
                            <a:ext cx="1348353" cy="1325880"/>
                          </a:xfrm>
                          <a:prstGeom prst="rect"/>
                        </pic:spPr>
                      </pic:pic>
                    </a:graphicData>
                  </a:graphic>
                </wp:inline>
              </w:drawing>
            </w:r>
          </w:p>
          <w:p>
            <w:pPr>
              <w:spacing w:after="160"/>
              <w:jc w:val="center"/>
            </w:pPr>
            <w:r>
              <w:rPr>
                <w:b/>
                <w:sz w:val="16"/>
              </w:rPr>
              <w:t>Herpes zoster</w:t>
            </w:r>
            <w:r>
              <w:br/>
            </w:r>
            <w:r>
              <w:rPr>
                <w:sz w:val="15"/>
              </w:rPr>
              <w:t>Grouped vesicles in one dermatome, stopping at the midline</w:t>
            </w:r>
            <w:r>
              <w:br/>
            </w:r>
            <w:r>
              <w:rPr>
                <w:i/>
                <w:color w:val="777777"/>
                <w:sz w:val="14"/>
              </w:rPr>
              <w:t>Lecture 6 · Slide 100</w:t>
            </w:r>
          </w:p>
        </w:tc>
        <w:tc>
          <w:tcPr>
            <w:tcW w:type="dxa" w:w="3408"/>
          </w:tcPr>
          <w:p>
            <w:pPr>
              <w:jc w:val="center"/>
            </w:pPr>
            <w:r/>
            <w:r>
              <w:drawing>
                <wp:inline xmlns:a="http://schemas.openxmlformats.org/drawingml/2006/main" xmlns:pic="http://schemas.openxmlformats.org/drawingml/2006/picture">
                  <wp:extent cx="1010653" cy="1325880"/>
                  <wp:docPr id="90" name="Picture 90"/>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8"/>
                          <a:stretch>
                            <a:fillRect/>
                          </a:stretch>
                        </pic:blipFill>
                        <pic:spPr>
                          <a:xfrm>
                            <a:off x="0" y="0"/>
                            <a:ext cx="1010653" cy="1325880"/>
                          </a:xfrm>
                          <a:prstGeom prst="rect"/>
                        </pic:spPr>
                      </pic:pic>
                    </a:graphicData>
                  </a:graphic>
                </wp:inline>
              </w:drawing>
            </w:r>
          </w:p>
          <w:p>
            <w:pPr>
              <w:spacing w:after="160"/>
              <w:jc w:val="center"/>
            </w:pPr>
            <w:r>
              <w:rPr>
                <w:b/>
                <w:sz w:val="16"/>
              </w:rPr>
              <w:t>Herpes zoster ophthalmicus</w:t>
            </w:r>
            <w:r>
              <w:br/>
            </w:r>
            <w:r>
              <w:rPr>
                <w:sz w:val="15"/>
              </w:rPr>
              <w:t>V1 distribution; check the nose tip for Hutchinson sign</w:t>
            </w:r>
            <w:r>
              <w:br/>
            </w:r>
            <w:r>
              <w:rPr>
                <w:i/>
                <w:color w:val="777777"/>
                <w:sz w:val="14"/>
              </w:rPr>
              <w:t>Lecture 6 · Slide 103</w:t>
            </w:r>
          </w:p>
        </w:tc>
      </w:tr>
      <w:tr>
        <w:tc>
          <w:tcPr>
            <w:tcW w:type="dxa" w:w="3408"/>
          </w:tcPr>
          <w:p>
            <w:pPr>
              <w:jc w:val="center"/>
            </w:pPr>
            <w:r/>
            <w:r>
              <w:drawing>
                <wp:inline xmlns:a="http://schemas.openxmlformats.org/drawingml/2006/main" xmlns:pic="http://schemas.openxmlformats.org/drawingml/2006/picture">
                  <wp:extent cx="1691640" cy="1268730"/>
                  <wp:docPr id="91" name="Picture 91"/>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99"/>
                          <a:stretch>
                            <a:fillRect/>
                          </a:stretch>
                        </pic:blipFill>
                        <pic:spPr>
                          <a:xfrm>
                            <a:off x="0" y="0"/>
                            <a:ext cx="1691640" cy="1268730"/>
                          </a:xfrm>
                          <a:prstGeom prst="rect"/>
                        </pic:spPr>
                      </pic:pic>
                    </a:graphicData>
                  </a:graphic>
                </wp:inline>
              </w:drawing>
            </w:r>
          </w:p>
          <w:p>
            <w:pPr>
              <w:spacing w:after="160"/>
              <w:jc w:val="center"/>
            </w:pPr>
            <w:r>
              <w:rPr>
                <w:b/>
                <w:sz w:val="16"/>
              </w:rPr>
              <w:t>Ramsay Hunt syndrome</w:t>
            </w:r>
            <w:r>
              <w:br/>
            </w:r>
            <w:r>
              <w:rPr>
                <w:sz w:val="15"/>
              </w:rPr>
              <w:t>Vesicles of the ear canal and auricle with facial palsy</w:t>
            </w:r>
            <w:r>
              <w:br/>
            </w:r>
            <w:r>
              <w:rPr>
                <w:i/>
                <w:color w:val="777777"/>
                <w:sz w:val="14"/>
              </w:rPr>
              <w:t>Lecture 6 · Slide 104</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6.6 · Objective b — Herpes simplex and herpetic whitlow</w:t>
      </w:r>
    </w:p>
    <w:p>
      <w:pPr>
        <w:spacing w:after="120"/>
      </w:pPr>
      <w:r>
        <w:rPr>
          <w:b w:val="0"/>
          <w:i w:val="0"/>
        </w:rPr>
        <w:t xml:space="preserve">Start with the fact that undoes the usual assumption: </w:t>
      </w:r>
      <w:r>
        <w:rPr>
          <w:b/>
          <w:i w:val="0"/>
        </w:rPr>
        <w:t>either type can cause oral or genital infection, so lesion location does NOT reliably determine type</w:t>
      </w:r>
      <w:r>
        <w:rPr>
          <w:b w:val="0"/>
          <w:i w:val="0"/>
        </w:rPr>
        <w:t xml:space="preserve">. What does differ is behaviour over time — </w:t>
      </w:r>
      <w:r>
        <w:rPr>
          <w:b/>
          <w:i w:val="0"/>
        </w:rPr>
        <w:t>HSV-1 genital infection generally recurs and sheds less often than HSV-2 genital infection</w:t>
      </w:r>
      <w:r>
        <w:rPr>
          <w:b w:val="0"/>
          <w:i w:val="0"/>
        </w:rPr>
        <w:t>.</w:t>
      </w:r>
    </w:p>
    <w:p>
      <w:pPr>
        <w:spacing w:after="120"/>
      </w:pPr>
      <w:r>
        <w:rPr>
          <w:b w:val="0"/>
          <w:i w:val="0"/>
        </w:rPr>
        <w:t xml:space="preserve">Transmission occurs through contact with infected oral or genital secretions or lesions, and </w:t>
      </w:r>
      <w:r>
        <w:rPr>
          <w:b/>
          <w:i w:val="0"/>
        </w:rPr>
        <w:t>can occur during asymptomatic shedding</w:t>
      </w:r>
      <w:r>
        <w:rPr>
          <w:b w:val="0"/>
          <w:i w:val="0"/>
        </w:rPr>
        <w:t xml:space="preserve">. It is a double-stranded DNA </w:t>
      </w:r>
      <w:r>
        <w:rPr>
          <w:b/>
          <w:i w:val="0"/>
        </w:rPr>
        <w:t>Herpesviridae</w:t>
      </w:r>
      <w:r>
        <w:rPr>
          <w:b w:val="0"/>
          <w:i w:val="0"/>
        </w:rPr>
        <w:t xml:space="preserve"> virus, </w:t>
      </w:r>
      <w:r>
        <w:rPr>
          <w:b/>
          <w:i w:val="0"/>
        </w:rPr>
        <w:t>neurovirulent</w:t>
      </w:r>
      <w:r>
        <w:rPr>
          <w:b w:val="0"/>
          <w:i w:val="0"/>
        </w:rPr>
        <w:t xml:space="preserve">, producing </w:t>
      </w:r>
      <w:r>
        <w:rPr>
          <w:b/>
          <w:i w:val="0"/>
        </w:rPr>
        <w:t>latent but lifelong infection</w:t>
      </w:r>
      <w:r>
        <w:rPr>
          <w:b w:val="0"/>
          <w:i w:val="0"/>
        </w:rPr>
        <w:t>.</w:t>
      </w:r>
    </w:p>
    <w:p>
      <w:pPr>
        <w:spacing w:after="120"/>
      </w:pPr>
      <w:r>
        <w:rPr>
          <w:b/>
          <w:i w:val="0"/>
        </w:rPr>
        <w:t>First episodes are more prominent and longer; recurrences are milder and shorter.</w:t>
      </w:r>
      <w:r>
        <w:rPr>
          <w:b w:val="0"/>
          <w:i w:val="0"/>
        </w:rPr>
        <w:t xml:space="preserve"> A prodrome of tenderness, pain, paresthesias or burning precedes the lesions — with localized pain, tender lymphadenopathy, headache, generalized aching and fever characteristic — though </w:t>
      </w:r>
      <w:r>
        <w:rPr>
          <w:b/>
          <w:i w:val="0"/>
        </w:rPr>
        <w:t>some patients have no prodrome</w:t>
      </w:r>
      <w:r>
        <w:rPr>
          <w:b w:val="0"/>
          <w:i w:val="0"/>
        </w:rPr>
        <w:t xml:space="preserve">. On examination: </w:t>
      </w:r>
      <w:r>
        <w:rPr>
          <w:b/>
          <w:i w:val="0"/>
        </w:rPr>
        <w:t>grouped vesicles on an erythematous base breaking down into a shallow painful ulcer</w:t>
      </w:r>
      <w:r>
        <w:rPr>
          <w:b w:val="0"/>
          <w:i w:val="0"/>
        </w:rPr>
        <w:t xml:space="preserve">, lasting about two weeks and </w:t>
      </w:r>
      <w:r>
        <w:rPr>
          <w:b/>
          <w:i w:val="0"/>
        </w:rPr>
        <w:t>healing without scarring</w:t>
      </w:r>
      <w:r>
        <w:rPr>
          <w:b w:val="0"/>
          <w:i w:val="0"/>
        </w:rPr>
        <w:t xml:space="preserve">. Reactivation triggers are </w:t>
      </w:r>
      <w:r>
        <w:rPr>
          <w:b/>
          <w:i w:val="0"/>
        </w:rPr>
        <w:t>stress, illness, menstruation and ultraviolet light</w:t>
      </w:r>
      <w:r>
        <w:rPr>
          <w:b w:val="0"/>
          <w:i w:val="0"/>
        </w:rPr>
        <w:t>.</w:t>
      </w:r>
    </w:p>
    <w:p>
      <w:pPr>
        <w:spacing w:after="120"/>
      </w:pPr>
      <w:r>
        <w:rPr>
          <w:b/>
          <w:i w:val="0"/>
        </w:rPr>
        <w:t>Testing has four rules, and two of them are prohibitions.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Do</w:t>
            </w:r>
          </w:p>
        </w:tc>
        <w:tc>
          <w:tcPr>
            <w:tcW w:type="dxa" w:w="5112"/>
          </w:tcPr>
          <w:p>
            <w:pPr>
              <w:spacing w:after="40"/>
            </w:pPr>
            <w:r>
              <w:rPr>
                <w:sz w:val="18"/>
              </w:rPr>
            </w:r>
            <w:r>
              <w:rPr>
                <w:b w:val="0"/>
                <w:i w:val="0"/>
                <w:sz w:val="18"/>
              </w:rPr>
              <w:t xml:space="preserve">Swab a </w:t>
            </w:r>
            <w:r>
              <w:rPr>
                <w:b/>
                <w:i w:val="0"/>
                <w:sz w:val="18"/>
              </w:rPr>
              <w:t>fresh vesicle, ulcer base or crust</w:t>
            </w:r>
            <w:r>
              <w:rPr>
                <w:b w:val="0"/>
                <w:i w:val="0"/>
                <w:sz w:val="18"/>
              </w:rPr>
              <w:t xml:space="preserve"> for </w:t>
            </w:r>
            <w:r>
              <w:rPr>
                <w:b/>
                <w:i w:val="0"/>
                <w:sz w:val="18"/>
              </w:rPr>
              <w:t>type-specific amplification testing</w:t>
            </w:r>
            <w:r>
              <w:rPr>
                <w:b w:val="0"/>
                <w:i w:val="0"/>
                <w:sz w:val="18"/>
              </w:rPr>
              <w:t xml:space="preserve"> — the preferred test</w:t>
            </w:r>
          </w:p>
        </w:tc>
      </w:tr>
      <w:tr>
        <w:tc>
          <w:tcPr>
            <w:tcW w:type="dxa" w:w="5112"/>
          </w:tcPr>
          <w:p>
            <w:pPr>
              <w:spacing w:after="40"/>
            </w:pPr>
            <w:r>
              <w:rPr>
                <w:sz w:val="18"/>
              </w:rPr>
            </w:r>
            <w:r>
              <w:rPr>
                <w:b/>
                <w:i w:val="0"/>
                <w:sz w:val="18"/>
              </w:rPr>
              <w:t>Know</w:t>
            </w:r>
          </w:p>
        </w:tc>
        <w:tc>
          <w:tcPr>
            <w:tcW w:type="dxa" w:w="5112"/>
          </w:tcPr>
          <w:p>
            <w:pPr>
              <w:spacing w:after="40"/>
            </w:pPr>
            <w:r>
              <w:rPr>
                <w:sz w:val="18"/>
              </w:rPr>
            </w:r>
            <w:r>
              <w:rPr>
                <w:b/>
                <w:i w:val="0"/>
                <w:sz w:val="18"/>
              </w:rPr>
              <w:t>Culture is less sensitive</w:t>
            </w:r>
            <w:r>
              <w:rPr>
                <w:b w:val="0"/>
                <w:i w:val="0"/>
                <w:sz w:val="18"/>
              </w:rPr>
              <w:t xml:space="preserve">, especially in healing or recurrent lesions, and a </w:t>
            </w:r>
            <w:r>
              <w:rPr>
                <w:b/>
                <w:i w:val="0"/>
                <w:sz w:val="18"/>
              </w:rPr>
              <w:t>negative result does not exclude</w:t>
            </w:r>
            <w:r>
              <w:rPr>
                <w:b w:val="0"/>
                <w:i w:val="0"/>
                <w:sz w:val="18"/>
              </w:rPr>
              <w:t xml:space="preserve">. A negative older-lesion swab does not exclude either, </w:t>
            </w:r>
            <w:r>
              <w:rPr>
                <w:b/>
                <w:i w:val="0"/>
                <w:sz w:val="18"/>
              </w:rPr>
              <w:t>because shedding is intermittent</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Use HSV immunoglobulin M.</w:t>
            </w:r>
            <w:r>
              <w:rPr>
                <w:b w:val="0"/>
                <w:i w:val="0"/>
                <w:sz w:val="18"/>
              </w:rPr>
              <w:t xml:space="preserve"> Confirm a low-positive HSV-2 serology with a </w:t>
            </w:r>
            <w:r>
              <w:rPr>
                <w:b/>
                <w:i w:val="0"/>
                <w:sz w:val="18"/>
              </w:rPr>
              <w:t>second method</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Routinely screen asymptomatic adults serologically.</w:t>
            </w:r>
          </w:p>
        </w:tc>
      </w:tr>
    </w:tbl>
    <w:p>
      <w:pPr>
        <w:spacing w:after="80"/>
      </w:pPr>
    </w:p>
    <w:p>
      <w:pPr>
        <w:spacing w:after="120"/>
      </w:pPr>
      <w:r>
        <w:rPr>
          <w:b w:val="0"/>
          <w:i w:val="0"/>
        </w:rPr>
        <w:t xml:space="preserve">And evaluate a genital ulcer for </w:t>
      </w:r>
      <w:r>
        <w:rPr>
          <w:b/>
          <w:i w:val="0"/>
        </w:rPr>
        <w:t>other causes including syphilis</w:t>
      </w:r>
      <w:r>
        <w:rPr>
          <w:b w:val="0"/>
          <w:i w:val="0"/>
        </w:rPr>
        <w:t xml:space="preserve">, by risk. The differential is worth holding as a contrast: </w:t>
      </w:r>
      <w:r>
        <w:rPr>
          <w:b/>
          <w:i w:val="0"/>
        </w:rPr>
        <w:t>chancroid</w:t>
      </w:r>
      <w:r>
        <w:rPr>
          <w:b w:val="0"/>
          <w:i w:val="0"/>
        </w:rPr>
        <w:t xml:space="preserve"> (</w:t>
      </w:r>
      <w:r>
        <w:rPr>
          <w:b w:val="0"/>
          <w:i/>
        </w:rPr>
        <w:t>Haemophilus ducreyi</w:t>
      </w:r>
      <w:r>
        <w:rPr>
          <w:b w:val="0"/>
          <w:i w:val="0"/>
        </w:rPr>
        <w:t xml:space="preserve">, </w:t>
      </w:r>
      <w:r>
        <w:rPr>
          <w:b/>
          <w:i w:val="0"/>
        </w:rPr>
        <w:t>painful</w:t>
      </w:r>
      <w:r>
        <w:rPr>
          <w:b w:val="0"/>
          <w:i w:val="0"/>
        </w:rPr>
        <w:t xml:space="preserve"> necrotizing ulcers, inguinal lymphadenopathy) against </w:t>
      </w:r>
      <w:r>
        <w:rPr>
          <w:b/>
          <w:i w:val="0"/>
        </w:rPr>
        <w:t>syphilis</w:t>
      </w:r>
      <w:r>
        <w:rPr>
          <w:b w:val="0"/>
          <w:i w:val="0"/>
        </w:rPr>
        <w:t xml:space="preserve"> (solitary raised papules that erode, </w:t>
      </w:r>
      <w:r>
        <w:rPr>
          <w:b/>
          <w:i w:val="0"/>
        </w:rPr>
        <w:t>usually painless</w:t>
      </w:r>
      <w:r>
        <w:rPr>
          <w:b w:val="0"/>
          <w:i w:val="0"/>
        </w:rPr>
        <w:t>), plus trauma and candidiasis.</w:t>
      </w:r>
    </w:p>
    <w:p>
      <w:pPr>
        <w:spacing w:after="120"/>
      </w:pPr>
      <w:r>
        <w:rPr>
          <w:b/>
          <w:i w:val="0"/>
        </w:rPr>
        <w:t>Treat every first clinical episode</w:t>
      </w:r>
      <w:r>
        <w:rPr>
          <w:b w:val="0"/>
          <w:i w:val="0"/>
        </w:rPr>
        <w:t xml:space="preserve"> with oral acyclovir, valacyclovir or famciclovir. For recurrent genital disease, choose between </w:t>
      </w:r>
      <w:r>
        <w:rPr>
          <w:b/>
          <w:i w:val="0"/>
        </w:rPr>
        <w:t>patient-initiated episodic</w:t>
      </w:r>
      <w:r>
        <w:rPr>
          <w:b w:val="0"/>
          <w:i w:val="0"/>
        </w:rPr>
        <w:t xml:space="preserve"> and </w:t>
      </w:r>
      <w:r>
        <w:rPr>
          <w:b/>
          <w:i w:val="0"/>
        </w:rPr>
        <w:t>daily suppressive</w:t>
      </w:r>
      <w:r>
        <w:rPr>
          <w:b w:val="0"/>
          <w:i w:val="0"/>
        </w:rPr>
        <w:t xml:space="preserve"> therapy. </w:t>
      </w:r>
      <w:r>
        <w:rPr>
          <w:b/>
          <w:i w:val="0"/>
        </w:rPr>
        <w:t>Topical antivirals provide minimal benefit.</w:t>
      </w:r>
    </w:p>
    <w:p>
      <w:pPr>
        <w:spacing w:after="120"/>
      </w:pPr>
      <w:r>
        <w:rPr>
          <w:b w:val="0"/>
          <w:i w:val="0"/>
        </w:rPr>
        <w:t xml:space="preserve">Counselling is where the honest wording matters: </w:t>
      </w:r>
      <w:r>
        <w:rPr>
          <w:b/>
          <w:i w:val="0"/>
        </w:rPr>
        <w:t>suppressive valacyclovir LOWERS HSV-2 transmission, and condoms REDUCE but do not eliminate risk</w:t>
      </w:r>
      <w:r>
        <w:rPr>
          <w:b w:val="0"/>
          <w:i w:val="0"/>
        </w:rPr>
        <w:t xml:space="preserve"> — neither abolishes it. Avoid sexual or direct lesion contact </w:t>
      </w:r>
      <w:r>
        <w:rPr>
          <w:b/>
          <w:i w:val="0"/>
        </w:rPr>
        <w:t>during the prodrome</w:t>
      </w:r>
      <w:r>
        <w:rPr>
          <w:b w:val="0"/>
          <w:i w:val="0"/>
        </w:rPr>
        <w:t xml:space="preserve"> as well as while lesions are active.</w:t>
      </w:r>
    </w:p>
    <w:p>
      <w:pPr>
        <w:spacing w:after="120"/>
      </w:pPr>
      <w:r>
        <w:rPr>
          <w:b/>
          <w:i w:val="0"/>
        </w:rPr>
        <w:t>Herpetic whitlow</w:t>
      </w:r>
      <w:r>
        <w:rPr>
          <w:b w:val="0"/>
          <w:i w:val="0"/>
        </w:rPr>
        <w:t xml:space="preserve"> is HSV of the </w:t>
      </w:r>
      <w:r>
        <w:rPr>
          <w:b/>
          <w:i w:val="0"/>
        </w:rPr>
        <w:t>distal finger</w:t>
      </w:r>
      <w:r>
        <w:rPr>
          <w:b w:val="0"/>
          <w:i w:val="0"/>
        </w:rPr>
        <w:t xml:space="preserve">, often inoculated through broken skin: prodromal burning or tingling, then </w:t>
      </w:r>
      <w:r>
        <w:rPr>
          <w:b/>
          <w:i w:val="0"/>
        </w:rPr>
        <w:t>grouped vesicles on an erythematous, swollen digit</w:t>
      </w:r>
      <w:r>
        <w:rPr>
          <w:b w:val="0"/>
          <w:i w:val="0"/>
        </w:rPr>
        <w:t xml:space="preserve">, sometimes with fever or lymphangitis. It mimics </w:t>
      </w:r>
      <w:r>
        <w:rPr>
          <w:b/>
          <w:i w:val="0"/>
        </w:rPr>
        <w:t>bacterial felon or paronychia, contact dermatitis, and blistering dactylitis</w:t>
      </w:r>
      <w:r>
        <w:rPr>
          <w:b w:val="0"/>
          <w:i w:val="0"/>
        </w:rPr>
        <w:t xml:space="preserve">, which sets up the one instruction to carry out of this topic: </w:t>
      </w:r>
      <w:r>
        <w:rPr>
          <w:b/>
          <w:i w:val="0"/>
        </w:rPr>
        <w:t>DO NOT incise and drain — it does not treat HSV and can delay healing.</w:t>
      </w:r>
      <w:r>
        <w:rPr>
          <w:b w:val="0"/>
          <w:i w:val="0"/>
        </w:rPr>
        <w:t xml:space="preserve"> Cover the lesions, use hand hygiene, avoid contact with mucosa or broken skin until healed, and treat bacterial superinfection </w:t>
      </w:r>
      <w:r>
        <w:rPr>
          <w:b/>
          <w:i w:val="0"/>
        </w:rPr>
        <w:t>only when it is present</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82385" cy="1325880"/>
                  <wp:docPr id="92" name="Picture 92"/>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100"/>
                          <a:stretch>
                            <a:fillRect/>
                          </a:stretch>
                        </pic:blipFill>
                        <pic:spPr>
                          <a:xfrm>
                            <a:off x="0" y="0"/>
                            <a:ext cx="1682385" cy="1325880"/>
                          </a:xfrm>
                          <a:prstGeom prst="rect"/>
                        </pic:spPr>
                      </pic:pic>
                    </a:graphicData>
                  </a:graphic>
                </wp:inline>
              </w:drawing>
            </w:r>
          </w:p>
          <w:p>
            <w:pPr>
              <w:spacing w:after="160"/>
              <w:jc w:val="center"/>
            </w:pPr>
            <w:r>
              <w:rPr>
                <w:b/>
                <w:sz w:val="16"/>
              </w:rPr>
              <w:t>Herpes simplex</w:t>
            </w:r>
            <w:r>
              <w:br/>
            </w:r>
            <w:r>
              <w:rPr>
                <w:sz w:val="15"/>
              </w:rPr>
              <w:t>Grouped vesicles breaking down to a shallow painful ulcer</w:t>
            </w:r>
            <w:r>
              <w:br/>
            </w:r>
            <w:r>
              <w:rPr>
                <w:i/>
                <w:color w:val="777777"/>
                <w:sz w:val="14"/>
              </w:rPr>
              <w:t>Lecture 6 · Slide 113</w:t>
            </w:r>
          </w:p>
        </w:tc>
        <w:tc>
          <w:tcPr>
            <w:tcW w:type="dxa" w:w="3408"/>
          </w:tcPr>
          <w:p>
            <w:pPr>
              <w:jc w:val="center"/>
            </w:pPr>
            <w:r/>
            <w:r>
              <w:drawing>
                <wp:inline xmlns:a="http://schemas.openxmlformats.org/drawingml/2006/main" xmlns:pic="http://schemas.openxmlformats.org/drawingml/2006/picture">
                  <wp:extent cx="1158986" cy="1325880"/>
                  <wp:docPr id="93" name="Picture 93"/>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1"/>
                          <a:stretch>
                            <a:fillRect/>
                          </a:stretch>
                        </pic:blipFill>
                        <pic:spPr>
                          <a:xfrm>
                            <a:off x="0" y="0"/>
                            <a:ext cx="1158986" cy="1325880"/>
                          </a:xfrm>
                          <a:prstGeom prst="rect"/>
                        </pic:spPr>
                      </pic:pic>
                    </a:graphicData>
                  </a:graphic>
                </wp:inline>
              </w:drawing>
            </w:r>
          </w:p>
          <w:p>
            <w:pPr>
              <w:spacing w:after="160"/>
              <w:jc w:val="center"/>
            </w:pPr>
            <w:r>
              <w:rPr>
                <w:b/>
                <w:sz w:val="16"/>
              </w:rPr>
              <w:t>Herpetic whitlow</w:t>
            </w:r>
            <w:r>
              <w:br/>
            </w:r>
            <w:r>
              <w:rPr>
                <w:sz w:val="15"/>
              </w:rPr>
              <w:t>Painful swollen distal finger — do NOT incise and drain</w:t>
            </w:r>
            <w:r>
              <w:br/>
            </w:r>
            <w:r>
              <w:rPr>
                <w:i/>
                <w:color w:val="777777"/>
                <w:sz w:val="14"/>
              </w:rPr>
              <w:t>Lecture 6 · Slide 127</w:t>
            </w:r>
          </w:p>
        </w:tc>
        <w:tc>
          <w:tcPr>
            <w:tcW w:type="dxa" w:w="3408"/>
          </w:tcPr>
          <w:p>
            <w:r/>
          </w:p>
        </w:tc>
      </w:tr>
    </w:tbl>
    <w:p>
      <w:pPr>
        <w:spacing w:after="80"/>
      </w:pPr>
    </w:p>
    <w:p>
      <w:pPr>
        <w:pStyle w:val="Heading2"/>
        <w:spacing w:before="200" w:after="100"/>
      </w:pPr>
      <w:r>
        <w:rPr>
          <w:rFonts w:ascii="Georgia" w:hAnsi="Georgia"/>
          <w:color w:val="17494B"/>
        </w:rPr>
        <w:t>6.7 · Objective b — Molluscum contagiosum and warts</w:t>
      </w:r>
    </w:p>
    <w:p>
      <w:pPr>
        <w:spacing w:after="120"/>
      </w:pPr>
      <w:r>
        <w:rPr>
          <w:b/>
          <w:i w:val="0"/>
        </w:rPr>
        <w:t>Molluscum contagiosum</w:t>
      </w:r>
      <w:r>
        <w:rPr>
          <w:b w:val="0"/>
          <w:i w:val="0"/>
        </w:rPr>
        <w:t xml:space="preserve"> is a benign </w:t>
      </w:r>
      <w:r>
        <w:rPr>
          <w:b/>
          <w:i w:val="0"/>
        </w:rPr>
        <w:t>poxvirus</w:t>
      </w:r>
      <w:r>
        <w:rPr>
          <w:b w:val="0"/>
          <w:i w:val="0"/>
        </w:rPr>
        <w:t xml:space="preserve"> infection producing </w:t>
      </w:r>
      <w:r>
        <w:rPr>
          <w:b/>
          <w:i w:val="0"/>
        </w:rPr>
        <w:t>smooth, dome-shaped, centrally umbilicated papules</w:t>
      </w:r>
      <w:r>
        <w:rPr>
          <w:b w:val="0"/>
          <w:i w:val="0"/>
        </w:rPr>
        <w:t xml:space="preserve"> — discrete, firm, flesh-coloured and pearly, averaging </w:t>
      </w:r>
      <w:r>
        <w:rPr>
          <w:b/>
          <w:i w:val="0"/>
        </w:rPr>
        <w:t>3 to 5 mm</w:t>
      </w:r>
      <w:r>
        <w:rPr>
          <w:b w:val="0"/>
          <w:i w:val="0"/>
        </w:rPr>
        <w:t xml:space="preserve">, with </w:t>
      </w:r>
      <w:r>
        <w:rPr>
          <w:b/>
          <w:i w:val="0"/>
        </w:rPr>
        <w:t>central umbilication characteristic</w:t>
      </w:r>
      <w:r>
        <w:rPr>
          <w:b w:val="0"/>
          <w:i w:val="0"/>
        </w:rPr>
        <w:t xml:space="preserve">. It spreads by direct skin contact, shared contaminated objects and </w:t>
      </w:r>
      <w:r>
        <w:rPr>
          <w:b/>
          <w:i w:val="0"/>
        </w:rPr>
        <w:t>autoinoculation</w:t>
      </w:r>
      <w:r>
        <w:rPr>
          <w:b w:val="0"/>
          <w:i w:val="0"/>
        </w:rPr>
        <w:t>.</w:t>
      </w:r>
    </w:p>
    <w:p>
      <w:pPr>
        <w:spacing w:after="120"/>
      </w:pPr>
      <w:r>
        <w:rPr>
          <w:b/>
          <w:i w:val="0"/>
        </w:rPr>
        <w:t>Most immunocompetent patients clear spontaneously, though it may take months to several years</w:t>
      </w:r>
      <w:r>
        <w:rPr>
          <w:b w:val="0"/>
          <w:i w:val="0"/>
        </w:rPr>
        <w:t xml:space="preserve"> — and that slow timeline is exactly why </w:t>
      </w:r>
      <w:r>
        <w:rPr>
          <w:b/>
          <w:i w:val="0"/>
        </w:rPr>
        <w:t>observation is appropriate for many patients: procedures may blister, pigment or scar</w:t>
      </w:r>
      <w:r>
        <w:rPr>
          <w:b w:val="0"/>
          <w:i w:val="0"/>
        </w:rPr>
        <w:t>. When treatment is chosen: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Agent</w:t>
            </w:r>
          </w:p>
        </w:tc>
        <w:tc>
          <w:tcPr>
            <w:tcW w:type="dxa" w:w="3408"/>
            <w:shd w:val="clear" w:color="auto" w:fill="17494B"/>
          </w:tcPr>
          <w:p>
            <w:pPr>
              <w:spacing w:after="40"/>
            </w:pPr>
            <w:r>
              <w:rPr>
                <w:b/>
                <w:color w:val="FFFFFF"/>
                <w:sz w:val="18"/>
              </w:rPr>
            </w:r>
            <w:r>
              <w:rPr>
                <w:b/>
                <w:i w:val="0"/>
                <w:color w:val="FFFFFF"/>
                <w:sz w:val="18"/>
              </w:rPr>
              <w:t>Applied by</w:t>
            </w:r>
          </w:p>
        </w:tc>
        <w:tc>
          <w:tcPr>
            <w:tcW w:type="dxa" w:w="3408"/>
            <w:shd w:val="clear" w:color="auto" w:fill="17494B"/>
          </w:tcPr>
          <w:p>
            <w:pPr>
              <w:spacing w:after="40"/>
            </w:pPr>
            <w:r>
              <w:rPr>
                <w:b/>
                <w:color w:val="FFFFFF"/>
                <w:sz w:val="18"/>
              </w:rPr>
            </w:r>
            <w:r>
              <w:rPr>
                <w:b/>
                <w:i w:val="0"/>
                <w:color w:val="FFFFFF"/>
                <w:sz w:val="18"/>
              </w:rPr>
              <w:t>From age</w:t>
            </w:r>
          </w:p>
        </w:tc>
      </w:tr>
      <w:tr>
        <w:tc>
          <w:tcPr>
            <w:tcW w:type="dxa" w:w="3408"/>
          </w:tcPr>
          <w:p>
            <w:pPr>
              <w:spacing w:after="40"/>
            </w:pPr>
            <w:r>
              <w:rPr>
                <w:sz w:val="18"/>
              </w:rPr>
            </w:r>
            <w:r>
              <w:rPr>
                <w:b/>
                <w:i w:val="0"/>
                <w:sz w:val="18"/>
              </w:rPr>
              <w:t>Berdazimer 10.3% gel (Zelsuvmi)</w:t>
            </w:r>
            <w:r>
              <w:rPr>
                <w:b w:val="0"/>
                <w:i w:val="0"/>
                <w:sz w:val="18"/>
              </w:rPr>
              <w:t>, once daily</w:t>
            </w:r>
          </w:p>
        </w:tc>
        <w:tc>
          <w:tcPr>
            <w:tcW w:type="dxa" w:w="3408"/>
          </w:tcPr>
          <w:p>
            <w:pPr>
              <w:spacing w:after="40"/>
            </w:pPr>
            <w:r>
              <w:rPr>
                <w:sz w:val="18"/>
              </w:rPr>
            </w:r>
            <w:r>
              <w:rPr>
                <w:b/>
                <w:i w:val="0"/>
                <w:sz w:val="18"/>
              </w:rPr>
              <w:t>At home</w:t>
            </w:r>
          </w:p>
        </w:tc>
        <w:tc>
          <w:tcPr>
            <w:tcW w:type="dxa" w:w="3408"/>
          </w:tcPr>
          <w:p>
            <w:pPr>
              <w:spacing w:after="40"/>
            </w:pPr>
            <w:r>
              <w:rPr>
                <w:sz w:val="18"/>
              </w:rPr>
            </w:r>
            <w:r>
              <w:rPr>
                <w:b/>
                <w:i w:val="0"/>
                <w:sz w:val="18"/>
              </w:rPr>
              <w:t>1 year</w:t>
            </w:r>
          </w:p>
        </w:tc>
      </w:tr>
      <w:tr>
        <w:tc>
          <w:tcPr>
            <w:tcW w:type="dxa" w:w="3408"/>
          </w:tcPr>
          <w:p>
            <w:pPr>
              <w:spacing w:after="40"/>
            </w:pPr>
            <w:r>
              <w:rPr>
                <w:sz w:val="18"/>
              </w:rPr>
            </w:r>
            <w:r>
              <w:rPr>
                <w:b/>
                <w:i w:val="0"/>
                <w:sz w:val="18"/>
              </w:rPr>
              <w:t>Cantharidin 0.7% (Ycanth)</w:t>
            </w:r>
          </w:p>
        </w:tc>
        <w:tc>
          <w:tcPr>
            <w:tcW w:type="dxa" w:w="3408"/>
          </w:tcPr>
          <w:p>
            <w:pPr>
              <w:spacing w:after="40"/>
            </w:pPr>
            <w:r>
              <w:rPr>
                <w:sz w:val="18"/>
              </w:rPr>
            </w:r>
            <w:r>
              <w:rPr>
                <w:b/>
                <w:i w:val="0"/>
                <w:sz w:val="18"/>
              </w:rPr>
              <w:t>A clinician</w:t>
            </w:r>
          </w:p>
        </w:tc>
        <w:tc>
          <w:tcPr>
            <w:tcW w:type="dxa" w:w="3408"/>
          </w:tcPr>
          <w:p>
            <w:pPr>
              <w:spacing w:after="40"/>
            </w:pPr>
            <w:r>
              <w:rPr>
                <w:sz w:val="18"/>
              </w:rPr>
            </w:r>
            <w:r>
              <w:rPr>
                <w:b/>
                <w:i w:val="0"/>
                <w:sz w:val="18"/>
              </w:rPr>
              <w:t>2 years</w:t>
            </w:r>
          </w:p>
        </w:tc>
      </w:tr>
      <w:tr>
        <w:tc>
          <w:tcPr>
            <w:tcW w:type="dxa" w:w="3408"/>
          </w:tcPr>
          <w:p>
            <w:pPr>
              <w:spacing w:after="40"/>
            </w:pPr>
            <w:r>
              <w:rPr>
                <w:sz w:val="18"/>
              </w:rPr>
            </w:r>
            <w:r>
              <w:rPr>
                <w:b w:val="0"/>
                <w:i w:val="0"/>
                <w:sz w:val="18"/>
              </w:rPr>
              <w:t>Curettage or cryotherapy</w:t>
            </w:r>
          </w:p>
        </w:tc>
        <w:tc>
          <w:tcPr>
            <w:tcW w:type="dxa" w:w="3408"/>
          </w:tcPr>
          <w:p>
            <w:pPr>
              <w:spacing w:after="40"/>
            </w:pPr>
            <w:r>
              <w:rPr>
                <w:sz w:val="18"/>
              </w:rPr>
            </w:r>
            <w:r>
              <w:rPr>
                <w:b w:val="0"/>
                <w:i w:val="0"/>
                <w:sz w:val="18"/>
              </w:rPr>
              <w:t>A clinician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Topical retinoids</w:t>
            </w:r>
          </w:p>
        </w:tc>
        <w:tc>
          <w:tcPr>
            <w:tcW w:type="dxa" w:w="6816"/>
            <w:gridSpan w:val="2"/>
          </w:tcPr>
          <w:p>
            <w:pPr>
              <w:spacing w:after="40"/>
            </w:pPr>
            <w:r/>
          </w:p>
        </w:tc>
      </w:tr>
    </w:tbl>
    <w:p>
      <w:pPr>
        <w:spacing w:after="80"/>
      </w:pPr>
    </w:p>
    <w:p>
      <w:pPr>
        <w:spacing w:after="120"/>
      </w:pPr>
      <w:r>
        <w:rPr>
          <w:b/>
          <w:i w:val="0"/>
        </w:rPr>
        <w:t>Three higher-risk presentations</w:t>
      </w:r>
      <w:r>
        <w:rPr>
          <w:b w:val="0"/>
          <w:i w:val="0"/>
        </w:rPr>
        <w:t xml:space="preserve"> change what you do. Genital lesions in adolescents or adults </w:t>
      </w:r>
      <w:r>
        <w:rPr>
          <w:b/>
          <w:i w:val="0"/>
        </w:rPr>
        <w:t>may be sexually transmitted</w:t>
      </w:r>
      <w:r>
        <w:rPr>
          <w:b w:val="0"/>
          <w:i w:val="0"/>
        </w:rPr>
        <w:t xml:space="preserve">; assess for other infections as appropriate. Genital lesions </w:t>
      </w:r>
      <w:r>
        <w:rPr>
          <w:b/>
          <w:i w:val="0"/>
        </w:rPr>
        <w:t>in a child require context-sensitive assessment — location alone does NOT prove abuse</w:t>
      </w:r>
      <w:r>
        <w:rPr>
          <w:b w:val="0"/>
          <w:i w:val="0"/>
        </w:rPr>
        <w:t xml:space="preserve">. And </w:t>
      </w:r>
      <w:r>
        <w:rPr>
          <w:b/>
          <w:i w:val="0"/>
        </w:rPr>
        <w:t>extensive or giant facial lesions warrant evaluation for immunosuppression</w:t>
      </w:r>
      <w:r>
        <w:rPr>
          <w:b w:val="0"/>
          <w:i w:val="0"/>
        </w:rPr>
        <w:t>, including HIV where appropriate.</w:t>
      </w:r>
    </w:p>
    <w:p>
      <w:pPr>
        <w:spacing w:after="120"/>
      </w:pPr>
      <w:r>
        <w:rPr>
          <w:b/>
          <w:i w:val="0"/>
        </w:rPr>
        <w:t>Warts</w:t>
      </w:r>
      <w:r>
        <w:rPr>
          <w:b w:val="0"/>
          <w:i w:val="0"/>
        </w:rPr>
        <w:t xml:space="preserve"> are benign proliferations caused by </w:t>
      </w:r>
      <w:r>
        <w:rPr>
          <w:b/>
          <w:i w:val="0"/>
        </w:rPr>
        <w:t>human papillomavirus</w:t>
      </w:r>
      <w:r>
        <w:rPr>
          <w:b w:val="0"/>
          <w:i w:val="0"/>
        </w:rPr>
        <w:t xml:space="preserve"> infecting </w:t>
      </w:r>
      <w:r>
        <w:rPr>
          <w:b/>
          <w:i w:val="0"/>
        </w:rPr>
        <w:t>keratinocytes</w:t>
      </w:r>
      <w:r>
        <w:rPr>
          <w:b w:val="0"/>
          <w:i w:val="0"/>
        </w:rPr>
        <w:t xml:space="preserve">, transmitted by skin-to-skin contact, autoinoculation and contaminated surfaces. The anatomy is a favourite point: a wart is </w:t>
      </w:r>
      <w:r>
        <w:rPr>
          <w:b/>
          <w:i w:val="0"/>
        </w:rPr>
        <w:t>confined to the EPIDERMIS</w:t>
      </w:r>
      <w:r>
        <w:rPr>
          <w:b w:val="0"/>
          <w:i w:val="0"/>
        </w:rPr>
        <w:t xml:space="preserve">, but it </w:t>
      </w:r>
      <w:r>
        <w:rPr>
          <w:b/>
          <w:i w:val="0"/>
        </w:rPr>
        <w:t>expands and displaces the dermis</w:t>
      </w:r>
      <w:r>
        <w:rPr>
          <w:b w:val="0"/>
          <w:i w:val="0"/>
        </w:rPr>
        <w:t xml:space="preserve">, giving the impression that it extends deeper. Turn one over and the underside is </w:t>
      </w:r>
      <w:r>
        <w:rPr>
          <w:b/>
          <w:i w:val="0"/>
        </w:rPr>
        <w:t>round and smooth — there are NO ROOTS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Type</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Where</w:t>
            </w:r>
          </w:p>
        </w:tc>
      </w:tr>
      <w:tr>
        <w:tc>
          <w:tcPr>
            <w:tcW w:type="dxa" w:w="3408"/>
          </w:tcPr>
          <w:p>
            <w:pPr>
              <w:spacing w:after="40"/>
            </w:pPr>
            <w:r>
              <w:rPr>
                <w:sz w:val="18"/>
              </w:rPr>
            </w:r>
            <w:r>
              <w:rPr>
                <w:b/>
                <w:i w:val="0"/>
                <w:sz w:val="18"/>
              </w:rPr>
              <w:t>Verruca vulgaris</w:t>
            </w:r>
          </w:p>
        </w:tc>
        <w:tc>
          <w:tcPr>
            <w:tcW w:type="dxa" w:w="3408"/>
          </w:tcPr>
          <w:p>
            <w:pPr>
              <w:spacing w:after="40"/>
            </w:pPr>
            <w:r>
              <w:rPr>
                <w:sz w:val="18"/>
              </w:rPr>
            </w:r>
            <w:r>
              <w:rPr>
                <w:b w:val="0"/>
                <w:i w:val="0"/>
                <w:sz w:val="18"/>
              </w:rPr>
              <w:t xml:space="preserve">Under 1 cm, elevated round papules, </w:t>
            </w:r>
            <w:r>
              <w:rPr>
                <w:b/>
                <w:i w:val="0"/>
                <w:sz w:val="18"/>
              </w:rPr>
              <w:t>rough greyish surface</w:t>
            </w:r>
            <w:r>
              <w:rPr>
                <w:b w:val="0"/>
                <w:i w:val="0"/>
                <w:sz w:val="18"/>
              </w:rPr>
              <w:t xml:space="preserve">. </w:t>
            </w:r>
            <w:r>
              <w:rPr>
                <w:b/>
                <w:i w:val="0"/>
                <w:sz w:val="18"/>
              </w:rPr>
              <w:t>Tiny red or black dots are thrombosed dilated capillaries</w:t>
            </w:r>
            <w:r>
              <w:rPr>
                <w:b w:val="0"/>
                <w:i w:val="0"/>
                <w:sz w:val="18"/>
              </w:rPr>
              <w:t>; trimming the surface makes them more prominent.</w:t>
            </w:r>
          </w:p>
        </w:tc>
        <w:tc>
          <w:tcPr>
            <w:tcW w:type="dxa" w:w="3408"/>
          </w:tcPr>
          <w:p>
            <w:pPr>
              <w:spacing w:after="40"/>
            </w:pPr>
            <w:r>
              <w:rPr>
                <w:sz w:val="18"/>
              </w:rPr>
            </w:r>
            <w:r>
              <w:rPr>
                <w:b w:val="0"/>
                <w:i w:val="0"/>
                <w:sz w:val="18"/>
              </w:rPr>
              <w:t xml:space="preserve">Hands, favouring fingers and palms. </w:t>
            </w:r>
            <w:r>
              <w:rPr>
                <w:b/>
                <w:i w:val="0"/>
                <w:sz w:val="18"/>
              </w:rPr>
              <w:t>Periungual, lip and tongue in nail biters.</w:t>
            </w:r>
            <w:r>
              <w:rPr>
                <w:b w:val="0"/>
                <w:i w:val="0"/>
                <w:sz w:val="18"/>
              </w:rPr>
              <w:t xml:space="preserve"> Ages </w:t>
            </w:r>
            <w:r>
              <w:rPr>
                <w:b/>
                <w:i w:val="0"/>
                <w:sz w:val="18"/>
              </w:rPr>
              <w:t>5–20</w:t>
            </w:r>
            <w:r>
              <w:rPr>
                <w:b w:val="0"/>
                <w:i w:val="0"/>
                <w:sz w:val="18"/>
              </w:rPr>
              <w:t>.</w:t>
            </w:r>
          </w:p>
        </w:tc>
      </w:tr>
      <w:tr>
        <w:tc>
          <w:tcPr>
            <w:tcW w:type="dxa" w:w="3408"/>
          </w:tcPr>
          <w:p>
            <w:pPr>
              <w:spacing w:after="40"/>
            </w:pPr>
            <w:r>
              <w:rPr>
                <w:sz w:val="18"/>
              </w:rPr>
            </w:r>
            <w:r>
              <w:rPr>
                <w:b/>
                <w:i w:val="0"/>
                <w:sz w:val="18"/>
              </w:rPr>
              <w:t>Verruca plana</w:t>
            </w:r>
            <w:r>
              <w:rPr>
                <w:b w:val="0"/>
                <w:i w:val="0"/>
                <w:sz w:val="18"/>
              </w:rPr>
              <w:t xml:space="preserve"> (flat)</w:t>
            </w:r>
          </w:p>
        </w:tc>
        <w:tc>
          <w:tcPr>
            <w:tcW w:type="dxa" w:w="3408"/>
          </w:tcPr>
          <w:p>
            <w:pPr>
              <w:spacing w:after="40"/>
            </w:pPr>
            <w:r>
              <w:rPr>
                <w:sz w:val="18"/>
              </w:rPr>
            </w:r>
            <w:r>
              <w:rPr>
                <w:b w:val="0"/>
                <w:i w:val="0"/>
                <w:sz w:val="18"/>
              </w:rPr>
              <w:t xml:space="preserve">Multiple smooth, slightly elevated, </w:t>
            </w:r>
            <w:r>
              <w:rPr>
                <w:b/>
                <w:i w:val="0"/>
                <w:sz w:val="18"/>
              </w:rPr>
              <w:t>flat-topped</w:t>
            </w:r>
            <w:r>
              <w:rPr>
                <w:b w:val="0"/>
                <w:i w:val="0"/>
                <w:sz w:val="18"/>
              </w:rPr>
              <w:t>, skin-coloured to light-brown papules</w:t>
            </w:r>
          </w:p>
        </w:tc>
        <w:tc>
          <w:tcPr>
            <w:tcW w:type="dxa" w:w="3408"/>
          </w:tcPr>
          <w:p>
            <w:pPr>
              <w:spacing w:after="40"/>
            </w:pPr>
            <w:r>
              <w:rPr>
                <w:sz w:val="18"/>
              </w:rPr>
            </w:r>
            <w:r>
              <w:rPr>
                <w:b w:val="0"/>
                <w:i w:val="0"/>
                <w:sz w:val="18"/>
              </w:rPr>
              <w:t xml:space="preserve">Face, forehead, dorsal hands, shins. </w:t>
            </w:r>
            <w:r>
              <w:rPr>
                <w:b/>
                <w:i w:val="0"/>
                <w:sz w:val="18"/>
              </w:rPr>
              <w:t>Shaving spreads them by autoinoculation.</w:t>
            </w:r>
          </w:p>
        </w:tc>
      </w:tr>
      <w:tr>
        <w:tc>
          <w:tcPr>
            <w:tcW w:type="dxa" w:w="3408"/>
          </w:tcPr>
          <w:p>
            <w:pPr>
              <w:spacing w:after="40"/>
            </w:pPr>
            <w:r>
              <w:rPr>
                <w:sz w:val="18"/>
              </w:rPr>
            </w:r>
            <w:r>
              <w:rPr>
                <w:b/>
                <w:i w:val="0"/>
                <w:sz w:val="18"/>
              </w:rPr>
              <w:t>Verruca plantaris</w:t>
            </w:r>
          </w:p>
        </w:tc>
        <w:tc>
          <w:tcPr>
            <w:tcW w:type="dxa" w:w="3408"/>
          </w:tcPr>
          <w:p>
            <w:pPr>
              <w:spacing w:after="40"/>
            </w:pPr>
            <w:r>
              <w:rPr>
                <w:sz w:val="18"/>
              </w:rPr>
            </w:r>
            <w:r>
              <w:rPr>
                <w:b w:val="0"/>
                <w:i w:val="0"/>
                <w:sz w:val="18"/>
              </w:rPr>
              <w:t xml:space="preserve">On the </w:t>
            </w:r>
            <w:r>
              <w:rPr>
                <w:b/>
                <w:i w:val="0"/>
                <w:sz w:val="18"/>
              </w:rPr>
              <w:t>weight-bearing surface</w:t>
            </w:r>
            <w:r>
              <w:rPr>
                <w:b w:val="0"/>
                <w:i w:val="0"/>
                <w:sz w:val="18"/>
              </w:rPr>
              <w:t xml:space="preserve">; clustering produces a </w:t>
            </w:r>
            <w:r>
              <w:rPr>
                <w:b/>
                <w:i w:val="0"/>
                <w:sz w:val="18"/>
              </w:rPr>
              <w:t>mosaic wart</w:t>
            </w:r>
          </w:p>
        </w:tc>
        <w:tc>
          <w:tcPr>
            <w:tcW w:type="dxa" w:w="3408"/>
          </w:tcPr>
          <w:p>
            <w:pPr>
              <w:spacing w:after="40"/>
            </w:pPr>
            <w:r>
              <w:rPr>
                <w:sz w:val="18"/>
              </w:rPr>
            </w:r>
            <w:r>
              <w:rPr>
                <w:b w:val="0"/>
                <w:i w:val="0"/>
                <w:sz w:val="18"/>
              </w:rPr>
              <w:t xml:space="preserve">Soles. </w:t>
            </w:r>
            <w:r>
              <w:rPr>
                <w:b/>
                <w:i w:val="0"/>
                <w:sz w:val="18"/>
              </w:rPr>
              <w:t>Therapy only if PAINFUL.</w:t>
            </w:r>
            <w:r>
              <w:rPr>
                <w:b w:val="0"/>
                <w:i w:val="0"/>
                <w:sz w:val="18"/>
              </w:rPr>
              <w:t xml:space="preserve"> Salicylic acid 40% or cryotherapy.</w:t>
            </w:r>
          </w:p>
        </w:tc>
      </w:tr>
    </w:tbl>
    <w:p>
      <w:pPr>
        <w:spacing w:after="80"/>
      </w:pPr>
    </w:p>
    <w:p>
      <w:pPr>
        <w:spacing w:after="120"/>
      </w:pPr>
      <w:r>
        <w:rPr>
          <w:b w:val="0"/>
          <w:i w:val="0"/>
        </w:rPr>
        <w:t xml:space="preserve">Diagnosis is clinical; </w:t>
      </w:r>
      <w:r>
        <w:rPr>
          <w:b/>
          <w:i w:val="0"/>
        </w:rPr>
        <w:t>biopsy is generally unnecessary</w:t>
      </w:r>
      <w:r>
        <w:rPr>
          <w:b w:val="0"/>
          <w:i w:val="0"/>
        </w:rPr>
        <w:t xml:space="preserve"> but may suit immunocompromised patients or </w:t>
      </w:r>
      <w:r>
        <w:rPr>
          <w:b/>
          <w:i w:val="0"/>
        </w:rPr>
        <w:t>lesions of uncertain etiology — that is, ruling out squamous cell carcinoma</w:t>
      </w:r>
      <w:r>
        <w:rPr>
          <w:b w:val="0"/>
          <w:i w:val="0"/>
        </w:rPr>
        <w:t>, which sits in the differential alongside molluscum contagiosum and seborrheic keratosis.</w:t>
      </w:r>
    </w:p>
    <w:p>
      <w:pPr>
        <w:spacing w:after="120"/>
      </w:pPr>
      <w:r>
        <w:rPr>
          <w:b/>
          <w:i w:val="0"/>
        </w:rPr>
        <w:t>The treatment principle to state plainly to a patient:</w:t>
      </w:r>
      <w:r>
        <w:rPr>
          <w:b w:val="0"/>
          <w:i w:val="0"/>
        </w:rPr>
        <w:t xml:space="preserve"> </w:t>
      </w:r>
      <w:r>
        <w:rPr>
          <w:b/>
          <w:i w:val="0"/>
        </w:rPr>
        <w:t>no therapy eradicates human papillomavirus with certainty, and recurrence can occur.</w:t>
      </w:r>
      <w:r>
        <w:rPr>
          <w:b w:val="0"/>
          <w:i w:val="0"/>
        </w:rPr>
        <w:t xml:space="preserve"> Choose treatment by </w:t>
      </w:r>
      <w:r>
        <w:rPr>
          <w:b/>
          <w:i w:val="0"/>
        </w:rPr>
        <w:t>location, symptoms, age, pregnancy status, immune status, and risk of scarring or dyspigmentation</w:t>
      </w:r>
      <w:r>
        <w:rPr>
          <w:b w:val="0"/>
          <w:i w:val="0"/>
        </w:rPr>
        <w:t xml:space="preserve">. </w:t>
      </w:r>
      <w:r>
        <w:rPr>
          <w:b/>
          <w:i w:val="0"/>
        </w:rPr>
        <w:t>Avoid excessive freezing or destructive therapy for benign lesions likely to resolve spontaneously</w:t>
      </w:r>
      <w:r>
        <w:rPr>
          <w:b w:val="0"/>
          <w:i w:val="0"/>
        </w:rPr>
        <w:t xml:space="preserve"> — cryotherapy every 2 to 3 weeks may cause pain, blistering and pigment change. </w:t>
      </w:r>
      <w:r>
        <w:rPr>
          <w:b/>
          <w:i w:val="0"/>
        </w:rPr>
        <w:t>Biopsy or refer atypical, bleeding, ulcerated, growing or refractory lesions</w:t>
      </w:r>
      <w:r>
        <w:rPr>
          <w:b w:val="0"/>
          <w:i w:val="0"/>
        </w:rPr>
        <w:t xml:space="preserve">, and refer </w:t>
      </w:r>
      <w:r>
        <w:rPr>
          <w:b/>
          <w:i w:val="0"/>
        </w:rPr>
        <w:t>periungual, facial, extensive, recalcitrant, diagnostically uncertain or immunocompromised</w:t>
      </w:r>
      <w:r>
        <w:rPr>
          <w:b w:val="0"/>
          <w:i w:val="0"/>
        </w:rPr>
        <w:t xml:space="preserve"> cases.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94" name="Picture 94"/>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2"/>
                          <a:stretch>
                            <a:fillRect/>
                          </a:stretch>
                        </pic:blipFill>
                        <pic:spPr>
                          <a:xfrm>
                            <a:off x="0" y="0"/>
                            <a:ext cx="1325880" cy="1325880"/>
                          </a:xfrm>
                          <a:prstGeom prst="rect"/>
                        </pic:spPr>
                      </pic:pic>
                    </a:graphicData>
                  </a:graphic>
                </wp:inline>
              </w:drawing>
            </w:r>
          </w:p>
          <w:p>
            <w:pPr>
              <w:spacing w:after="160"/>
              <w:jc w:val="center"/>
            </w:pPr>
            <w:r>
              <w:rPr>
                <w:b/>
                <w:sz w:val="16"/>
              </w:rPr>
              <w:t>Molluscum contagiosum</w:t>
            </w:r>
            <w:r>
              <w:br/>
            </w:r>
            <w:r>
              <w:rPr>
                <w:sz w:val="15"/>
              </w:rPr>
              <w:t>Pearly dome-shaped papules with central umbilication</w:t>
            </w:r>
            <w:r>
              <w:br/>
            </w:r>
            <w:r>
              <w:rPr>
                <w:i/>
                <w:color w:val="777777"/>
                <w:sz w:val="14"/>
              </w:rPr>
              <w:t>Lecture 6 · Slide 131</w:t>
            </w:r>
          </w:p>
        </w:tc>
        <w:tc>
          <w:tcPr>
            <w:tcW w:type="dxa" w:w="3408"/>
          </w:tcPr>
          <w:p>
            <w:pPr>
              <w:jc w:val="center"/>
            </w:pPr>
            <w:r/>
            <w:r>
              <w:drawing>
                <wp:inline xmlns:a="http://schemas.openxmlformats.org/drawingml/2006/main" xmlns:pic="http://schemas.openxmlformats.org/drawingml/2006/picture">
                  <wp:extent cx="1571920" cy="1325880"/>
                  <wp:docPr id="95" name="Picture 95"/>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3"/>
                          <a:stretch>
                            <a:fillRect/>
                          </a:stretch>
                        </pic:blipFill>
                        <pic:spPr>
                          <a:xfrm>
                            <a:off x="0" y="0"/>
                            <a:ext cx="1571920" cy="1325880"/>
                          </a:xfrm>
                          <a:prstGeom prst="rect"/>
                        </pic:spPr>
                      </pic:pic>
                    </a:graphicData>
                  </a:graphic>
                </wp:inline>
              </w:drawing>
            </w:r>
          </w:p>
          <w:p>
            <w:pPr>
              <w:spacing w:after="160"/>
              <w:jc w:val="center"/>
            </w:pPr>
            <w:r>
              <w:rPr>
                <w:b/>
                <w:sz w:val="16"/>
              </w:rPr>
              <w:t>Verruca vulgaris</w:t>
            </w:r>
            <w:r>
              <w:br/>
            </w:r>
            <w:r>
              <w:rPr>
                <w:sz w:val="15"/>
              </w:rPr>
              <w:t>Rough greyish papule; black dots are thrombosed capillaries</w:t>
            </w:r>
            <w:r>
              <w:br/>
            </w:r>
            <w:r>
              <w:rPr>
                <w:i/>
                <w:color w:val="777777"/>
                <w:sz w:val="14"/>
              </w:rPr>
              <w:t>Lecture 6 · Slide 142</w:t>
            </w:r>
          </w:p>
        </w:tc>
        <w:tc>
          <w:tcPr>
            <w:tcW w:type="dxa" w:w="3408"/>
          </w:tcPr>
          <w:p>
            <w:pPr>
              <w:jc w:val="center"/>
            </w:pPr>
            <w:r/>
            <w:r>
              <w:drawing>
                <wp:inline xmlns:a="http://schemas.openxmlformats.org/drawingml/2006/main" xmlns:pic="http://schemas.openxmlformats.org/drawingml/2006/picture">
                  <wp:extent cx="1691640" cy="1150315"/>
                  <wp:docPr id="96" name="Picture 96"/>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4"/>
                          <a:stretch>
                            <a:fillRect/>
                          </a:stretch>
                        </pic:blipFill>
                        <pic:spPr>
                          <a:xfrm>
                            <a:off x="0" y="0"/>
                            <a:ext cx="1691640" cy="1150315"/>
                          </a:xfrm>
                          <a:prstGeom prst="rect"/>
                        </pic:spPr>
                      </pic:pic>
                    </a:graphicData>
                  </a:graphic>
                </wp:inline>
              </w:drawing>
            </w:r>
          </w:p>
          <w:p>
            <w:pPr>
              <w:spacing w:after="160"/>
              <w:jc w:val="center"/>
            </w:pPr>
            <w:r>
              <w:rPr>
                <w:b/>
                <w:sz w:val="16"/>
              </w:rPr>
              <w:t>Verruca plana</w:t>
            </w:r>
            <w:r>
              <w:br/>
            </w:r>
            <w:r>
              <w:rPr>
                <w:sz w:val="15"/>
              </w:rPr>
              <w:t>Multiple smooth flat-topped papules; shaving spreads them</w:t>
            </w:r>
            <w:r>
              <w:br/>
            </w:r>
            <w:r>
              <w:rPr>
                <w:i/>
                <w:color w:val="777777"/>
                <w:sz w:val="14"/>
              </w:rPr>
              <w:t>Lecture 6 · Slide 144</w:t>
            </w:r>
          </w:p>
        </w:tc>
      </w:tr>
      <w:tr>
        <w:tc>
          <w:tcPr>
            <w:tcW w:type="dxa" w:w="3408"/>
          </w:tcPr>
          <w:p>
            <w:pPr>
              <w:jc w:val="center"/>
            </w:pPr>
            <w:r/>
            <w:r>
              <w:drawing>
                <wp:inline xmlns:a="http://schemas.openxmlformats.org/drawingml/2006/main" xmlns:pic="http://schemas.openxmlformats.org/drawingml/2006/picture">
                  <wp:extent cx="1069893" cy="1325880"/>
                  <wp:docPr id="97" name="Picture 97"/>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5"/>
                          <a:stretch>
                            <a:fillRect/>
                          </a:stretch>
                        </pic:blipFill>
                        <pic:spPr>
                          <a:xfrm>
                            <a:off x="0" y="0"/>
                            <a:ext cx="1069893" cy="1325880"/>
                          </a:xfrm>
                          <a:prstGeom prst="rect"/>
                        </pic:spPr>
                      </pic:pic>
                    </a:graphicData>
                  </a:graphic>
                </wp:inline>
              </w:drawing>
            </w:r>
          </w:p>
          <w:p>
            <w:pPr>
              <w:spacing w:after="160"/>
              <w:jc w:val="center"/>
            </w:pPr>
            <w:r>
              <w:rPr>
                <w:b/>
                <w:sz w:val="16"/>
              </w:rPr>
              <w:t>Verruca plantaris</w:t>
            </w:r>
            <w:r>
              <w:br/>
            </w:r>
            <w:r>
              <w:rPr>
                <w:sz w:val="15"/>
              </w:rPr>
              <w:t>Weight-bearing surface; clusters form a mosaic wart</w:t>
            </w:r>
            <w:r>
              <w:br/>
            </w:r>
            <w:r>
              <w:rPr>
                <w:i/>
                <w:color w:val="777777"/>
                <w:sz w:val="14"/>
              </w:rPr>
              <w:t>Lecture 6 · Slide 146</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6.8 · Objective c — Care strategies by age</w:t>
      </w:r>
    </w:p>
    <w:p>
      <w:pPr>
        <w:spacing w:after="120"/>
      </w:pPr>
      <w:r>
        <w:rPr>
          <w:b w:val="0"/>
          <w:i w:val="0"/>
        </w:rPr>
        <w:t>Objective c asks you to apply all of the above across infant, child, adolescent, adult and elderly populations. The deck's age-specific content clusters as follows: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i w:val="0"/>
                <w:sz w:val="18"/>
              </w:rPr>
              <w:t>Newborn age increases varicella complication risk</w:t>
            </w:r>
            <w:r>
              <w:rPr>
                <w:b w:val="0"/>
                <w:i w:val="0"/>
                <w:sz w:val="18"/>
              </w:rPr>
              <w:t xml:space="preserve">, and neonatal exposure warrants prompt consultation. Molluscum: </w:t>
            </w:r>
            <w:r>
              <w:rPr>
                <w:b/>
                <w:i w:val="0"/>
                <w:sz w:val="18"/>
              </w:rPr>
              <w:t>berdazimer is approved from age 1</w:t>
            </w:r>
            <w:r>
              <w:rPr>
                <w:b w:val="0"/>
                <w:i w:val="0"/>
                <w:sz w:val="18"/>
              </w:rPr>
              <w:t>. Intertrigo in the diaper area and folds.</w:t>
            </w:r>
          </w:p>
        </w:tc>
      </w:tr>
      <w:tr>
        <w:tc>
          <w:tcPr>
            <w:tcW w:type="dxa" w:w="5112"/>
          </w:tcPr>
          <w:p>
            <w:pPr>
              <w:spacing w:after="40"/>
            </w:pPr>
            <w:r>
              <w:rPr>
                <w:sz w:val="18"/>
              </w:rPr>
            </w:r>
            <w:r>
              <w:rPr>
                <w:b/>
                <w:i w:val="0"/>
                <w:sz w:val="18"/>
              </w:rPr>
              <w:t>Child</w:t>
            </w:r>
          </w:p>
        </w:tc>
        <w:tc>
          <w:tcPr>
            <w:tcW w:type="dxa" w:w="5112"/>
          </w:tcPr>
          <w:p>
            <w:pPr>
              <w:spacing w:after="40"/>
            </w:pPr>
            <w:r>
              <w:rPr>
                <w:sz w:val="18"/>
              </w:rPr>
            </w:r>
            <w:r>
              <w:rPr>
                <w:b/>
                <w:i w:val="0"/>
                <w:sz w:val="18"/>
              </w:rPr>
              <w:t>Tinea capitis is predominantly a disease of preadolescent children</w:t>
            </w:r>
            <w:r>
              <w:rPr>
                <w:b w:val="0"/>
                <w:i w:val="0"/>
                <w:sz w:val="18"/>
              </w:rPr>
              <w:t xml:space="preserve"> and the commonest fungal infection in children — oral therapy, adjunctive shampoo, contact and pet evaluation, and generally </w:t>
            </w:r>
            <w:r>
              <w:rPr>
                <w:b/>
                <w:i w:val="0"/>
                <w:sz w:val="18"/>
              </w:rPr>
              <w:t>no school exclusion once treated</w:t>
            </w:r>
            <w:r>
              <w:rPr>
                <w:b w:val="0"/>
                <w:i w:val="0"/>
                <w:sz w:val="18"/>
              </w:rPr>
              <w:t xml:space="preserve">. </w:t>
            </w:r>
            <w:r>
              <w:rPr>
                <w:b/>
                <w:i w:val="0"/>
                <w:sz w:val="18"/>
              </w:rPr>
              <w:t>Avoid aspirin</w:t>
            </w:r>
            <w:r>
              <w:rPr>
                <w:b w:val="0"/>
                <w:i w:val="0"/>
                <w:sz w:val="18"/>
              </w:rPr>
              <w:t xml:space="preserve"> in varicella. Molluscum is common and usually self-limiting; </w:t>
            </w:r>
            <w:r>
              <w:rPr>
                <w:b/>
                <w:i w:val="0"/>
                <w:sz w:val="18"/>
              </w:rPr>
              <w:t>cantharidin from age 2</w:t>
            </w:r>
            <w:r>
              <w:rPr>
                <w:b w:val="0"/>
                <w:i w:val="0"/>
                <w:sz w:val="18"/>
              </w:rPr>
              <w:t xml:space="preserve">. </w:t>
            </w:r>
            <w:r>
              <w:rPr>
                <w:b/>
                <w:i w:val="0"/>
                <w:sz w:val="18"/>
              </w:rPr>
              <w:t>Genital molluscum requires context-sensitive assessment.</w:t>
            </w:r>
            <w:r>
              <w:rPr>
                <w:b w:val="0"/>
                <w:i w:val="0"/>
                <w:sz w:val="18"/>
              </w:rPr>
              <w:t xml:space="preserve"> Common warts peak at </w:t>
            </w:r>
            <w:r>
              <w:rPr>
                <w:b/>
                <w:i w:val="0"/>
                <w:sz w:val="18"/>
              </w:rPr>
              <w:t>5–20</w:t>
            </w:r>
            <w:r>
              <w:rPr>
                <w:b w:val="0"/>
                <w:i w:val="0"/>
                <w:sz w:val="18"/>
              </w:rPr>
              <w:t>.</w:t>
            </w:r>
          </w:p>
        </w:tc>
      </w:tr>
      <w:tr>
        <w:tc>
          <w:tcPr>
            <w:tcW w:type="dxa" w:w="5112"/>
          </w:tcPr>
          <w:p>
            <w:pPr>
              <w:spacing w:after="40"/>
            </w:pPr>
            <w:r>
              <w:rPr>
                <w:sz w:val="18"/>
              </w:rPr>
            </w:r>
            <w:r>
              <w:rPr>
                <w:b/>
                <w:i w:val="0"/>
                <w:sz w:val="18"/>
              </w:rPr>
              <w:t>Adolescent</w:t>
            </w:r>
          </w:p>
        </w:tc>
        <w:tc>
          <w:tcPr>
            <w:tcW w:type="dxa" w:w="5112"/>
          </w:tcPr>
          <w:p>
            <w:pPr>
              <w:spacing w:after="40"/>
            </w:pPr>
            <w:r>
              <w:rPr>
                <w:sz w:val="18"/>
              </w:rPr>
            </w:r>
            <w:r>
              <w:rPr>
                <w:b w:val="0"/>
                <w:i w:val="0"/>
                <w:sz w:val="18"/>
              </w:rPr>
              <w:t xml:space="preserve">After puberty, </w:t>
            </w:r>
            <w:r>
              <w:rPr>
                <w:b/>
                <w:i w:val="0"/>
                <w:sz w:val="18"/>
              </w:rPr>
              <w:t>sebum fatty acid changes inhibit scalp dermatophyte growth</w:t>
            </w:r>
            <w:r>
              <w:rPr>
                <w:b w:val="0"/>
                <w:i w:val="0"/>
                <w:sz w:val="18"/>
              </w:rPr>
              <w:t xml:space="preserve">, so tinea capitis falls away. Tinea cruris and tinea pedis rise with sport, occlusive footwear and communal showers. </w:t>
            </w:r>
            <w:r>
              <w:rPr>
                <w:b/>
                <w:i w:val="0"/>
                <w:sz w:val="18"/>
              </w:rPr>
              <w:t>Genital molluscum may be sexually transmitted</w:t>
            </w:r>
            <w:r>
              <w:rPr>
                <w:b w:val="0"/>
                <w:i w:val="0"/>
                <w:sz w:val="18"/>
              </w:rPr>
              <w:t xml:space="preserve"> — assess accordingly. Flat warts spread by </w:t>
            </w:r>
            <w:r>
              <w:rPr>
                <w:b/>
                <w:i w:val="0"/>
                <w:sz w:val="18"/>
              </w:rPr>
              <w:t>shaving</w:t>
            </w:r>
            <w:r>
              <w:rPr>
                <w:b w:val="0"/>
                <w:i w:val="0"/>
                <w:sz w:val="18"/>
              </w:rPr>
              <w:t xml:space="preserve">. Zoster vaccine from </w:t>
            </w:r>
            <w:r>
              <w:rPr>
                <w:b/>
                <w:i w:val="0"/>
                <w:sz w:val="18"/>
              </w:rPr>
              <w:t>19</w:t>
            </w:r>
            <w:r>
              <w:rPr>
                <w:b w:val="0"/>
                <w:i w:val="0"/>
                <w:sz w:val="18"/>
              </w:rPr>
              <w:t xml:space="preserve"> if immunosuppressed or about to be.</w:t>
            </w:r>
          </w:p>
        </w:tc>
      </w:tr>
      <w:tr>
        <w:tc>
          <w:tcPr>
            <w:tcW w:type="dxa" w:w="5112"/>
          </w:tcPr>
          <w:p>
            <w:pPr>
              <w:spacing w:after="40"/>
            </w:pPr>
            <w:r>
              <w:rPr>
                <w:sz w:val="18"/>
              </w:rPr>
            </w:r>
            <w:r>
              <w:rPr>
                <w:b/>
                <w:i w:val="0"/>
                <w:sz w:val="18"/>
              </w:rPr>
              <w:t>Adult</w:t>
            </w:r>
          </w:p>
        </w:tc>
        <w:tc>
          <w:tcPr>
            <w:tcW w:type="dxa" w:w="5112"/>
          </w:tcPr>
          <w:p>
            <w:pPr>
              <w:spacing w:after="40"/>
            </w:pPr>
            <w:r>
              <w:rPr>
                <w:sz w:val="18"/>
              </w:rPr>
            </w:r>
            <w:r>
              <w:rPr>
                <w:b/>
                <w:i w:val="0"/>
                <w:sz w:val="18"/>
              </w:rPr>
              <w:t>Tinea pedis is the commonest dermatophyte infection in adults</w:t>
            </w:r>
            <w:r>
              <w:rPr>
                <w:b w:val="0"/>
                <w:i w:val="0"/>
                <w:sz w:val="18"/>
              </w:rPr>
              <w:t xml:space="preserve">; tinea cruris is commoner in men. </w:t>
            </w:r>
            <w:r>
              <w:rPr>
                <w:b/>
                <w:i w:val="0"/>
                <w:sz w:val="18"/>
              </w:rPr>
              <w:t>Adults and pregnancy increase varicella complication risk.</w:t>
            </w:r>
            <w:r>
              <w:rPr>
                <w:b w:val="0"/>
                <w:i w:val="0"/>
                <w:sz w:val="18"/>
              </w:rPr>
              <w:t xml:space="preserve"> Herpes simplex counselling and suppressive therapy. </w:t>
            </w:r>
            <w:r>
              <w:rPr>
                <w:b/>
                <w:i w:val="0"/>
                <w:sz w:val="18"/>
              </w:rPr>
              <w:t>Shingrix two doses from 50</w:t>
            </w:r>
            <w:r>
              <w:rPr>
                <w:b w:val="0"/>
                <w:i w:val="0"/>
                <w:sz w:val="18"/>
              </w:rPr>
              <w:t xml:space="preserve"> in the immunocompetent. Check </w:t>
            </w:r>
            <w:r>
              <w:rPr>
                <w:b/>
                <w:i w:val="0"/>
                <w:sz w:val="18"/>
              </w:rPr>
              <w:t>pregnancy status</w:t>
            </w:r>
            <w:r>
              <w:rPr>
                <w:b w:val="0"/>
                <w:i w:val="0"/>
                <w:sz w:val="18"/>
              </w:rPr>
              <w:t xml:space="preserve"> before choosing a wart treatment.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i w:val="0"/>
                <w:sz w:val="18"/>
              </w:rPr>
              <w:t>Zoster risk rises with age</w:t>
            </w:r>
            <w:r>
              <w:rPr>
                <w:b w:val="0"/>
                <w:i w:val="0"/>
                <w:sz w:val="18"/>
              </w:rPr>
              <w:t xml:space="preserve">, and so does </w:t>
            </w:r>
            <w:r>
              <w:rPr>
                <w:b/>
                <w:i w:val="0"/>
                <w:sz w:val="18"/>
              </w:rPr>
              <w:t>postherpetic neuralgia</w:t>
            </w:r>
            <w:r>
              <w:rPr>
                <w:b w:val="0"/>
                <w:i w:val="0"/>
                <w:sz w:val="18"/>
              </w:rPr>
              <w:t xml:space="preserve"> risk. Individualize neuropathic agents for </w:t>
            </w:r>
            <w:r>
              <w:rPr>
                <w:b/>
                <w:i w:val="0"/>
                <w:sz w:val="18"/>
              </w:rPr>
              <w:t>kidney function, falls, anticholinergic burden and interactions</w:t>
            </w:r>
            <w:r>
              <w:rPr>
                <w:b w:val="0"/>
                <w:i w:val="0"/>
                <w:sz w:val="18"/>
              </w:rPr>
              <w:t xml:space="preserve">. Onychomycosis risk rises with </w:t>
            </w:r>
            <w:r>
              <w:rPr>
                <w:b/>
                <w:i w:val="0"/>
                <w:sz w:val="18"/>
              </w:rPr>
              <w:t>age, diabetes and vascular disease</w:t>
            </w:r>
            <w:r>
              <w:rPr>
                <w:b w:val="0"/>
                <w:i w:val="0"/>
                <w:sz w:val="18"/>
              </w:rPr>
              <w:t xml:space="preserve">; check hepatic disease and interactions before oral terbinafine. Intertrigo risk rises with </w:t>
            </w:r>
            <w:r>
              <w:rPr>
                <w:b/>
                <w:i w:val="0"/>
                <w:sz w:val="18"/>
              </w:rPr>
              <w:t>immobility and incontinence</w:t>
            </w:r>
            <w:r>
              <w:rPr>
                <w:b w:val="0"/>
                <w:i w:val="0"/>
                <w:sz w:val="18"/>
              </w:rPr>
              <w:t>.</w:t>
            </w:r>
          </w:p>
        </w:tc>
      </w:tr>
    </w:tbl>
    <w:p>
      <w:pPr>
        <w:spacing w:after="80"/>
      </w:pPr>
    </w:p>
    <w:p>
      <w:pPr>
        <w:spacing w:after="120"/>
      </w:pPr>
      <w:r>
        <w:rPr>
          <w:b/>
          <w:i w:val="0"/>
        </w:rPr>
        <w:t>Immunocompromise cuts across every age</w:t>
      </w:r>
      <w:r>
        <w:rPr>
          <w:b w:val="0"/>
          <w:i w:val="0"/>
        </w:rPr>
        <w:t xml:space="preserve"> and changes the answer in the same direction each time: more extensive disease, a lower threshold for systemic therapy, amplification testing rather than clinical diagnosis, and referral. It raises complication risk in varicella, drives atypical and disseminated zoster, produces more numerous or giant molluscum lesions, and moves warts and dermatophytosis towards oral therapy and specialist input.</w:t>
      </w:r>
    </w:p>
    <w:p>
      <w:pPr>
        <w:pStyle w:val="Heading1"/>
        <w:spacing w:before="280" w:after="100"/>
      </w:pPr>
      <w:r>
        <w:rPr>
          <w:rFonts w:ascii="Georgia" w:hAnsi="Georgia"/>
          <w:color w:val="17494B"/>
        </w:rPr>
        <w:t>7 · Benign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spacing w:after="120"/>
            </w:pPr>
            <w:r>
              <w:rPr>
                <w:b w:val="0"/>
                <w:i w:val="0"/>
                <w:sz w:val="17"/>
              </w:rPr>
              <w:t>Lecture 7 — Professor Hugh E. Griffenkranz, MPAS, PA-C</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benign skin lesions: </w:t>
            </w:r>
          </w:p>
          <w:p>
            <w:pPr>
              <w:pStyle w:val="ListNumber2"/>
              <w:spacing w:after="40"/>
            </w:pPr>
            <w:r>
              <w:rPr>
                <w:b w:val="0"/>
                <w:i w:val="0"/>
                <w:sz w:val="20"/>
              </w:rPr>
              <w:t>Clavus and callous</w:t>
            </w:r>
          </w:p>
          <w:p>
            <w:pPr>
              <w:pStyle w:val="ListNumber2"/>
              <w:spacing w:after="40"/>
            </w:pPr>
            <w:r>
              <w:rPr>
                <w:b w:val="0"/>
                <w:i w:val="0"/>
                <w:sz w:val="20"/>
              </w:rPr>
              <w:t>Scars (hypertrophic, keloid)</w:t>
            </w:r>
          </w:p>
          <w:p>
            <w:pPr>
              <w:pStyle w:val="ListNumber2"/>
              <w:spacing w:after="40"/>
            </w:pPr>
            <w:r>
              <w:rPr>
                <w:b w:val="0"/>
                <w:i w:val="0"/>
                <w:sz w:val="20"/>
              </w:rPr>
              <w:t>Cutaneous horn</w:t>
            </w:r>
          </w:p>
          <w:p>
            <w:pPr>
              <w:pStyle w:val="ListNumber2"/>
              <w:spacing w:after="40"/>
            </w:pPr>
            <w:r>
              <w:rPr>
                <w:b w:val="0"/>
                <w:i w:val="0"/>
                <w:sz w:val="20"/>
              </w:rPr>
              <w:t>Skin tags (acrochordon, polyps)</w:t>
            </w:r>
          </w:p>
          <w:p>
            <w:pPr>
              <w:pStyle w:val="ListNumber2"/>
              <w:spacing w:after="40"/>
            </w:pPr>
            <w:r>
              <w:rPr>
                <w:b w:val="0"/>
                <w:i w:val="0"/>
                <w:sz w:val="20"/>
              </w:rPr>
              <w:t>Pressure injury</w:t>
            </w:r>
          </w:p>
          <w:p>
            <w:pPr>
              <w:pStyle w:val="ListNumber2"/>
              <w:spacing w:after="40"/>
            </w:pPr>
            <w:r>
              <w:rPr>
                <w:b w:val="0"/>
                <w:i w:val="0"/>
                <w:sz w:val="20"/>
              </w:rPr>
              <w:t>Pilonidal cyst</w:t>
            </w:r>
          </w:p>
          <w:p>
            <w:pPr>
              <w:pStyle w:val="ListNumber2"/>
              <w:spacing w:after="40"/>
            </w:pPr>
            <w:r>
              <w:rPr>
                <w:b w:val="0"/>
                <w:i w:val="0"/>
                <w:sz w:val="20"/>
              </w:rPr>
              <w:t>Dermatofibroma</w:t>
            </w:r>
          </w:p>
          <w:p>
            <w:pPr>
              <w:pStyle w:val="ListNumber2"/>
              <w:spacing w:after="40"/>
            </w:pPr>
            <w:r>
              <w:rPr>
                <w:b w:val="0"/>
                <w:i w:val="0"/>
                <w:sz w:val="20"/>
              </w:rPr>
              <w:t>Keratoacanthoma</w:t>
            </w:r>
          </w:p>
          <w:p>
            <w:pPr>
              <w:pStyle w:val="ListNumber2"/>
              <w:spacing w:after="40"/>
            </w:pPr>
            <w:r>
              <w:rPr>
                <w:b w:val="0"/>
                <w:i w:val="0"/>
                <w:sz w:val="20"/>
              </w:rPr>
              <w:t>Epidermal cyst</w:t>
            </w:r>
          </w:p>
          <w:p>
            <w:pPr>
              <w:pStyle w:val="ListNumber2"/>
              <w:spacing w:after="40"/>
            </w:pPr>
            <w:r>
              <w:rPr>
                <w:b w:val="0"/>
                <w:i w:val="0"/>
                <w:sz w:val="20"/>
              </w:rPr>
              <w:t>Syringoma</w:t>
            </w:r>
          </w:p>
          <w:p>
            <w:pPr>
              <w:pStyle w:val="ListNumber2"/>
              <w:spacing w:after="40"/>
            </w:pPr>
            <w:r>
              <w:rPr>
                <w:b w:val="0"/>
                <w:i w:val="0"/>
                <w:sz w:val="20"/>
              </w:rPr>
              <w:t>Vascular lesions (nevi, hemangiomata, telangiectasia)</w:t>
            </w:r>
          </w:p>
          <w:p>
            <w:pPr>
              <w:pStyle w:val="ListNumber2"/>
              <w:spacing w:after="40"/>
            </w:pPr>
            <w:r>
              <w:rPr>
                <w:b w:val="0"/>
                <w:i w:val="0"/>
                <w:sz w:val="20"/>
              </w:rPr>
              <w:t>Pyogenic granuloma</w:t>
            </w:r>
          </w:p>
          <w:p>
            <w:pPr>
              <w:pStyle w:val="ListNumber2"/>
              <w:spacing w:after="40"/>
            </w:pPr>
            <w:r>
              <w:rPr>
                <w:b w:val="0"/>
                <w:i w:val="0"/>
                <w:sz w:val="20"/>
              </w:rPr>
              <w:t>Neurofibroma</w:t>
            </w:r>
          </w:p>
          <w:p>
            <w:pPr>
              <w:pStyle w:val="ListNumber2"/>
              <w:spacing w:after="40"/>
            </w:pPr>
            <w:r>
              <w:rPr>
                <w:b w:val="0"/>
                <w:i w:val="0"/>
                <w:sz w:val="20"/>
              </w:rPr>
              <w:t>Xanthelasma</w:t>
            </w:r>
          </w:p>
          <w:p>
            <w:pPr>
              <w:pStyle w:val="ListNumber2"/>
              <w:spacing w:after="40"/>
            </w:pPr>
            <w:r>
              <w:rPr>
                <w:b w:val="0"/>
                <w:i w:val="0"/>
                <w:sz w:val="20"/>
              </w:rPr>
              <w:t>Lipoma</w:t>
            </w:r>
          </w:p>
          <w:p>
            <w:pPr>
              <w:pStyle w:val="ListNumber2"/>
              <w:spacing w:after="40"/>
            </w:pPr>
            <w:r>
              <w:rPr>
                <w:b w:val="0"/>
                <w:i w:val="0"/>
                <w:sz w:val="20"/>
              </w:rPr>
              <w:t>Mucous cyst</w:t>
            </w:r>
          </w:p>
          <w:p>
            <w:pPr>
              <w:pStyle w:val="ListNumber2"/>
              <w:spacing w:after="40"/>
            </w:pPr>
            <w:r>
              <w:rPr>
                <w:b w:val="0"/>
                <w:i w:val="0"/>
                <w:sz w:val="20"/>
              </w:rPr>
              <w:t>Sebaceous hyperplasias</w:t>
            </w:r>
          </w:p>
          <w:p>
            <w:pPr>
              <w:pStyle w:val="ListNumber"/>
              <w:spacing w:after="40"/>
            </w:pPr>
            <w:r>
              <w:rPr>
                <w:b w:val="0"/>
                <w:i w:val="0"/>
                <w:sz w:val="20"/>
              </w:rPr>
              <w:t>Identify medical strategies for common benign skin lesions in infants, adolescent,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Four of this deck’s slides are pictures of tables, and their content is in no text version of the file.</w:t>
            </w:r>
            <w:r>
              <w:rPr>
                <w:b w:val="0"/>
                <w:i w:val="0"/>
              </w:rPr>
              <w:t xml:space="preserve"> Slides 33 and 34 carry the entire pressure injury staging system; slide 24 compares keloid against hypertrophic scar; slide 42 defines sinus against fistula; slide 9 lists the keratolytic products. All four are reproduced or transcribed below. If you are revising from a text export of the deck rather than the slides themselves, those are the four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107 minutes with Professor Griffenkranz, across two segments. </w:t>
            </w:r>
            <w:r>
              <w:rPr>
                <w:b/>
                <w:i w:val="0"/>
              </w:rPr>
              <w:t>Both transcripts were read and diffed</w:t>
            </w:r>
            <w:r>
              <w:rPr>
                <w:b w:val="0"/>
                <w:i w:val="0"/>
              </w:rPr>
              <w:t xml:space="preserve"> and every factual claim below was checked against the deck. </w:t>
            </w:r>
            <w:r>
              <w:rPr>
                <w:b/>
                <w:i w:val="0"/>
              </w:rPr>
              <w:t>No factual errors were found in this lecture</w:t>
            </w:r>
            <w:r>
              <w:rPr>
                <w:b w:val="0"/>
                <w:i w:val="0"/>
              </w:rPr>
              <w:t xml:space="preserve"> — what it carries instead is unusually direct exam intelligence: he says outright what he will </w:t>
            </w:r>
            <w:r>
              <w:rPr>
                <w:b w:val="0"/>
                <w:i/>
              </w:rPr>
              <w:t>not</w:t>
            </w:r>
            <w:r>
              <w:rPr>
                <w:b w:val="0"/>
                <w:i w:val="0"/>
              </w:rPr>
              <w:t xml:space="preserve"> ask, and in one place describes the shape of a question he intends to set. The one loose characterisation and the one non-deck aside are both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“We all know the layers of the epidermis? Yes, of course you do. </w:t>
                  </w:r>
                  <w:r>
                    <w:rPr>
                      <w:b w:val="0"/>
                      <w:i/>
                      <w:sz w:val="18"/>
                      <w:highlight w:val="yellow"/>
                    </w:rPr>
                    <w:t>Am I going to ask you that? No. Do you need to know where things are? Yes.</w:t>
                  </w:r>
                  <w:r>
                    <w:rPr>
                      <w:b w:val="0"/>
                      <w:i/>
                      <w:sz w:val="18"/>
                    </w:rPr>
                    <w:t>”</w:t>
                  </w:r>
                  <w:r>
                    <w:rPr>
                      <w:b w:val="0"/>
                      <w:i w:val="0"/>
                      <w:sz w:val="18"/>
                    </w:rPr>
                    <w:t xml:space="preserve"> [2:58]</w:t>
                  </w:r>
                </w:p>
              </w:tc>
              <w:tc>
                <w:tcPr>
                  <w:tcW w:type="dxa" w:w="5112"/>
                </w:tcPr>
                <w:p>
                  <w:pPr>
                    <w:spacing w:after="40"/>
                  </w:pPr>
                  <w:r>
                    <w:rPr>
                      <w:sz w:val="18"/>
                    </w:rPr>
                  </w:r>
                  <w:r>
                    <w:rPr>
                      <w:b/>
                      <w:i w:val="0"/>
                      <w:sz w:val="18"/>
                    </w:rPr>
                    <w:t>A DE-EMPHASIS, corroborated word-for-word in both transcripts.</w:t>
                  </w:r>
                  <w:r>
                    <w:rPr>
                      <w:b w:val="0"/>
                      <w:i w:val="0"/>
                      <w:sz w:val="18"/>
                    </w:rPr>
                    <w:t xml:space="preserve"> Do not spend time memorising the strata of the epidermis. </w:t>
                  </w:r>
                  <w:r>
                    <w:rPr>
                      <w:b/>
                      <w:i w:val="0"/>
                      <w:sz w:val="18"/>
                    </w:rPr>
                    <w:t>Do</w:t>
                  </w:r>
                  <w:r>
                    <w:rPr>
                      <w:b w:val="0"/>
                      <w:i w:val="0"/>
                      <w:sz w:val="18"/>
                    </w:rPr>
                    <w:t xml:space="preserve"> know </w:t>
                  </w:r>
                  <w:r>
                    <w:rPr>
                      <w:b w:val="0"/>
                      <w:i/>
                      <w:sz w:val="18"/>
                    </w:rPr>
                    <w:t>where</w:t>
                  </w:r>
                  <w:r>
                    <w:rPr>
                      <w:b w:val="0"/>
                      <w:i w:val="0"/>
                      <w:sz w:val="18"/>
                    </w:rPr>
                    <w:t xml:space="preserve"> a lesion sits — which layer it involves and how deep it goes. That distinction is doing real work across this whole block: it is what separates a wart (epidermis only) from a corn, and what the entire pressure injury staging system is built on.</w:t>
                  </w:r>
                </w:p>
              </w:tc>
            </w:tr>
            <w:tr>
              <w:tc>
                <w:tcPr>
                  <w:tcW w:type="dxa" w:w="5112"/>
                </w:tcPr>
                <w:p>
                  <w:pPr>
                    <w:spacing w:after="40"/>
                  </w:pPr>
                  <w:r>
                    <w:rPr>
                      <w:sz w:val="18"/>
                    </w:rPr>
                  </w:r>
                  <w:r>
                    <w:rPr>
                      <w:b w:val="0"/>
                      <w:i/>
                      <w:sz w:val="18"/>
                    </w:rPr>
                    <w:t xml:space="preserve">“What is the take-home point? </w:t>
                  </w:r>
                  <w:r>
                    <w:rPr>
                      <w:b w:val="0"/>
                      <w:i/>
                      <w:sz w:val="18"/>
                      <w:highlight w:val="yellow"/>
                    </w:rPr>
                    <w:t>Know the four phases of wound healing. At least be able to recognize them. If you’re given a group of four, better know which one is one of the four phases of wound healing and which three are not.</w:t>
                  </w:r>
                  <w:r>
                    <w:rPr>
                      <w:b w:val="0"/>
                      <w:i/>
                      <w:sz w:val="18"/>
                    </w:rPr>
                    <w:t>”</w:t>
                  </w:r>
                  <w:r>
                    <w:rPr>
                      <w:b w:val="0"/>
                      <w:i w:val="0"/>
                      <w:sz w:val="18"/>
                    </w:rPr>
                    <w:t xml:space="preserve"> [20:17]</w:t>
                  </w:r>
                </w:p>
              </w:tc>
              <w:tc>
                <w:tcPr>
                  <w:tcW w:type="dxa" w:w="5112"/>
                </w:tcPr>
                <w:p>
                  <w:pPr>
                    <w:spacing w:after="40"/>
                  </w:pPr>
                  <w:r>
                    <w:rPr>
                      <w:sz w:val="18"/>
                    </w:rPr>
                  </w:r>
                  <w:r>
                    <w:rPr>
                      <w:b/>
                      <w:i w:val="0"/>
                      <w:sz w:val="18"/>
                    </w:rPr>
                    <w:t>He described the QUESTION, not just the topic.</w:t>
                  </w:r>
                  <w:r>
                    <w:rPr>
                      <w:b w:val="0"/>
                      <w:i w:val="0"/>
                      <w:sz w:val="18"/>
                    </w:rPr>
                    <w:t xml:space="preserve"> Expect four options where one is a real phase and three are not, and be able to pick it cold: </w:t>
                  </w:r>
                  <w:r>
                    <w:rPr>
                      <w:b/>
                      <w:i w:val="0"/>
                      <w:sz w:val="18"/>
                    </w:rPr>
                    <w:t>hemostasis → inflammation → proliferation → remodeling</w:t>
                  </w:r>
                  <w:r>
                    <w:rPr>
                      <w:b w:val="0"/>
                      <w:i w:val="0"/>
                      <w:sz w:val="18"/>
                    </w:rPr>
                    <w:t xml:space="preserve">. He tied it straight to the pathology as well — </w:t>
                  </w:r>
                  <w:r>
                    <w:rPr>
                      <w:b w:val="0"/>
                      <w:i/>
                      <w:sz w:val="18"/>
                    </w:rPr>
                    <w:t>“if there’s a disruption in any one of those phases, you will have abnormal wound healing”</w:t>
                  </w:r>
                  <w:r>
                    <w:rPr>
                      <w:b w:val="0"/>
                      <w:i w:val="0"/>
                      <w:sz w:val="18"/>
                    </w:rPr>
                    <w:t xml:space="preserve"> — which is the link to keloid and hypertrophic scar in 7.2.</w:t>
                  </w:r>
                </w:p>
              </w:tc>
            </w:tr>
            <w:tr>
              <w:tc>
                <w:tcPr>
                  <w:tcW w:type="dxa" w:w="5112"/>
                </w:tcPr>
                <w:p>
                  <w:pPr>
                    <w:spacing w:after="40"/>
                  </w:pPr>
                  <w:r>
                    <w:rPr>
                      <w:sz w:val="18"/>
                    </w:rPr>
                  </w:r>
                  <w:r>
                    <w:rPr>
                      <w:b w:val="0"/>
                      <w:i/>
                      <w:sz w:val="18"/>
                    </w:rPr>
                    <w:t xml:space="preserve">“Look at the stages, one, two, three, four… </w:t>
                  </w:r>
                  <w:r>
                    <w:rPr>
                      <w:b w:val="0"/>
                      <w:i/>
                      <w:sz w:val="18"/>
                      <w:highlight w:val="yellow"/>
                    </w:rPr>
                    <w:t>You need to know these stages.</w:t>
                  </w:r>
                  <w:r>
                    <w:rPr>
                      <w:b w:val="0"/>
                      <w:i/>
                      <w:sz w:val="18"/>
                    </w:rPr>
                    <w:t>”</w:t>
                  </w:r>
                  <w:r>
                    <w:rPr>
                      <w:b w:val="0"/>
                      <w:i w:val="0"/>
                      <w:sz w:val="18"/>
                    </w:rPr>
                    <w:t xml:space="preserve"> [48:44]</w:t>
                  </w:r>
                  <w:r>
                    <w:rPr>
                      <w:sz w:val="18"/>
                    </w:rPr>
                    <w:br/>
                  </w:r>
                  <w:r>
                    <w:rPr>
                      <w:sz w:val="18"/>
                    </w:rPr>
                    <w:br/>
                  </w:r>
                  <w:r>
                    <w:rPr>
                      <w:b w:val="0"/>
                      <w:i/>
                      <w:sz w:val="18"/>
                    </w:rPr>
                    <w:t xml:space="preserve">“The unstageable and deep tissue are just more complications of a stage four. </w:t>
                  </w:r>
                  <w:r>
                    <w:rPr>
                      <w:b w:val="0"/>
                      <w:i/>
                      <w:sz w:val="18"/>
                      <w:highlight w:val="yellow"/>
                    </w:rPr>
                    <w:t>I’m not so worried about you knowing that</w:t>
                  </w:r>
                  <w:r>
                    <w:rPr>
                      <w:b w:val="0"/>
                      <w:i/>
                      <w:sz w:val="18"/>
                    </w:rPr>
                    <w:t>, but I do want you to know the four stages of a pressure sore.”</w:t>
                  </w:r>
                  <w:r>
                    <w:rPr>
                      <w:b w:val="0"/>
                      <w:i w:val="0"/>
                      <w:sz w:val="18"/>
                    </w:rPr>
                    <w:t xml:space="preserve"> [49:47]</w:t>
                  </w:r>
                </w:p>
              </w:tc>
              <w:tc>
                <w:tcPr>
                  <w:tcW w:type="dxa" w:w="5112"/>
                </w:tcPr>
                <w:p>
                  <w:pPr>
                    <w:spacing w:after="40"/>
                  </w:pPr>
                  <w:r>
                    <w:rPr>
                      <w:sz w:val="18"/>
                    </w:rPr>
                  </w:r>
                  <w:r>
                    <w:rPr>
                      <w:b/>
                      <w:i w:val="0"/>
                      <w:sz w:val="18"/>
                    </w:rPr>
                    <w:t>The clearest steer in the lecture: learn 1–4 cold.</w:t>
                  </w:r>
                  <w:r>
                    <w:rPr>
                      <w:b w:val="0"/>
                      <w:i w:val="0"/>
                      <w:sz w:val="18"/>
                    </w:rPr>
                    <w:t xml:space="preserve"> His own summary is a good revision target — stage 1 non-blanchable erythema of intact skin, stage 2 partial thickness, stage 3 </w:t>
                  </w:r>
                  <w:r>
                    <w:rPr>
                      <w:b w:val="0"/>
                      <w:i/>
                      <w:sz w:val="18"/>
                    </w:rPr>
                    <w:t>“goes down to the fat”</w:t>
                  </w:r>
                  <w:r>
                    <w:rPr>
                      <w:b w:val="0"/>
                      <w:i w:val="0"/>
                      <w:sz w:val="18"/>
                    </w:rPr>
                    <w:t xml:space="preserve">, stage 4 </w:t>
                  </w:r>
                  <w:r>
                    <w:rPr>
                      <w:b w:val="0"/>
                      <w:i/>
                      <w:sz w:val="18"/>
                    </w:rPr>
                    <w:t>“full thickness down to the muscles, tendons, and bones”</w:t>
                  </w:r>
                  <w:r>
                    <w:rPr>
                      <w:b w:val="0"/>
                      <w:i w:val="0"/>
                      <w:sz w:val="18"/>
                    </w:rPr>
                    <w:t>.</w:t>
                  </w:r>
                  <w:r>
                    <w:rPr>
                      <w:sz w:val="18"/>
                    </w:rPr>
                    <w:br/>
                  </w:r>
                  <w:r>
                    <w:rPr>
                      <w:sz w:val="18"/>
                    </w:rPr>
                    <w:br/>
                  </w:r>
                  <w:r>
                    <w:rPr>
                      <w:b/>
                      <w:i w:val="0"/>
                      <w:sz w:val="18"/>
                    </w:rPr>
                    <w:t>But the slide does not support “complications of a stage four”.</w:t>
                  </w:r>
                  <w:r>
                    <w:rPr>
                      <w:b w:val="0"/>
                      <w:i w:val="0"/>
                      <w:sz w:val="18"/>
                    </w:rPr>
                    <w:t xml:space="preserve"> On the staging tables, </w:t>
                  </w:r>
                  <w:r>
                    <w:rPr>
                      <w:b/>
                      <w:i w:val="0"/>
                      <w:sz w:val="18"/>
                    </w:rPr>
                    <w:t>unstageable</w:t>
                  </w:r>
                  <w:r>
                    <w:rPr>
                      <w:b w:val="0"/>
                      <w:i w:val="0"/>
                      <w:sz w:val="18"/>
                    </w:rPr>
                    <w:t xml:space="preserve"> and </w:t>
                  </w:r>
                  <w:r>
                    <w:rPr>
                      <w:b/>
                      <w:i w:val="0"/>
                      <w:sz w:val="18"/>
                    </w:rPr>
                    <w:t>deep tissue injury</w:t>
                  </w:r>
                  <w:r>
                    <w:rPr>
                      <w:b w:val="0"/>
                      <w:i w:val="0"/>
                      <w:sz w:val="18"/>
                    </w:rPr>
                    <w:t xml:space="preserve"> are their own categories, not a worse stage 4: </w:t>
                  </w:r>
                  <w:r>
                    <w:rPr>
                      <w:b/>
                      <w:i w:val="0"/>
                      <w:sz w:val="18"/>
                    </w:rPr>
                    <w:t>unstageable</w:t>
                  </w:r>
                  <w:r>
                    <w:rPr>
                      <w:b w:val="0"/>
                      <w:i w:val="0"/>
                      <w:sz w:val="18"/>
                    </w:rPr>
                    <w:t xml:space="preserve"> is full-thickness loss whose extent </w:t>
                  </w:r>
                  <w:r>
                    <w:rPr>
                      <w:b/>
                      <w:i w:val="0"/>
                      <w:sz w:val="18"/>
                    </w:rPr>
                    <w:t>cannot be determined because slough or eschar obscures it</w:t>
                  </w:r>
                  <w:r>
                    <w:rPr>
                      <w:b w:val="0"/>
                      <w:i w:val="0"/>
                      <w:sz w:val="18"/>
                    </w:rPr>
                    <w:t xml:space="preserve">, and </w:t>
                  </w:r>
                  <w:r>
                    <w:rPr>
                      <w:b/>
                      <w:i w:val="0"/>
                      <w:sz w:val="18"/>
                    </w:rPr>
                    <w:t>deep tissue injury</w:t>
                  </w:r>
                  <w:r>
                    <w:rPr>
                      <w:b w:val="0"/>
                      <w:i w:val="0"/>
                      <w:sz w:val="18"/>
                    </w:rPr>
                    <w:t xml:space="preserve"> is </w:t>
                  </w:r>
                  <w:r>
                    <w:rPr>
                      <w:b/>
                      <w:i w:val="0"/>
                      <w:sz w:val="18"/>
                    </w:rPr>
                    <w:t>persistent non-blanchable deep red or purple discolouration, with skin either intact or not</w:t>
                  </w:r>
                  <w:r>
                    <w:rPr>
                      <w:b w:val="0"/>
                      <w:i w:val="0"/>
                      <w:sz w:val="18"/>
                    </w:rPr>
                    <w:t>. Follow his steer on where to spend your effort, but do not carry away the definition — a question could reasonably ask you to tell those two apart.</w:t>
                  </w:r>
                </w:p>
              </w:tc>
            </w:tr>
            <w:tr>
              <w:tc>
                <w:tcPr>
                  <w:tcW w:type="dxa" w:w="5112"/>
                </w:tcPr>
                <w:p>
                  <w:pPr>
                    <w:spacing w:after="40"/>
                  </w:pPr>
                  <w:r>
                    <w:rPr>
                      <w:sz w:val="18"/>
                    </w:rPr>
                  </w:r>
                  <w:r>
                    <w:rPr>
                      <w:b w:val="0"/>
                      <w:i/>
                      <w:sz w:val="18"/>
                    </w:rPr>
                    <w:t xml:space="preserve">“And then </w:t>
                  </w:r>
                  <w:r>
                    <w:rPr>
                      <w:b w:val="0"/>
                      <w:i/>
                      <w:sz w:val="18"/>
                      <w:highlight w:val="yellow"/>
                    </w:rPr>
                    <w:t>this is key</w:t>
                  </w:r>
                  <w:r>
                    <w:rPr>
                      <w:b w:val="0"/>
                      <w:i/>
                      <w:sz w:val="18"/>
                    </w:rPr>
                    <w:t>. When everybody talks about a sign that’s unique to a lesion, you’ve got to remember it. It’s the dimple sign… lateral pressure around the lesion, the center of the lesion invaginates or creates a dimple.”</w:t>
                  </w:r>
                  <w:r>
                    <w:rPr>
                      <w:b w:val="0"/>
                      <w:i w:val="0"/>
                      <w:sz w:val="18"/>
                    </w:rPr>
                    <w:t xml:space="preserve"> [1:02:21]</w:t>
                  </w:r>
                </w:p>
              </w:tc>
              <w:tc>
                <w:tcPr>
                  <w:tcW w:type="dxa" w:w="5112"/>
                </w:tcPr>
                <w:p>
                  <w:pPr>
                    <w:spacing w:after="40"/>
                  </w:pPr>
                  <w:r>
                    <w:rPr>
                      <w:sz w:val="18"/>
                    </w:rPr>
                  </w:r>
                  <w:r>
                    <w:rPr>
                      <w:b/>
                      <w:i w:val="0"/>
                      <w:sz w:val="18"/>
                    </w:rPr>
                    <w:t>Dermatofibroma</w:t>
                  </w:r>
                  <w:r>
                    <w:rPr>
                      <w:b w:val="0"/>
                      <w:i w:val="0"/>
                      <w:sz w:val="18"/>
                    </w:rPr>
                    <w:t xml:space="preserve">, and it matches the slide exactly. He also gave the rest of the picture: a </w:t>
                  </w:r>
                  <w:r>
                    <w:rPr>
                      <w:b/>
                      <w:i w:val="0"/>
                      <w:sz w:val="18"/>
                    </w:rPr>
                    <w:t>0.5 to 1 cm nodule, hyperpigmented, with a halo</w:t>
                  </w:r>
                  <w:r>
                    <w:rPr>
                      <w:b w:val="0"/>
                      <w:i w:val="0"/>
                      <w:sz w:val="18"/>
                    </w:rPr>
                    <w:t xml:space="preserve">, and </w:t>
                  </w:r>
                  <w:r>
                    <w:rPr>
                      <w:b/>
                      <w:i w:val="0"/>
                      <w:sz w:val="18"/>
                    </w:rPr>
                    <w:t>“mostly on the legs”</w:t>
                  </w:r>
                  <w:r>
                    <w:rPr>
                      <w:b w:val="0"/>
                      <w:i w:val="0"/>
                      <w:sz w:val="18"/>
                    </w:rPr>
                    <w:t>, sometimes the arms. His general rule is worth taking literally — a named sign attached to one lesion is exam material by construction.</w:t>
                  </w:r>
                </w:p>
              </w:tc>
            </w:tr>
            <w:tr>
              <w:tc>
                <w:tcPr>
                  <w:tcW w:type="dxa" w:w="5112"/>
                </w:tcPr>
                <w:p>
                  <w:pPr>
                    <w:spacing w:after="40"/>
                  </w:pPr>
                  <w:r>
                    <w:rPr>
                      <w:sz w:val="18"/>
                    </w:rPr>
                  </w:r>
                  <w:r>
                    <w:rPr>
                      <w:b w:val="0"/>
                      <w:i/>
                      <w:sz w:val="18"/>
                    </w:rPr>
                    <w:t xml:space="preserve">“Neurofibromatosis. Also known as von Recklinghausen disease. </w:t>
                  </w:r>
                  <w:r>
                    <w:rPr>
                      <w:b w:val="0"/>
                      <w:i/>
                      <w:sz w:val="18"/>
                      <w:highlight w:val="yellow"/>
                    </w:rPr>
                    <w:t>You need to know that.</w:t>
                  </w:r>
                  <w:r>
                    <w:rPr>
                      <w:b w:val="0"/>
                      <w:i/>
                      <w:sz w:val="18"/>
                    </w:rPr>
                    <w:t>… comes in three types, type 1, type 2, and then type 3. Sometimes they’re referred to as Schwannomatosis.”</w:t>
                  </w:r>
                  <w:r>
                    <w:rPr>
                      <w:b w:val="0"/>
                      <w:i w:val="0"/>
                      <w:sz w:val="18"/>
                    </w:rPr>
                    <w:t xml:space="preserve"> [1:34:19]</w:t>
                  </w:r>
                </w:p>
              </w:tc>
              <w:tc>
                <w:tcPr>
                  <w:tcW w:type="dxa" w:w="5112"/>
                </w:tcPr>
                <w:p>
                  <w:pPr>
                    <w:spacing w:after="40"/>
                  </w:pPr>
                  <w:r>
                    <w:rPr>
                      <w:sz w:val="18"/>
                    </w:rPr>
                  </w:r>
                  <w:r>
                    <w:rPr>
                      <w:b/>
                      <w:i w:val="0"/>
                      <w:sz w:val="18"/>
                    </w:rPr>
                    <w:t>Verbatim from slide 97</w:t>
                  </w:r>
                  <w:r>
                    <w:rPr>
                      <w:b w:val="0"/>
                      <w:i w:val="0"/>
                      <w:sz w:val="18"/>
                    </w:rPr>
                    <w:t xml:space="preserve">, including the three types: </w:t>
                  </w:r>
                  <w:r>
                    <w:rPr>
                      <w:b/>
                      <w:i w:val="0"/>
                      <w:sz w:val="18"/>
                    </w:rPr>
                    <w:t>NF1</w:t>
                  </w:r>
                  <w:r>
                    <w:rPr>
                      <w:b w:val="0"/>
                      <w:i w:val="0"/>
                      <w:sz w:val="18"/>
                    </w:rPr>
                    <w:t xml:space="preserve"> (NF1 gene, </w:t>
                  </w:r>
                  <w:r>
                    <w:rPr>
                      <w:b/>
                      <w:i w:val="0"/>
                      <w:sz w:val="18"/>
                    </w:rPr>
                    <w:t>chromosome 17</w:t>
                  </w:r>
                  <w:r>
                    <w:rPr>
                      <w:b w:val="0"/>
                      <w:i w:val="0"/>
                      <w:sz w:val="18"/>
                    </w:rPr>
                    <w:t xml:space="preserve">), </w:t>
                  </w:r>
                  <w:r>
                    <w:rPr>
                      <w:b/>
                      <w:i w:val="0"/>
                      <w:sz w:val="18"/>
                    </w:rPr>
                    <w:t>NF2</w:t>
                  </w:r>
                  <w:r>
                    <w:rPr>
                      <w:b w:val="0"/>
                      <w:i w:val="0"/>
                      <w:sz w:val="18"/>
                    </w:rPr>
                    <w:t xml:space="preserve"> (NF2 gene, </w:t>
                  </w:r>
                  <w:r>
                    <w:rPr>
                      <w:b/>
                      <w:i w:val="0"/>
                      <w:sz w:val="18"/>
                    </w:rPr>
                    <w:t>chromosome 22</w:t>
                  </w:r>
                  <w:r>
                    <w:rPr>
                      <w:b w:val="0"/>
                      <w:i w:val="0"/>
                      <w:sz w:val="18"/>
                    </w:rPr>
                    <w:t xml:space="preserve">), </w:t>
                  </w:r>
                  <w:r>
                    <w:rPr>
                      <w:b/>
                      <w:i w:val="0"/>
                      <w:sz w:val="18"/>
                    </w:rPr>
                    <w:t>schwannomatosis, sometimes called NF3</w:t>
                  </w:r>
                  <w:r>
                    <w:rPr>
                      <w:b w:val="0"/>
                      <w:i w:val="0"/>
                      <w:sz w:val="18"/>
                    </w:rPr>
                    <w:t xml:space="preserve"> (</w:t>
                  </w:r>
                  <w:r>
                    <w:rPr>
                      <w:b/>
                      <w:i w:val="0"/>
                      <w:sz w:val="18"/>
                    </w:rPr>
                    <w:t>SMARCB1 and LZTR1</w:t>
                  </w:r>
                  <w:r>
                    <w:rPr>
                      <w:b w:val="0"/>
                      <w:i w:val="0"/>
                      <w:sz w:val="18"/>
                    </w:rPr>
                    <w:t>, chromosome 22). Section 7.7 carries all three with their genes.</w:t>
                  </w:r>
                  <w:r>
                    <w:rPr>
                      <w:sz w:val="18"/>
                    </w:rPr>
                    <w:br/>
                  </w:r>
                  <w:r>
                    <w:rPr>
                      <w:sz w:val="18"/>
                    </w:rPr>
                    <w:br/>
                  </w:r>
                  <w:r>
                    <w:rPr>
                      <w:b/>
                      <w:i w:val="0"/>
                      <w:sz w:val="18"/>
                    </w:rPr>
                    <w:t>His “Elephant Man” aside is not deck content</w:t>
                  </w:r>
                  <w:r>
                    <w:rPr>
                      <w:b w:val="0"/>
                      <w:i w:val="0"/>
                      <w:sz w:val="18"/>
                    </w:rPr>
                    <w:t xml:space="preserve">, and the association is disputed — Joseph Merrick is now generally thought to have had </w:t>
                  </w:r>
                  <w:r>
                    <w:rPr>
                      <w:b/>
                      <w:i w:val="0"/>
                      <w:sz w:val="18"/>
                    </w:rPr>
                    <w:t>Proteus syndrome</w:t>
                  </w:r>
                  <w:r>
                    <w:rPr>
                      <w:b w:val="0"/>
                      <w:i w:val="0"/>
                      <w:sz w:val="18"/>
                    </w:rPr>
                    <w:t xml:space="preserve"> rather than neurofibromatosis. Keep it as a memory hook if it helps; do not carry it as a fact.</w:t>
                  </w:r>
                </w:p>
              </w:tc>
            </w:tr>
            <w:tr>
              <w:tc>
                <w:tcPr>
                  <w:tcW w:type="dxa" w:w="5112"/>
                </w:tcPr>
                <w:p>
                  <w:pPr>
                    <w:spacing w:after="40"/>
                  </w:pPr>
                  <w:r>
                    <w:rPr>
                      <w:sz w:val="18"/>
                    </w:rPr>
                  </w:r>
                  <w:r>
                    <w:rPr>
                      <w:b w:val="0"/>
                      <w:i/>
                      <w:sz w:val="18"/>
                    </w:rPr>
                    <w:t xml:space="preserve">“Who would be at risk for developing pressure ulcers? Bedbound patients… elderly… diabetics… and people that are in a </w:t>
                  </w:r>
                  <w:r>
                    <w:rPr>
                      <w:b w:val="0"/>
                      <w:i/>
                      <w:sz w:val="18"/>
                      <w:highlight w:val="yellow"/>
                    </w:rPr>
                    <w:t>negative nitrogen balance</w:t>
                  </w:r>
                  <w:r>
                    <w:rPr>
                      <w:b w:val="0"/>
                      <w:i/>
                      <w:sz w:val="18"/>
                    </w:rPr>
                    <w:t>… we want to be healing, we want to have all our proteins.”</w:t>
                  </w:r>
                  <w:r>
                    <w:rPr>
                      <w:b w:val="0"/>
                      <w:i w:val="0"/>
                      <w:sz w:val="18"/>
                    </w:rPr>
                    <w:t xml:space="preserve"> [48:10]</w:t>
                  </w:r>
                </w:p>
              </w:tc>
              <w:tc>
                <w:tcPr>
                  <w:tcW w:type="dxa" w:w="5112"/>
                </w:tcPr>
                <w:p>
                  <w:pPr>
                    <w:spacing w:after="40"/>
                  </w:pPr>
                  <w:r>
                    <w:rPr>
                      <w:sz w:val="18"/>
                    </w:rPr>
                  </w:r>
                  <w:r>
                    <w:rPr>
                      <w:b/>
                      <w:i w:val="0"/>
                      <w:sz w:val="18"/>
                    </w:rPr>
                    <w:t>His clinical addition, not a slide fact.</w:t>
                  </w:r>
                  <w:r>
                    <w:rPr>
                      <w:b w:val="0"/>
                      <w:i w:val="0"/>
                      <w:sz w:val="18"/>
                    </w:rPr>
                    <w:t xml:space="preserve"> The deck’s prevention slide asks for a </w:t>
                  </w:r>
                  <w:r>
                    <w:rPr>
                      <w:b/>
                      <w:i w:val="0"/>
                      <w:sz w:val="18"/>
                    </w:rPr>
                    <w:t>nutrition assessment</w:t>
                  </w:r>
                  <w:r>
                    <w:rPr>
                      <w:b w:val="0"/>
                      <w:i w:val="0"/>
                      <w:sz w:val="18"/>
                    </w:rPr>
                    <w:t xml:space="preserve"> but never mentions nitrogen balance or malnutrition. The reasoning is sound and worth holding — a catabolic, protein-depleted patient cannot build granulation tissue — but it is his framing rather than something to quote back.</w:t>
                  </w:r>
                </w:p>
              </w:tc>
            </w:tr>
            <w:tr>
              <w:tc>
                <w:tcPr>
                  <w:tcW w:type="dxa" w:w="5112"/>
                </w:tcPr>
                <w:p>
                  <w:pPr>
                    <w:spacing w:after="40"/>
                  </w:pPr>
                  <w:r>
                    <w:rPr>
                      <w:sz w:val="18"/>
                    </w:rPr>
                  </w:r>
                  <w:r>
                    <w:rPr>
                      <w:b w:val="0"/>
                      <w:i/>
                      <w:sz w:val="18"/>
                    </w:rPr>
                    <w:t xml:space="preserve">“Keloids are very prominent in dark-skinned races, very common in African-Americans and Latinos. </w:t>
                  </w:r>
                  <w:r>
                    <w:rPr>
                      <w:b w:val="0"/>
                      <w:i/>
                      <w:sz w:val="18"/>
                      <w:highlight w:val="yellow"/>
                    </w:rPr>
                    <w:t>Caucasians are not immune from keloids.</w:t>
                  </w:r>
                  <w:r>
                    <w:rPr>
                      <w:b w:val="0"/>
                      <w:i/>
                      <w:sz w:val="18"/>
                    </w:rPr>
                    <w:t>”</w:t>
                  </w:r>
                  <w:r>
                    <w:rPr>
                      <w:b w:val="0"/>
                      <w:i w:val="0"/>
                      <w:sz w:val="18"/>
                    </w:rPr>
                    <w:t xml:space="preserve"> [20:40]</w:t>
                  </w:r>
                </w:p>
              </w:tc>
              <w:tc>
                <w:tcPr>
                  <w:tcW w:type="dxa" w:w="5112"/>
                </w:tcPr>
                <w:p>
                  <w:pPr>
                    <w:spacing w:after="40"/>
                  </w:pPr>
                  <w:r>
                    <w:rPr>
                      <w:sz w:val="18"/>
                    </w:rPr>
                  </w:r>
                  <w:r>
                    <w:rPr>
                      <w:b w:val="0"/>
                      <w:i w:val="0"/>
                      <w:sz w:val="18"/>
                    </w:rPr>
                    <w:t xml:space="preserve">The deck associates keloid with darker skin; his caveat is the useful nuance. Note also his timing: </w:t>
                  </w:r>
                  <w:r>
                    <w:rPr>
                      <w:b w:val="0"/>
                      <w:i/>
                      <w:sz w:val="18"/>
                    </w:rPr>
                    <w:t>“sometimes it may happen weeks to months after the initial trauma”</w:t>
                  </w:r>
                  <w:r>
                    <w:rPr>
                      <w:b w:val="0"/>
                      <w:i w:val="0"/>
                      <w:sz w:val="18"/>
                    </w:rPr>
                    <w:t>, which is exactly the discriminator against a hypertrophic scar (</w:t>
                  </w:r>
                  <w:r>
                    <w:rPr>
                      <w:b/>
                      <w:i w:val="0"/>
                      <w:sz w:val="18"/>
                    </w:rPr>
                    <w:t>within four weeks</w:t>
                  </w:r>
                  <w:r>
                    <w:rPr>
                      <w:b w:val="0"/>
                      <w:i w:val="0"/>
                      <w:sz w:val="18"/>
                    </w:rPr>
                    <w:t xml:space="preserve">, and </w:t>
                  </w:r>
                  <w:r>
                    <w:rPr>
                      <w:b/>
                      <w:i w:val="0"/>
                      <w:sz w:val="18"/>
                    </w:rPr>
                    <w:t>confined to the wound</w:t>
                  </w:r>
                  <w:r>
                    <w:rPr>
                      <w:b w:val="0"/>
                      <w:i w:val="0"/>
                      <w:sz w:val="18"/>
                    </w:rPr>
                    <w:t>).</w:t>
                  </w:r>
                </w:p>
              </w:tc>
            </w:tr>
            <w:tr>
              <w:tc>
                <w:tcPr>
                  <w:tcW w:type="dxa" w:w="5112"/>
                </w:tcPr>
                <w:p>
                  <w:pPr>
                    <w:spacing w:after="40"/>
                  </w:pPr>
                  <w:r>
                    <w:rPr>
                      <w:sz w:val="18"/>
                    </w:rPr>
                  </w:r>
                  <w:r>
                    <w:rPr>
                      <w:b w:val="0"/>
                      <w:i/>
                      <w:sz w:val="18"/>
                    </w:rPr>
                    <w:t xml:space="preserve">“Most common on the trunk… small, about five millimetres, smooth, firm, deep red… </w:t>
                  </w:r>
                  <w:r>
                    <w:rPr>
                      <w:b w:val="0"/>
                      <w:i/>
                      <w:sz w:val="18"/>
                      <w:highlight w:val="yellow"/>
                    </w:rPr>
                    <w:t>that blanch with pressure</w:t>
                  </w:r>
                  <w:r>
                    <w:rPr>
                      <w:b w:val="0"/>
                      <w:i/>
                      <w:sz w:val="18"/>
                    </w:rPr>
                    <w:t>.”</w:t>
                  </w:r>
                  <w:r>
                    <w:rPr>
                      <w:b w:val="0"/>
                      <w:i w:val="0"/>
                      <w:sz w:val="18"/>
                    </w:rPr>
                    <w:t xml:space="preserve"> [1:29:07]</w:t>
                  </w:r>
                </w:p>
              </w:tc>
              <w:tc>
                <w:tcPr>
                  <w:tcW w:type="dxa" w:w="5112"/>
                </w:tcPr>
                <w:p>
                  <w:pPr>
                    <w:spacing w:after="40"/>
                  </w:pPr>
                  <w:r>
                    <w:rPr>
                      <w:sz w:val="18"/>
                    </w:rPr>
                  </w:r>
                  <w:r>
                    <w:rPr>
                      <w:b/>
                      <w:i w:val="0"/>
                      <w:sz w:val="18"/>
                    </w:rPr>
                    <w:t>Cherry angioma, and correct</w:t>
                  </w:r>
                  <w:r>
                    <w:rPr>
                      <w:b w:val="0"/>
                      <w:i w:val="0"/>
                      <w:sz w:val="18"/>
                    </w:rPr>
                    <w:t xml:space="preserve"> — slide 86 says </w:t>
                  </w:r>
                  <w:r>
                    <w:rPr>
                      <w:b/>
                      <w:i w:val="0"/>
                      <w:sz w:val="18"/>
                    </w:rPr>
                    <w:t>“blanch with pressure (if fibrotic, may not blanch completely)”</w:t>
                  </w:r>
                  <w:r>
                    <w:rPr>
                      <w:b w:val="0"/>
                      <w:i w:val="0"/>
                      <w:sz w:val="18"/>
                    </w:rPr>
                    <w:t xml:space="preserve">. Worth flagging because a blanching vascular papule is counter-intuitive if you have learned that vascular lesions do not blanch; the slide carries the caveat, so learn both halves. He also gave </w:t>
                  </w:r>
                  <w:r>
                    <w:rPr>
                      <w:b/>
                      <w:i w:val="0"/>
                      <w:sz w:val="18"/>
                    </w:rPr>
                    <w:t>pyogenic granuloma</w:t>
                  </w:r>
                  <w:r>
                    <w:rPr>
                      <w:b w:val="0"/>
                      <w:i w:val="0"/>
                      <w:sz w:val="18"/>
                    </w:rPr>
                    <w:t xml:space="preserve"> as </w:t>
                  </w:r>
                  <w:r>
                    <w:rPr>
                      <w:b/>
                      <w:i w:val="0"/>
                      <w:sz w:val="18"/>
                    </w:rPr>
                    <w:t>head, neck and fingers</w:t>
                  </w:r>
                  <w:r>
                    <w:rPr>
                      <w:b w:val="0"/>
                      <w:i w:val="0"/>
                      <w:sz w:val="18"/>
                    </w:rPr>
                    <w:t xml:space="preserve">, painless but </w:t>
                  </w:r>
                  <w:r>
                    <w:rPr>
                      <w:b/>
                      <w:i w:val="0"/>
                      <w:sz w:val="18"/>
                    </w:rPr>
                    <w:t>bleeds easily</w:t>
                  </w:r>
                  <w:r>
                    <w:rPr>
                      <w:b w:val="0"/>
                      <w:i w:val="0"/>
                      <w:sz w:val="18"/>
                    </w:rPr>
                    <w:t>, after trauma.</w:t>
                  </w:r>
                </w:p>
              </w:tc>
            </w:tr>
          </w:tbl>
          <w:p/>
          <w:p>
            <w:pPr>
              <w:spacing w:after="80"/>
            </w:pPr>
          </w:p>
          <w:p>
            <w:pPr>
              <w:spacing w:after="120"/>
            </w:pPr>
            <w:r>
              <w:rPr>
                <w:b w:val="0"/>
                <w:i w:val="0"/>
                <w:sz w:val="17"/>
              </w:rPr>
              <w:t>Quoted from the 20 August 2026 lecture recording, 107 minutes across two segments, with timestamps. Both transcripts read and diffed. Every factual claim was checked against the deck; the two items that are not deck content are marked as such above.</w:t>
            </w:r>
          </w:p>
        </w:tc>
      </w:tr>
    </w:tbl>
    <w:p>
      <w:pPr>
        <w:spacing w:after="80"/>
      </w:pPr>
    </w:p>
    <w:p>
      <w:pPr>
        <w:pStyle w:val="Heading2"/>
        <w:spacing w:before="200" w:after="100"/>
      </w:pPr>
      <w:r>
        <w:rPr>
          <w:rFonts w:ascii="Georgia" w:hAnsi="Georgia"/>
          <w:color w:val="17494B"/>
        </w:rPr>
        <w:t>7.1 · Objective a — Corns, calluses, and the wart that mimics them</w:t>
      </w:r>
    </w:p>
    <w:p>
      <w:pPr>
        <w:spacing w:after="120"/>
      </w:pPr>
      <w:r>
        <w:rPr>
          <w:b w:val="0"/>
          <w:i w:val="0"/>
        </w:rPr>
        <w:t xml:space="preserve">All three are keratin responses to mechanical stress, and the exam question is which one you are looking at. Two features settle it: </w:t>
      </w:r>
      <w:r>
        <w:rPr>
          <w:b/>
          <w:i w:val="0"/>
        </w:rPr>
        <w:t>whether the skin lines run through the lesion</w:t>
      </w:r>
      <w:r>
        <w:rPr>
          <w:b w:val="0"/>
          <w:i w:val="0"/>
        </w:rPr>
        <w:t xml:space="preserve">, and </w:t>
      </w:r>
      <w:r>
        <w:rPr>
          <w:b/>
          <w:i w:val="0"/>
        </w:rPr>
        <w:t>which direction of pressure hurts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Clavus (corn)</w:t>
            </w:r>
          </w:p>
        </w:tc>
        <w:tc>
          <w:tcPr>
            <w:tcW w:type="dxa" w:w="2556"/>
            <w:shd w:val="clear" w:color="auto" w:fill="17494B"/>
          </w:tcPr>
          <w:p>
            <w:pPr>
              <w:spacing w:after="40"/>
            </w:pPr>
            <w:r>
              <w:rPr>
                <w:b/>
                <w:color w:val="FFFFFF"/>
                <w:sz w:val="18"/>
              </w:rPr>
            </w:r>
            <w:r>
              <w:rPr>
                <w:b/>
                <w:i w:val="0"/>
                <w:color w:val="FFFFFF"/>
                <w:sz w:val="18"/>
              </w:rPr>
              <w:t>Callus</w:t>
            </w:r>
          </w:p>
        </w:tc>
        <w:tc>
          <w:tcPr>
            <w:tcW w:type="dxa" w:w="2556"/>
            <w:shd w:val="clear" w:color="auto" w:fill="17494B"/>
          </w:tcPr>
          <w:p>
            <w:pPr>
              <w:spacing w:after="40"/>
            </w:pPr>
            <w:r>
              <w:rPr>
                <w:b/>
                <w:color w:val="FFFFFF"/>
                <w:sz w:val="18"/>
              </w:rPr>
            </w:r>
            <w:r>
              <w:rPr>
                <w:b/>
                <w:i w:val="0"/>
                <w:color w:val="FFFFFF"/>
                <w:sz w:val="18"/>
              </w:rPr>
              <w:t>Verruca vulgaris (wart)</w:t>
            </w:r>
          </w:p>
        </w:tc>
      </w:tr>
      <w:tr>
        <w:tc>
          <w:tcPr>
            <w:tcW w:type="dxa" w:w="2556"/>
          </w:tcPr>
          <w:p>
            <w:pPr>
              <w:spacing w:after="40"/>
            </w:pPr>
            <w:r>
              <w:rPr>
                <w:sz w:val="18"/>
              </w:rPr>
            </w:r>
            <w:r>
              <w:rPr>
                <w:b/>
                <w:i w:val="0"/>
                <w:sz w:val="18"/>
              </w:rPr>
              <w:t>Cause</w:t>
            </w:r>
          </w:p>
        </w:tc>
        <w:tc>
          <w:tcPr>
            <w:tcW w:type="dxa" w:w="2556"/>
          </w:tcPr>
          <w:p>
            <w:pPr>
              <w:spacing w:after="40"/>
            </w:pPr>
            <w:r>
              <w:rPr>
                <w:sz w:val="18"/>
              </w:rPr>
            </w:r>
            <w:r>
              <w:rPr>
                <w:b w:val="0"/>
                <w:i w:val="0"/>
                <w:sz w:val="18"/>
              </w:rPr>
              <w:t>Focal pressure, e.g. ill-fitting shoes</w:t>
            </w:r>
          </w:p>
        </w:tc>
        <w:tc>
          <w:tcPr>
            <w:tcW w:type="dxa" w:w="2556"/>
          </w:tcPr>
          <w:p>
            <w:pPr>
              <w:spacing w:after="40"/>
            </w:pPr>
            <w:r>
              <w:rPr>
                <w:sz w:val="18"/>
              </w:rPr>
            </w:r>
            <w:r>
              <w:rPr>
                <w:b w:val="0"/>
                <w:i w:val="0"/>
                <w:sz w:val="18"/>
              </w:rPr>
              <w:t>Broad-area pressure and friction</w:t>
            </w:r>
          </w:p>
        </w:tc>
        <w:tc>
          <w:tcPr>
            <w:tcW w:type="dxa" w:w="2556"/>
          </w:tcPr>
          <w:p>
            <w:pPr>
              <w:spacing w:after="40"/>
            </w:pPr>
            <w:r>
              <w:rPr>
                <w:sz w:val="18"/>
              </w:rPr>
            </w:r>
            <w:r>
              <w:rPr>
                <w:b w:val="0"/>
                <w:i w:val="0"/>
                <w:sz w:val="18"/>
              </w:rPr>
              <w:t>Human papillomavirus</w:t>
            </w:r>
          </w:p>
        </w:tc>
      </w:tr>
      <w:tr>
        <w:tc>
          <w:tcPr>
            <w:tcW w:type="dxa" w:w="2556"/>
          </w:tcPr>
          <w:p>
            <w:pPr>
              <w:spacing w:after="40"/>
            </w:pPr>
            <w:r>
              <w:rPr>
                <w:sz w:val="18"/>
              </w:rPr>
            </w:r>
            <w:r>
              <w:rPr>
                <w:b/>
                <w:i w:val="0"/>
                <w:sz w:val="18"/>
              </w:rPr>
              <w:t>Structure</w:t>
            </w:r>
          </w:p>
        </w:tc>
        <w:tc>
          <w:tcPr>
            <w:tcW w:type="dxa" w:w="2556"/>
          </w:tcPr>
          <w:p>
            <w:pPr>
              <w:spacing w:after="40"/>
            </w:pPr>
            <w:r>
              <w:rPr>
                <w:sz w:val="18"/>
              </w:rPr>
            </w:r>
            <w:r>
              <w:rPr>
                <w:b w:val="0"/>
                <w:i w:val="0"/>
                <w:sz w:val="18"/>
              </w:rPr>
              <w:t xml:space="preserve">Cone-shaped </w:t>
            </w:r>
            <w:r>
              <w:rPr>
                <w:b/>
                <w:i w:val="0"/>
                <w:sz w:val="18"/>
              </w:rPr>
              <w:t>central core</w:t>
            </w:r>
            <w:r>
              <w:rPr>
                <w:b w:val="0"/>
                <w:i w:val="0"/>
                <w:sz w:val="18"/>
              </w:rPr>
              <w:t xml:space="preserve"> of hard keratin pointing in</w:t>
            </w:r>
          </w:p>
        </w:tc>
        <w:tc>
          <w:tcPr>
            <w:tcW w:type="dxa" w:w="2556"/>
          </w:tcPr>
          <w:p>
            <w:pPr>
              <w:spacing w:after="40"/>
            </w:pPr>
            <w:r>
              <w:rPr>
                <w:sz w:val="18"/>
              </w:rPr>
            </w:r>
            <w:r>
              <w:rPr>
                <w:b w:val="0"/>
                <w:i w:val="0"/>
                <w:sz w:val="18"/>
              </w:rPr>
              <w:t xml:space="preserve">Diffuse thickening, </w:t>
            </w:r>
            <w:r>
              <w:rPr>
                <w:b/>
                <w:i w:val="0"/>
                <w:sz w:val="18"/>
              </w:rPr>
              <w:t>no core</w:t>
            </w:r>
          </w:p>
        </w:tc>
        <w:tc>
          <w:tcPr>
            <w:tcW w:type="dxa" w:w="2556"/>
          </w:tcPr>
          <w:p>
            <w:pPr>
              <w:spacing w:after="40"/>
            </w:pPr>
            <w:r>
              <w:rPr>
                <w:sz w:val="18"/>
              </w:rPr>
            </w:r>
            <w:r>
              <w:rPr>
                <w:b w:val="0"/>
                <w:i w:val="0"/>
                <w:sz w:val="18"/>
              </w:rPr>
              <w:t xml:space="preserve">Cauliflower surface, </w:t>
            </w:r>
            <w:r>
              <w:rPr>
                <w:b/>
                <w:i w:val="0"/>
                <w:sz w:val="18"/>
              </w:rPr>
              <w:t>blackened centre</w:t>
            </w:r>
          </w:p>
        </w:tc>
      </w:tr>
      <w:tr>
        <w:tc>
          <w:tcPr>
            <w:tcW w:type="dxa" w:w="2556"/>
          </w:tcPr>
          <w:p>
            <w:pPr>
              <w:spacing w:after="40"/>
            </w:pPr>
            <w:r>
              <w:rPr>
                <w:sz w:val="18"/>
              </w:rPr>
            </w:r>
            <w:r>
              <w:rPr>
                <w:b/>
                <w:i w:val="0"/>
                <w:sz w:val="18"/>
              </w:rPr>
              <w:t>Size &amp; shape</w:t>
            </w:r>
          </w:p>
        </w:tc>
        <w:tc>
          <w:tcPr>
            <w:tcW w:type="dxa" w:w="2556"/>
          </w:tcPr>
          <w:p>
            <w:pPr>
              <w:spacing w:after="40"/>
            </w:pPr>
            <w:r>
              <w:rPr>
                <w:sz w:val="18"/>
              </w:rPr>
            </w:r>
            <w:r>
              <w:rPr>
                <w:b w:val="0"/>
                <w:i w:val="0"/>
                <w:sz w:val="18"/>
              </w:rPr>
              <w:t>Well defined, &lt;1.5 cm</w:t>
            </w:r>
          </w:p>
        </w:tc>
        <w:tc>
          <w:tcPr>
            <w:tcW w:type="dxa" w:w="2556"/>
          </w:tcPr>
          <w:p>
            <w:pPr>
              <w:spacing w:after="40"/>
            </w:pPr>
            <w:r>
              <w:rPr>
                <w:sz w:val="18"/>
              </w:rPr>
            </w:r>
            <w:r>
              <w:rPr>
                <w:b w:val="0"/>
                <w:i w:val="0"/>
                <w:sz w:val="18"/>
              </w:rPr>
              <w:t>Larger, irregular, poorly defined</w:t>
            </w:r>
          </w:p>
        </w:tc>
        <w:tc>
          <w:tcPr>
            <w:tcW w:type="dxa" w:w="2556"/>
          </w:tcPr>
          <w:p>
            <w:pPr>
              <w:spacing w:after="40"/>
            </w:pPr>
            <w:r>
              <w:rPr>
                <w:sz w:val="18"/>
              </w:rPr>
            </w:r>
            <w:r>
              <w:rPr>
                <w:b w:val="0"/>
                <w:i w:val="0"/>
                <w:sz w:val="18"/>
              </w:rPr>
              <w:t>Variable</w:t>
            </w:r>
          </w:p>
        </w:tc>
      </w:tr>
      <w:tr>
        <w:tc>
          <w:tcPr>
            <w:tcW w:type="dxa" w:w="2556"/>
          </w:tcPr>
          <w:p>
            <w:pPr>
              <w:spacing w:after="40"/>
            </w:pPr>
            <w:r>
              <w:rPr>
                <w:sz w:val="18"/>
              </w:rPr>
            </w:r>
            <w:r>
              <w:rPr>
                <w:b/>
                <w:i w:val="0"/>
                <w:sz w:val="18"/>
              </w:rPr>
              <w:t>Skin lines</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i w:val="0"/>
                <w:sz w:val="18"/>
              </w:rPr>
              <w:t>Interrupted</w:t>
            </w:r>
          </w:p>
        </w:tc>
      </w:tr>
      <w:tr>
        <w:tc>
          <w:tcPr>
            <w:tcW w:type="dxa" w:w="2556"/>
          </w:tcPr>
          <w:p>
            <w:pPr>
              <w:spacing w:after="40"/>
            </w:pPr>
            <w:r>
              <w:rPr>
                <w:sz w:val="18"/>
              </w:rPr>
            </w:r>
            <w:r>
              <w:rPr>
                <w:b/>
                <w:i w:val="0"/>
                <w:sz w:val="18"/>
              </w:rPr>
              <w:t>Pain</w:t>
            </w:r>
          </w:p>
        </w:tc>
        <w:tc>
          <w:tcPr>
            <w:tcW w:type="dxa" w:w="2556"/>
          </w:tcPr>
          <w:p>
            <w:pPr>
              <w:spacing w:after="40"/>
            </w:pPr>
            <w:r>
              <w:rPr>
                <w:sz w:val="18"/>
              </w:rPr>
            </w:r>
            <w:r>
              <w:rPr>
                <w:b w:val="0"/>
                <w:i w:val="0"/>
                <w:sz w:val="18"/>
              </w:rPr>
              <w:t xml:space="preserve">On </w:t>
            </w:r>
            <w:r>
              <w:rPr>
                <w:b/>
                <w:i w:val="0"/>
                <w:sz w:val="18"/>
              </w:rPr>
              <w:t>direct downward</w:t>
            </w:r>
            <w:r>
              <w:rPr>
                <w:b w:val="0"/>
                <w:i w:val="0"/>
                <w:sz w:val="18"/>
              </w:rPr>
              <w:t xml:space="preserve"> pressure</w:t>
            </w:r>
          </w:p>
        </w:tc>
        <w:tc>
          <w:tcPr>
            <w:tcW w:type="dxa" w:w="2556"/>
          </w:tcPr>
          <w:p>
            <w:pPr>
              <w:spacing w:after="40"/>
            </w:pPr>
            <w:r>
              <w:rPr>
                <w:sz w:val="18"/>
              </w:rPr>
            </w:r>
            <w:r>
              <w:rPr>
                <w:b w:val="0"/>
                <w:i w:val="0"/>
                <w:sz w:val="18"/>
              </w:rPr>
              <w:t>Usually painless</w:t>
            </w:r>
          </w:p>
        </w:tc>
        <w:tc>
          <w:tcPr>
            <w:tcW w:type="dxa" w:w="2556"/>
          </w:tcPr>
          <w:p>
            <w:pPr>
              <w:spacing w:after="40"/>
            </w:pPr>
            <w:r>
              <w:rPr>
                <w:sz w:val="18"/>
              </w:rPr>
            </w:r>
            <w:r>
              <w:rPr>
                <w:b w:val="0"/>
                <w:i w:val="0"/>
                <w:sz w:val="18"/>
              </w:rPr>
              <w:t xml:space="preserve">May hurt on </w:t>
            </w:r>
            <w:r>
              <w:rPr>
                <w:b/>
                <w:i w:val="0"/>
                <w:sz w:val="18"/>
              </w:rPr>
              <w:t>side</w:t>
            </w:r>
            <w:r>
              <w:rPr>
                <w:b w:val="0"/>
                <w:i w:val="0"/>
                <w:sz w:val="18"/>
              </w:rPr>
              <w:t xml:space="preserve"> pressure</w:t>
            </w:r>
          </w:p>
        </w:tc>
      </w:tr>
      <w:tr>
        <w:tc>
          <w:tcPr>
            <w:tcW w:type="dxa" w:w="2556"/>
          </w:tcPr>
          <w:p>
            <w:pPr>
              <w:spacing w:after="40"/>
            </w:pPr>
            <w:r>
              <w:rPr>
                <w:sz w:val="18"/>
              </w:rPr>
            </w:r>
            <w:r>
              <w:rPr>
                <w:b/>
                <w:i w:val="0"/>
                <w:sz w:val="18"/>
              </w:rPr>
              <w:t>Pressure areas?</w:t>
            </w:r>
          </w:p>
        </w:tc>
        <w:tc>
          <w:tcPr>
            <w:tcW w:type="dxa" w:w="2556"/>
          </w:tcPr>
          <w:p>
            <w:pPr>
              <w:spacing w:after="40"/>
            </w:pPr>
            <w:r>
              <w:rPr>
                <w:sz w:val="18"/>
              </w:rPr>
            </w:r>
            <w:r>
              <w:rPr>
                <w:b w:val="0"/>
                <w:i w:val="0"/>
                <w:sz w:val="18"/>
              </w:rPr>
              <w:t>Yes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Not specific to them</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555825"/>
                  <wp:docPr id="98" name="Picture 98"/>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06"/>
                          <a:stretch>
                            <a:fillRect/>
                          </a:stretch>
                        </pic:blipFill>
                        <pic:spPr>
                          <a:xfrm>
                            <a:off x="0" y="0"/>
                            <a:ext cx="1691640" cy="555825"/>
                          </a:xfrm>
                          <a:prstGeom prst="rect"/>
                        </pic:spPr>
                      </pic:pic>
                    </a:graphicData>
                  </a:graphic>
                </wp:inline>
              </w:drawing>
            </w:r>
          </w:p>
          <w:p>
            <w:pPr>
              <w:spacing w:after="160"/>
              <w:jc w:val="center"/>
            </w:pPr>
            <w:r>
              <w:rPr>
                <w:b/>
                <w:sz w:val="16"/>
              </w:rPr>
              <w:t>Clavus (corn) — hard</w:t>
            </w:r>
            <w:r>
              <w:br/>
            </w:r>
            <w:r>
              <w:rPr>
                <w:sz w:val="15"/>
              </w:rPr>
              <w:t>Cored, well defined, tender straight down; skin lines run through</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1691640" cy="998873"/>
                  <wp:docPr id="99" name="Picture 99"/>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07"/>
                          <a:stretch>
                            <a:fillRect/>
                          </a:stretch>
                        </pic:blipFill>
                        <pic:spPr>
                          <a:xfrm>
                            <a:off x="0" y="0"/>
                            <a:ext cx="1691640" cy="998873"/>
                          </a:xfrm>
                          <a:prstGeom prst="rect"/>
                        </pic:spPr>
                      </pic:pic>
                    </a:graphicData>
                  </a:graphic>
                </wp:inline>
              </w:drawing>
            </w:r>
          </w:p>
          <w:p>
            <w:pPr>
              <w:spacing w:after="160"/>
              <w:jc w:val="center"/>
            </w:pPr>
            <w:r>
              <w:rPr>
                <w:b/>
                <w:sz w:val="16"/>
              </w:rPr>
              <w:t>Clavus (corn) — soft</w:t>
            </w:r>
            <w:r>
              <w:br/>
            </w:r>
            <w:r>
              <w:rPr>
                <w:sz w:val="15"/>
              </w:rPr>
              <w:t>Same lesion macerated white in the toe web space</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722269" cy="1325880"/>
                  <wp:docPr id="100" name="Picture 100"/>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08"/>
                          <a:stretch>
                            <a:fillRect/>
                          </a:stretch>
                        </pic:blipFill>
                        <pic:spPr>
                          <a:xfrm>
                            <a:off x="0" y="0"/>
                            <a:ext cx="722269" cy="1325880"/>
                          </a:xfrm>
                          <a:prstGeom prst="rect"/>
                        </pic:spPr>
                      </pic:pic>
                    </a:graphicData>
                  </a:graphic>
                </wp:inline>
              </w:drawing>
            </w:r>
          </w:p>
          <w:p>
            <w:pPr>
              <w:spacing w:after="160"/>
              <w:jc w:val="center"/>
            </w:pPr>
            <w:r>
              <w:rPr>
                <w:b/>
                <w:sz w:val="16"/>
              </w:rPr>
              <w:t>Callus</w:t>
            </w:r>
            <w:r>
              <w:br/>
            </w:r>
            <w:r>
              <w:rPr>
                <w:sz w:val="15"/>
              </w:rPr>
              <w:t>Diffuse, irregular, painless thickening over a broad pressure area</w:t>
            </w:r>
            <w:r>
              <w:br/>
            </w:r>
            <w:r>
              <w:rPr>
                <w:i/>
                <w:color w:val="777777"/>
                <w:sz w:val="14"/>
              </w:rPr>
              <w:t>Lecture 7 · Slide 6</w:t>
            </w:r>
          </w:p>
        </w:tc>
      </w:tr>
    </w:tbl>
    <w:p>
      <w:pPr>
        <w:spacing w:after="80"/>
      </w:pPr>
    </w:p>
    <w:p>
      <w:pPr>
        <w:spacing w:after="120"/>
      </w:pPr>
      <w:r>
        <w:rPr>
          <w:b/>
          <w:i w:val="0"/>
        </w:rPr>
        <w:t>Hard corn</w:t>
      </w:r>
      <w:r>
        <w:rPr>
          <w:b w:val="0"/>
          <w:i w:val="0"/>
        </w:rPr>
        <w:t xml:space="preserve"> (clavus durum) favours the dorsal and lateral fifth toe. </w:t>
      </w:r>
      <w:r>
        <w:rPr>
          <w:b/>
          <w:i w:val="0"/>
        </w:rPr>
        <w:t>Soft corn</w:t>
      </w:r>
      <w:r>
        <w:rPr>
          <w:b w:val="0"/>
          <w:i w:val="0"/>
        </w:rPr>
        <w:t xml:space="preserve"> (clavus mollum) sits in the fourth-to-fifth web space and is soft because moisture between the toes macerates it. A callus that forms acutely and severely produces a </w:t>
      </w:r>
      <w:r>
        <w:rPr>
          <w:b/>
          <w:i w:val="0"/>
        </w:rPr>
        <w:t>blister</w:t>
      </w:r>
      <w:r>
        <w:rPr>
          <w:b w:val="0"/>
          <w:i w:val="0"/>
        </w:rPr>
        <w:t xml:space="preserve"> instead.</w:t>
      </w:r>
    </w:p>
    <w:p>
      <w:pPr>
        <w:spacing w:after="120"/>
      </w:pPr>
      <w:r>
        <w:rPr>
          <w:b/>
          <w:i w:val="0"/>
        </w:rPr>
        <w:t>Management is the same idea for both: take the pressure off, then thin the keratin.</w:t>
      </w:r>
      <w:r>
        <w:rPr>
          <w:b w:val="0"/>
          <w:i w:val="0"/>
        </w:rPr>
        <w:t xml:space="preserve"> Padding and better footwear first, then over-the-counter keratolytics. The deck's product table is an image, and it collapses to one fact — </w:t>
      </w:r>
      <w:r>
        <w:rPr>
          <w:b/>
          <w:i w:val="0"/>
        </w:rPr>
        <w:t>every single product is salicylic acid</w:t>
      </w:r>
      <w:r>
        <w:rPr>
          <w:b w:val="0"/>
          <w:i w:val="0"/>
        </w:rPr>
        <w:t xml:space="preserve">, between 12.6% and 40%, as a disk, a liquid or a plaster. The brand names carry no information. </w:t>
      </w:r>
      <w:r>
        <w:rPr>
          <w:b/>
          <w:i w:val="0"/>
        </w:rPr>
        <w:t>And the diabetic patient goes to podiatry.</w:t>
      </w:r>
    </w:p>
    <w:p>
      <w:pPr>
        <w:pStyle w:val="Heading2"/>
        <w:spacing w:before="200" w:after="100"/>
      </w:pPr>
      <w:r>
        <w:rPr>
          <w:rFonts w:ascii="Georgia" w:hAnsi="Georgia"/>
          <w:color w:val="17494B"/>
        </w:rPr>
        <w:t>7.2 · Objective a — Abnormal wound healing: keloid and hypertrophic scar</w:t>
      </w:r>
    </w:p>
    <w:p>
      <w:pPr>
        <w:spacing w:after="120"/>
      </w:pPr>
      <w:r>
        <w:rPr>
          <w:b w:val="0"/>
          <w:i w:val="0"/>
        </w:rPr>
        <w:t xml:space="preserve">Normal healing runs </w:t>
      </w:r>
      <w:r>
        <w:rPr>
          <w:b/>
          <w:i w:val="0"/>
        </w:rPr>
        <w:t>hemostasis → inflammation → proliferation → remodeling</w:t>
      </w:r>
      <w:r>
        <w:rPr>
          <w:b w:val="0"/>
          <w:i w:val="0"/>
        </w:rPr>
        <w:t xml:space="preserve">, and the maturing scar gains tensile strength through </w:t>
      </w:r>
      <w:r>
        <w:rPr>
          <w:b/>
          <w:i w:val="0"/>
        </w:rPr>
        <w:t>progressive cross-linking of collagen fibers</w:t>
      </w:r>
      <w:r>
        <w:rPr>
          <w:b w:val="0"/>
          <w:i w:val="0"/>
        </w:rPr>
        <w:t>. Abnormal healing is the loss of the control mechanisms that regulate that balance. Two things go wrong, and telling them apart is the highest-yield contrast in this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Hypertrophic scar</w:t>
            </w:r>
          </w:p>
        </w:tc>
        <w:tc>
          <w:tcPr>
            <w:tcW w:type="dxa" w:w="3408"/>
            <w:shd w:val="clear" w:color="auto" w:fill="17494B"/>
          </w:tcPr>
          <w:p>
            <w:pPr>
              <w:spacing w:after="40"/>
            </w:pPr>
            <w:r>
              <w:rPr>
                <w:b/>
                <w:color w:val="FFFFFF"/>
                <w:sz w:val="18"/>
              </w:rPr>
            </w:r>
            <w:r>
              <w:rPr>
                <w:b/>
                <w:i w:val="0"/>
                <w:color w:val="FFFFFF"/>
                <w:sz w:val="18"/>
              </w:rPr>
              <w:t>Keloid</w:t>
            </w:r>
          </w:p>
        </w:tc>
      </w:tr>
      <w:tr>
        <w:tc>
          <w:tcPr>
            <w:tcW w:type="dxa" w:w="3408"/>
          </w:tcPr>
          <w:p>
            <w:pPr>
              <w:spacing w:after="40"/>
            </w:pPr>
            <w:r>
              <w:rPr>
                <w:sz w:val="18"/>
              </w:rPr>
            </w:r>
            <w:r>
              <w:rPr>
                <w:b/>
                <w:i w:val="0"/>
                <w:sz w:val="18"/>
              </w:rPr>
              <w:t>Timing</w:t>
            </w:r>
          </w:p>
        </w:tc>
        <w:tc>
          <w:tcPr>
            <w:tcW w:type="dxa" w:w="3408"/>
          </w:tcPr>
          <w:p>
            <w:pPr>
              <w:spacing w:after="40"/>
            </w:pPr>
            <w:r>
              <w:rPr>
                <w:sz w:val="18"/>
              </w:rPr>
            </w:r>
            <w:r>
              <w:rPr>
                <w:b w:val="0"/>
                <w:i w:val="0"/>
                <w:sz w:val="18"/>
              </w:rPr>
              <w:t xml:space="preserve">Develops </w:t>
            </w:r>
            <w:r>
              <w:rPr>
                <w:b/>
                <w:i w:val="0"/>
                <w:sz w:val="18"/>
              </w:rPr>
              <w:t>within four weeks</w:t>
            </w:r>
            <w:r>
              <w:rPr>
                <w:b w:val="0"/>
                <w:i w:val="0"/>
                <w:sz w:val="18"/>
              </w:rPr>
              <w:t>, soon after surgery</w:t>
            </w:r>
          </w:p>
        </w:tc>
        <w:tc>
          <w:tcPr>
            <w:tcW w:type="dxa" w:w="3408"/>
          </w:tcPr>
          <w:p>
            <w:pPr>
              <w:spacing w:after="40"/>
            </w:pPr>
            <w:r>
              <w:rPr>
                <w:sz w:val="18"/>
              </w:rPr>
            </w:r>
            <w:r>
              <w:rPr>
                <w:b w:val="0"/>
                <w:i w:val="0"/>
                <w:sz w:val="18"/>
              </w:rPr>
              <w:t xml:space="preserve">Develops </w:t>
            </w:r>
            <w:r>
              <w:rPr>
                <w:b/>
                <w:i w:val="0"/>
                <w:sz w:val="18"/>
              </w:rPr>
              <w:t>slowly</w:t>
            </w:r>
            <w:r>
              <w:rPr>
                <w:b w:val="0"/>
                <w:i w:val="0"/>
                <w:sz w:val="18"/>
              </w:rPr>
              <w:t xml:space="preserve">, may appear </w:t>
            </w:r>
            <w:r>
              <w:rPr>
                <w:b/>
                <w:i w:val="0"/>
                <w:sz w:val="18"/>
              </w:rPr>
              <w:t>months</w:t>
            </w:r>
            <w:r>
              <w:rPr>
                <w:b w:val="0"/>
                <w:i w:val="0"/>
                <w:sz w:val="18"/>
              </w:rPr>
              <w:t xml:space="preserve"> after the trauma</w:t>
            </w:r>
          </w:p>
        </w:tc>
      </w:tr>
      <w:tr>
        <w:tc>
          <w:tcPr>
            <w:tcW w:type="dxa" w:w="3408"/>
          </w:tcPr>
          <w:p>
            <w:pPr>
              <w:spacing w:after="40"/>
            </w:pPr>
            <w:r>
              <w:rPr>
                <w:sz w:val="18"/>
              </w:rPr>
            </w:r>
            <w:r>
              <w:rPr>
                <w:b/>
                <w:i w:val="0"/>
                <w:sz w:val="18"/>
              </w:rPr>
              <w:t>Course</w:t>
            </w:r>
          </w:p>
        </w:tc>
        <w:tc>
          <w:tcPr>
            <w:tcW w:type="dxa" w:w="3408"/>
          </w:tcPr>
          <w:p>
            <w:pPr>
              <w:spacing w:after="40"/>
            </w:pPr>
            <w:r>
              <w:rPr>
                <w:sz w:val="18"/>
              </w:rPr>
            </w:r>
            <w:r>
              <w:rPr>
                <w:b w:val="0"/>
                <w:i w:val="0"/>
                <w:sz w:val="18"/>
              </w:rPr>
              <w:t xml:space="preserve">Stable, then </w:t>
            </w:r>
            <w:r>
              <w:rPr>
                <w:b/>
                <w:i w:val="0"/>
                <w:sz w:val="18"/>
              </w:rPr>
              <w:t>regresses and flattens</w:t>
            </w:r>
          </w:p>
        </w:tc>
        <w:tc>
          <w:tcPr>
            <w:tcW w:type="dxa" w:w="3408"/>
          </w:tcPr>
          <w:p>
            <w:pPr>
              <w:spacing w:after="40"/>
            </w:pPr>
            <w:r>
              <w:rPr>
                <w:sz w:val="18"/>
              </w:rPr>
            </w:r>
            <w:r>
              <w:rPr>
                <w:b/>
                <w:i w:val="0"/>
                <w:sz w:val="18"/>
              </w:rPr>
              <w:t>Enlarges for months to years</w:t>
            </w:r>
            <w:r>
              <w:rPr>
                <w:b w:val="0"/>
                <w:i w:val="0"/>
                <w:sz w:val="18"/>
              </w:rPr>
              <w:t>, rarely improves, tends to recur</w:t>
            </w:r>
          </w:p>
        </w:tc>
      </w:tr>
      <w:tr>
        <w:tc>
          <w:tcPr>
            <w:tcW w:type="dxa" w:w="3408"/>
          </w:tcPr>
          <w:p>
            <w:pPr>
              <w:spacing w:after="40"/>
            </w:pPr>
            <w:r>
              <w:rPr>
                <w:sz w:val="18"/>
              </w:rPr>
            </w:r>
            <w:r>
              <w:rPr>
                <w:b/>
                <w:i w:val="0"/>
                <w:sz w:val="18"/>
              </w:rPr>
              <w:t>Margins</w:t>
            </w:r>
          </w:p>
        </w:tc>
        <w:tc>
          <w:tcPr>
            <w:tcW w:type="dxa" w:w="3408"/>
          </w:tcPr>
          <w:p>
            <w:pPr>
              <w:spacing w:after="40"/>
            </w:pPr>
            <w:r>
              <w:rPr>
                <w:sz w:val="18"/>
              </w:rPr>
            </w:r>
            <w:r>
              <w:rPr>
                <w:b/>
                <w:i w:val="0"/>
                <w:sz w:val="18"/>
              </w:rPr>
              <w:t>Confined to the wound</w:t>
            </w:r>
          </w:p>
        </w:tc>
        <w:tc>
          <w:tcPr>
            <w:tcW w:type="dxa" w:w="3408"/>
          </w:tcPr>
          <w:p>
            <w:pPr>
              <w:spacing w:after="40"/>
            </w:pPr>
            <w:r>
              <w:rPr>
                <w:sz w:val="18"/>
              </w:rPr>
            </w:r>
            <w:r>
              <w:rPr>
                <w:b/>
                <w:i w:val="0"/>
                <w:sz w:val="18"/>
              </w:rPr>
              <w:t>Extends beyond the wound</w:t>
            </w:r>
          </w:p>
        </w:tc>
      </w:tr>
      <w:tr>
        <w:tc>
          <w:tcPr>
            <w:tcW w:type="dxa" w:w="3408"/>
          </w:tcPr>
          <w:p>
            <w:pPr>
              <w:spacing w:after="40"/>
            </w:pPr>
            <w:r>
              <w:rPr>
                <w:sz w:val="18"/>
              </w:rPr>
            </w:r>
            <w:r>
              <w:rPr>
                <w:b/>
                <w:i w:val="0"/>
                <w:sz w:val="18"/>
              </w:rPr>
              <w:t>Where</w:t>
            </w:r>
          </w:p>
        </w:tc>
        <w:tc>
          <w:tcPr>
            <w:tcW w:type="dxa" w:w="3408"/>
          </w:tcPr>
          <w:p>
            <w:pPr>
              <w:spacing w:after="40"/>
            </w:pPr>
            <w:r>
              <w:rPr>
                <w:sz w:val="18"/>
              </w:rPr>
            </w:r>
            <w:r>
              <w:rPr>
                <w:b w:val="0"/>
                <w:i w:val="0"/>
                <w:sz w:val="18"/>
              </w:rPr>
              <w:t xml:space="preserve">Where scars cross </w:t>
            </w:r>
            <w:r>
              <w:rPr>
                <w:b/>
                <w:i w:val="0"/>
                <w:sz w:val="18"/>
              </w:rPr>
              <w:t>joints or skin creases at a right angle</w:t>
            </w:r>
          </w:p>
        </w:tc>
        <w:tc>
          <w:tcPr>
            <w:tcW w:type="dxa" w:w="3408"/>
          </w:tcPr>
          <w:p>
            <w:pPr>
              <w:spacing w:after="40"/>
            </w:pPr>
            <w:r>
              <w:rPr>
                <w:sz w:val="18"/>
              </w:rPr>
            </w:r>
            <w:r>
              <w:rPr>
                <w:b/>
                <w:i w:val="0"/>
                <w:sz w:val="18"/>
              </w:rPr>
              <w:t>Ear lobe, shoulders, sternal notch</w:t>
            </w:r>
            <w:r>
              <w:rPr>
                <w:b w:val="0"/>
                <w:i w:val="0"/>
                <w:sz w:val="18"/>
              </w:rPr>
              <w:t>; rarely across joints</w:t>
            </w:r>
          </w:p>
        </w:tc>
      </w:tr>
      <w:tr>
        <w:tc>
          <w:tcPr>
            <w:tcW w:type="dxa" w:w="3408"/>
          </w:tcPr>
          <w:p>
            <w:pPr>
              <w:spacing w:after="40"/>
            </w:pPr>
            <w:r>
              <w:rPr>
                <w:sz w:val="18"/>
              </w:rPr>
            </w:r>
            <w:r>
              <w:rPr>
                <w:b/>
                <w:i w:val="0"/>
                <w:sz w:val="18"/>
              </w:rPr>
              <w:t>Surgery</w:t>
            </w:r>
          </w:p>
        </w:tc>
        <w:tc>
          <w:tcPr>
            <w:tcW w:type="dxa" w:w="3408"/>
          </w:tcPr>
          <w:p>
            <w:pPr>
              <w:spacing w:after="40"/>
            </w:pPr>
            <w:r>
              <w:rPr>
                <w:sz w:val="18"/>
              </w:rPr>
            </w:r>
            <w:r>
              <w:rPr>
                <w:b/>
                <w:i w:val="0"/>
                <w:sz w:val="18"/>
              </w:rPr>
              <w:t>Improves</w:t>
            </w:r>
            <w:r>
              <w:rPr>
                <w:b w:val="0"/>
                <w:i w:val="0"/>
                <w:sz w:val="18"/>
              </w:rPr>
              <w:t xml:space="preserve"> with appropriate surgery</w:t>
            </w:r>
          </w:p>
        </w:tc>
        <w:tc>
          <w:tcPr>
            <w:tcW w:type="dxa" w:w="3408"/>
          </w:tcPr>
          <w:p>
            <w:pPr>
              <w:spacing w:after="40"/>
            </w:pPr>
            <w:r>
              <w:rPr>
                <w:sz w:val="18"/>
              </w:rPr>
            </w:r>
            <w:r>
              <w:rPr>
                <w:b w:val="0"/>
                <w:i w:val="0"/>
                <w:sz w:val="18"/>
              </w:rPr>
              <w:t xml:space="preserve">Often </w:t>
            </w:r>
            <w:r>
              <w:rPr>
                <w:b/>
                <w:i w:val="0"/>
                <w:sz w:val="18"/>
              </w:rPr>
              <w:t>worsened</w:t>
            </w:r>
            <w:r>
              <w:rPr>
                <w:b w:val="0"/>
                <w:i w:val="0"/>
                <w:sz w:val="18"/>
              </w:rPr>
              <w:t xml:space="preserve"> by surgery</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val="0"/>
                <w:i w:val="0"/>
                <w:sz w:val="18"/>
              </w:rPr>
              <w:t>Frequent</w:t>
            </w:r>
          </w:p>
        </w:tc>
        <w:tc>
          <w:tcPr>
            <w:tcW w:type="dxa" w:w="3408"/>
          </w:tcPr>
          <w:p>
            <w:pPr>
              <w:spacing w:after="40"/>
            </w:pPr>
            <w:r>
              <w:rPr>
                <w:sz w:val="18"/>
              </w:rPr>
            </w:r>
            <w:r>
              <w:rPr>
                <w:b w:val="0"/>
                <w:i w:val="0"/>
                <w:sz w:val="18"/>
              </w:rPr>
              <w:t>Rare</w:t>
            </w:r>
          </w:p>
        </w:tc>
      </w:tr>
      <w:tr>
        <w:tc>
          <w:tcPr>
            <w:tcW w:type="dxa" w:w="3408"/>
          </w:tcPr>
          <w:p>
            <w:pPr>
              <w:spacing w:after="40"/>
            </w:pPr>
            <w:r>
              <w:rPr>
                <w:sz w:val="18"/>
              </w:rPr>
            </w:r>
            <w:r>
              <w:rPr>
                <w:b/>
                <w:i w:val="0"/>
                <w:sz w:val="18"/>
              </w:rPr>
              <w:t>Skin colour</w:t>
            </w:r>
          </w:p>
        </w:tc>
        <w:tc>
          <w:tcPr>
            <w:tcW w:type="dxa" w:w="3408"/>
          </w:tcPr>
          <w:p>
            <w:pPr>
              <w:spacing w:after="40"/>
            </w:pPr>
            <w:r>
              <w:rPr>
                <w:sz w:val="18"/>
              </w:rPr>
            </w:r>
            <w:r>
              <w:rPr>
                <w:b/>
                <w:i w:val="0"/>
                <w:sz w:val="18"/>
              </w:rPr>
              <w:t>No association</w:t>
            </w:r>
          </w:p>
        </w:tc>
        <w:tc>
          <w:tcPr>
            <w:tcW w:type="dxa" w:w="3408"/>
          </w:tcPr>
          <w:p>
            <w:pPr>
              <w:spacing w:after="40"/>
            </w:pPr>
            <w:r>
              <w:rPr>
                <w:sz w:val="18"/>
              </w:rPr>
            </w:r>
            <w:r>
              <w:rPr>
                <w:b/>
                <w:i w:val="0"/>
                <w:sz w:val="18"/>
              </w:rPr>
              <w:t>Associated with dark skin colour</w:t>
            </w:r>
          </w:p>
        </w:tc>
      </w:tr>
    </w:tbl>
    <w:p>
      <w:pPr>
        <w:spacing w:after="80"/>
      </w:pPr>
    </w:p>
    <w:p>
      <w:pPr>
        <w:spacing w:after="120"/>
      </w:pPr>
      <w:r>
        <w:rPr>
          <w:b w:val="0"/>
          <w:i w:val="0"/>
          <w:sz w:val="17"/>
        </w:rPr>
        <w:t>The last four rows come from slide 24, which is an image of a table and appears nowhere in the deck’s text.</w:t>
      </w:r>
    </w:p>
    <w:p>
      <w:pPr>
        <w:spacing w:after="120"/>
      </w:pPr>
      <w:r>
        <w:rPr>
          <w:b/>
          <w:i w:val="0"/>
        </w:rPr>
        <w:t>The most important keloid treatment is prevention.</w:t>
      </w:r>
      <w:r>
        <w:rPr>
          <w:b w:val="0"/>
          <w:i w:val="0"/>
        </w:rPr>
        <w:t xml:space="preserve"> No single modality is best for all keloids and combination therapy has the best success rates — but the thing that actually works is not creating one. Advise high-risk patients to avoid cosmetic procedures such as ear piercing, and treat adolescent acne early, because that greatly increases the chance of scar-free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Keloid treatment</w:t>
            </w:r>
          </w:p>
        </w:tc>
        <w:tc>
          <w:tcPr>
            <w:tcW w:type="dxa" w:w="5112"/>
            <w:shd w:val="clear" w:color="auto" w:fill="17494B"/>
          </w:tcPr>
          <w:p>
            <w:pPr>
              <w:spacing w:after="40"/>
            </w:pPr>
            <w:r>
              <w:rPr>
                <w:b/>
                <w:color w:val="FFFFFF"/>
                <w:sz w:val="18"/>
              </w:rPr>
            </w:r>
            <w:r>
              <w:rPr>
                <w:b/>
                <w:i w:val="0"/>
                <w:color w:val="FFFFFF"/>
                <w:sz w:val="18"/>
              </w:rPr>
              <w:t>Detail worth remembering</w:t>
            </w:r>
          </w:p>
        </w:tc>
      </w:tr>
      <w:tr>
        <w:tc>
          <w:tcPr>
            <w:tcW w:type="dxa" w:w="5112"/>
          </w:tcPr>
          <w:p>
            <w:pPr>
              <w:spacing w:after="40"/>
            </w:pPr>
            <w:r>
              <w:rPr>
                <w:sz w:val="18"/>
              </w:rPr>
            </w:r>
            <w:r>
              <w:rPr>
                <w:b w:val="0"/>
                <w:i w:val="0"/>
                <w:sz w:val="18"/>
              </w:rPr>
              <w:t>Silicone gel sheets</w:t>
            </w:r>
          </w:p>
        </w:tc>
        <w:tc>
          <w:tcPr>
            <w:tcW w:type="dxa" w:w="5112"/>
          </w:tcPr>
          <w:p>
            <w:pPr>
              <w:spacing w:after="40"/>
            </w:pPr>
            <w:r>
              <w:rPr>
                <w:sz w:val="18"/>
              </w:rPr>
            </w:r>
            <w:r>
              <w:rPr>
                <w:b w:val="0"/>
                <w:i w:val="0"/>
                <w:sz w:val="18"/>
              </w:rPr>
              <w:t>12–24 h/day for up to a year; theory is raised scar temperature increasing collagenase activity</w:t>
            </w:r>
          </w:p>
        </w:tc>
      </w:tr>
      <w:tr>
        <w:tc>
          <w:tcPr>
            <w:tcW w:type="dxa" w:w="5112"/>
          </w:tcPr>
          <w:p>
            <w:pPr>
              <w:spacing w:after="40"/>
            </w:pPr>
            <w:r>
              <w:rPr>
                <w:sz w:val="18"/>
              </w:rPr>
            </w:r>
            <w:r>
              <w:rPr>
                <w:b w:val="0"/>
                <w:i w:val="0"/>
                <w:sz w:val="18"/>
              </w:rPr>
              <w:t>Compression</w:t>
            </w:r>
          </w:p>
        </w:tc>
        <w:tc>
          <w:tcPr>
            <w:tcW w:type="dxa" w:w="5112"/>
          </w:tcPr>
          <w:p>
            <w:pPr>
              <w:spacing w:after="40"/>
            </w:pPr>
            <w:r>
              <w:rPr>
                <w:sz w:val="18"/>
              </w:rPr>
            </w:r>
            <w:r>
              <w:rPr>
                <w:b/>
                <w:i w:val="0"/>
                <w:sz w:val="18"/>
              </w:rPr>
              <w:t>25 mmHg, 24 h/day, 6–12 months</w:t>
            </w:r>
            <w:r>
              <w:rPr>
                <w:b w:val="0"/>
                <w:i w:val="0"/>
                <w:sz w:val="18"/>
              </w:rPr>
              <w:t>; possibly tissue hypoxia and fibroblast degeneration</w:t>
            </w:r>
          </w:p>
        </w:tc>
      </w:tr>
      <w:tr>
        <w:tc>
          <w:tcPr>
            <w:tcW w:type="dxa" w:w="5112"/>
          </w:tcPr>
          <w:p>
            <w:pPr>
              <w:spacing w:after="40"/>
            </w:pPr>
            <w:r>
              <w:rPr>
                <w:sz w:val="18"/>
              </w:rPr>
            </w:r>
            <w:r>
              <w:rPr>
                <w:b w:val="0"/>
                <w:i w:val="0"/>
                <w:sz w:val="18"/>
              </w:rPr>
              <w:t>Intralesional steroid</w:t>
            </w:r>
          </w:p>
        </w:tc>
        <w:tc>
          <w:tcPr>
            <w:tcW w:type="dxa" w:w="5112"/>
          </w:tcPr>
          <w:p>
            <w:pPr>
              <w:spacing w:after="40"/>
            </w:pPr>
            <w:r>
              <w:rPr>
                <w:sz w:val="18"/>
              </w:rPr>
            </w:r>
            <w:r>
              <w:rPr>
                <w:b w:val="0"/>
                <w:i w:val="0"/>
                <w:sz w:val="18"/>
              </w:rPr>
              <w:t xml:space="preserve">Reduces collagen production, eventually flattens; may cause </w:t>
            </w:r>
            <w:r>
              <w:rPr>
                <w:b/>
                <w:i w:val="0"/>
                <w:sz w:val="18"/>
              </w:rPr>
              <w:t>tissue atrophy</w:t>
            </w:r>
          </w:p>
        </w:tc>
      </w:tr>
      <w:tr>
        <w:tc>
          <w:tcPr>
            <w:tcW w:type="dxa" w:w="5112"/>
          </w:tcPr>
          <w:p>
            <w:pPr>
              <w:spacing w:after="40"/>
            </w:pPr>
            <w:r>
              <w:rPr>
                <w:sz w:val="18"/>
              </w:rPr>
            </w:r>
            <w:r>
              <w:rPr>
                <w:b w:val="0"/>
                <w:i w:val="0"/>
                <w:sz w:val="18"/>
              </w:rPr>
              <w:t>Surgical removal</w:t>
            </w:r>
          </w:p>
        </w:tc>
        <w:tc>
          <w:tcPr>
            <w:tcW w:type="dxa" w:w="5112"/>
          </w:tcPr>
          <w:p>
            <w:pPr>
              <w:spacing w:after="40"/>
            </w:pPr>
            <w:r>
              <w:rPr>
                <w:sz w:val="18"/>
              </w:rPr>
            </w:r>
            <w:r>
              <w:rPr>
                <w:b/>
                <w:i w:val="0"/>
                <w:sz w:val="18"/>
              </w:rPr>
              <w:t>50–100% recurrence, often larger</w:t>
            </w:r>
            <w:r>
              <w:rPr>
                <w:b w:val="0"/>
                <w:i w:val="0"/>
                <w:sz w:val="18"/>
              </w:rPr>
              <w:t xml:space="preserve"> — always follow with intralesional steroid</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 xml:space="preserve">Only in the </w:t>
            </w:r>
            <w:r>
              <w:rPr>
                <w:b/>
                <w:i w:val="0"/>
                <w:sz w:val="18"/>
              </w:rPr>
              <w:t>first two weeks after excision</w:t>
            </w:r>
          </w:p>
        </w:tc>
      </w:tr>
      <w:tr>
        <w:tc>
          <w:tcPr>
            <w:tcW w:type="dxa" w:w="5112"/>
          </w:tcPr>
          <w:p>
            <w:pPr>
              <w:spacing w:after="40"/>
            </w:pPr>
            <w:r>
              <w:rPr>
                <w:sz w:val="18"/>
              </w:rPr>
            </w:r>
            <w:r>
              <w:rPr>
                <w:b w:val="0"/>
                <w:i w:val="0"/>
                <w:sz w:val="18"/>
              </w:rPr>
              <w:t>Cryotherapy</w:t>
            </w:r>
          </w:p>
        </w:tc>
        <w:tc>
          <w:tcPr>
            <w:tcW w:type="dxa" w:w="5112"/>
          </w:tcPr>
          <w:p>
            <w:pPr>
              <w:spacing w:after="40"/>
            </w:pPr>
            <w:r>
              <w:rPr>
                <w:sz w:val="18"/>
              </w:rPr>
            </w:r>
            <w:r>
              <w:rPr>
                <w:b w:val="0"/>
                <w:i w:val="0"/>
                <w:sz w:val="18"/>
              </w:rPr>
              <w:t xml:space="preserve">Flattens; causes </w:t>
            </w:r>
            <w:r>
              <w:rPr>
                <w:b/>
                <w:i w:val="0"/>
                <w:sz w:val="18"/>
              </w:rPr>
              <w:t>hypopigmentation</w:t>
            </w:r>
          </w:p>
        </w:tc>
      </w:tr>
      <w:tr>
        <w:tc>
          <w:tcPr>
            <w:tcW w:type="dxa" w:w="5112"/>
          </w:tcPr>
          <w:p>
            <w:pPr>
              <w:spacing w:after="40"/>
            </w:pPr>
            <w:r>
              <w:rPr>
                <w:sz w:val="18"/>
              </w:rPr>
            </w:r>
            <w:r>
              <w:rPr>
                <w:b w:val="0"/>
                <w:i w:val="0"/>
                <w:sz w:val="18"/>
              </w:rPr>
              <w:t>Laser</w:t>
            </w:r>
          </w:p>
        </w:tc>
        <w:tc>
          <w:tcPr>
            <w:tcW w:type="dxa" w:w="5112"/>
          </w:tcPr>
          <w:p>
            <w:pPr>
              <w:spacing w:after="40"/>
            </w:pPr>
            <w:r>
              <w:rPr>
                <w:sz w:val="18"/>
              </w:rPr>
            </w:r>
            <w:r>
              <w:rPr>
                <w:b w:val="0"/>
                <w:i w:val="0"/>
                <w:sz w:val="18"/>
              </w:rPr>
              <w:t xml:space="preserve">Shrinks collagen or induces microvascular thrombosis; </w:t>
            </w:r>
            <w:r>
              <w:rPr>
                <w:b/>
                <w:i w:val="0"/>
                <w:sz w:val="18"/>
              </w:rPr>
              <w:t>best combined with intralesional steroid</w:t>
            </w:r>
          </w:p>
        </w:tc>
      </w:tr>
      <w:tr>
        <w:tc>
          <w:tcPr>
            <w:tcW w:type="dxa" w:w="5112"/>
          </w:tcPr>
          <w:p>
            <w:pPr>
              <w:spacing w:after="40"/>
            </w:pPr>
            <w:r>
              <w:rPr>
                <w:sz w:val="18"/>
              </w:rPr>
            </w:r>
            <w:r>
              <w:rPr>
                <w:b w:val="0"/>
                <w:i w:val="0"/>
                <w:sz w:val="18"/>
              </w:rPr>
              <w:t>Intralesional fluorouracil</w:t>
            </w:r>
          </w:p>
        </w:tc>
        <w:tc>
          <w:tcPr>
            <w:tcW w:type="dxa" w:w="5112"/>
          </w:tcPr>
          <w:p>
            <w:pPr>
              <w:spacing w:after="40"/>
            </w:pPr>
            <w:r>
              <w:rPr>
                <w:sz w:val="18"/>
              </w:rPr>
            </w:r>
            <w:r>
              <w:rPr>
                <w:b w:val="0"/>
                <w:i w:val="0"/>
                <w:sz w:val="18"/>
              </w:rPr>
              <w:t xml:space="preserve">Antimetabolite; </w:t>
            </w:r>
            <w:r>
              <w:rPr>
                <w:b/>
                <w:i w:val="0"/>
                <w:sz w:val="18"/>
              </w:rPr>
              <w:t>inhibits fibroblast proliferation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81300" cy="1325880"/>
                  <wp:docPr id="101" name="Picture 101"/>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09"/>
                          <a:stretch>
                            <a:fillRect/>
                          </a:stretch>
                        </pic:blipFill>
                        <pic:spPr>
                          <a:xfrm>
                            <a:off x="0" y="0"/>
                            <a:ext cx="1081300" cy="1325880"/>
                          </a:xfrm>
                          <a:prstGeom prst="rect"/>
                        </pic:spPr>
                      </pic:pic>
                    </a:graphicData>
                  </a:graphic>
                </wp:inline>
              </w:drawing>
            </w:r>
          </w:p>
          <w:p>
            <w:pPr>
              <w:spacing w:after="160"/>
              <w:jc w:val="center"/>
            </w:pPr>
            <w:r>
              <w:rPr>
                <w:b/>
                <w:sz w:val="16"/>
              </w:rPr>
              <w:t>Keloid</w:t>
            </w:r>
            <w:r>
              <w:br/>
            </w:r>
            <w:r>
              <w:rPr>
                <w:sz w:val="15"/>
              </w:rPr>
              <w:t>Grows out past the original wound margin and keeps going</w:t>
            </w:r>
            <w:r>
              <w:br/>
            </w:r>
            <w:r>
              <w:rPr>
                <w:i/>
                <w:color w:val="777777"/>
                <w:sz w:val="14"/>
              </w:rPr>
              <w:t>Lecture 7 · Slide 13</w:t>
            </w:r>
          </w:p>
        </w:tc>
        <w:tc>
          <w:tcPr>
            <w:tcW w:type="dxa" w:w="3408"/>
          </w:tcPr>
          <w:p>
            <w:pPr>
              <w:jc w:val="center"/>
            </w:pPr>
            <w:r/>
            <w:r>
              <w:drawing>
                <wp:inline xmlns:a="http://schemas.openxmlformats.org/drawingml/2006/main" xmlns:pic="http://schemas.openxmlformats.org/drawingml/2006/picture">
                  <wp:extent cx="1691640" cy="1180120"/>
                  <wp:docPr id="102" name="Picture 102"/>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10"/>
                          <a:stretch>
                            <a:fillRect/>
                          </a:stretch>
                        </pic:blipFill>
                        <pic:spPr>
                          <a:xfrm>
                            <a:off x="0" y="0"/>
                            <a:ext cx="1691640" cy="1180120"/>
                          </a:xfrm>
                          <a:prstGeom prst="rect"/>
                        </pic:spPr>
                      </pic:pic>
                    </a:graphicData>
                  </a:graphic>
                </wp:inline>
              </w:drawing>
            </w:r>
          </w:p>
          <w:p>
            <w:pPr>
              <w:spacing w:after="160"/>
              <w:jc w:val="center"/>
            </w:pPr>
            <w:r>
              <w:rPr>
                <w:b/>
                <w:sz w:val="16"/>
              </w:rPr>
              <w:t>Hypertrophic scar</w:t>
            </w:r>
            <w:r>
              <w:br/>
            </w:r>
            <w:r>
              <w:rPr>
                <w:sz w:val="15"/>
              </w:rPr>
              <w:t>Raised and red but stops exactly at the wound edge</w:t>
            </w:r>
            <w:r>
              <w:br/>
            </w:r>
            <w:r>
              <w:rPr>
                <w:i/>
                <w:color w:val="777777"/>
                <w:sz w:val="14"/>
              </w:rPr>
              <w:t>Lecture 7 · Slide 21</w:t>
            </w:r>
          </w:p>
        </w:tc>
        <w:tc>
          <w:tcPr>
            <w:tcW w:type="dxa" w:w="3408"/>
          </w:tcPr>
          <w:p>
            <w:r/>
          </w:p>
        </w:tc>
      </w:tr>
    </w:tbl>
    <w:p>
      <w:pPr>
        <w:spacing w:after="80"/>
      </w:pPr>
    </w:p>
    <w:p>
      <w:pPr>
        <w:spacing w:after="120"/>
      </w:pPr>
      <w:r>
        <w:rPr>
          <w:b w:val="0"/>
          <w:i w:val="0"/>
        </w:rPr>
        <w:t xml:space="preserve">Both are diagnosed </w:t>
      </w:r>
      <w:r>
        <w:rPr>
          <w:b/>
          <w:i w:val="0"/>
        </w:rPr>
        <w:t>clinically</w:t>
      </w:r>
      <w:r>
        <w:rPr>
          <w:b w:val="0"/>
          <w:i w:val="0"/>
        </w:rPr>
        <w:t xml:space="preserve">, and for both, </w:t>
      </w:r>
      <w:r>
        <w:rPr>
          <w:b/>
          <w:i w:val="0"/>
        </w:rPr>
        <w:t>biopsy only if there is genuine doubt, because it may induce new scarring</w:t>
      </w:r>
      <w:r>
        <w:rPr>
          <w:b w:val="0"/>
          <w:i w:val="0"/>
        </w:rPr>
        <w:t>. Differential for each: the other one, dermatofibroma, and foreign-body granuloma.</w:t>
      </w:r>
    </w:p>
    <w:p>
      <w:pPr>
        <w:pStyle w:val="Heading2"/>
        <w:spacing w:before="200" w:after="100"/>
      </w:pPr>
      <w:r>
        <w:rPr>
          <w:rFonts w:ascii="Georgia" w:hAnsi="Georgia"/>
          <w:color w:val="17494B"/>
        </w:rPr>
        <w:t>7.3 · Objective a — Cutaneous horn and skin tags</w:t>
      </w:r>
    </w:p>
    <w:p>
      <w:pPr>
        <w:spacing w:after="120"/>
      </w:pPr>
      <w:r>
        <w:rPr>
          <w:b/>
          <w:i w:val="0"/>
        </w:rPr>
        <w:t>A cutaneous horn is not a diagnosis.</w:t>
      </w:r>
      <w:r>
        <w:rPr>
          <w:b w:val="0"/>
          <w:i w:val="0"/>
        </w:rPr>
        <w:t xml:space="preserve"> It is a hard conical keratin projection that </w:t>
      </w:r>
      <w:r>
        <w:rPr>
          <w:b/>
          <w:i w:val="0"/>
        </w:rPr>
        <w:t>arises from the surface of another lesion</w:t>
      </w:r>
      <w:r>
        <w:rPr>
          <w:b w:val="0"/>
          <w:i w:val="0"/>
        </w:rPr>
        <w:t xml:space="preserve"> — actinic keratosis, wart, seborrheic keratosis, keratoacanthoma, or basal or squamous cell carcinoma. </w:t>
      </w:r>
      <w:r>
        <w:rPr>
          <w:b/>
          <w:i w:val="0"/>
        </w:rPr>
        <w:t>The process at the base is what matters</w:t>
      </w:r>
      <w:r>
        <w:rPr>
          <w:b w:val="0"/>
          <w:i w:val="0"/>
        </w:rPr>
        <w:t xml:space="preserve">, and </w:t>
      </w:r>
      <w:r>
        <w:rPr>
          <w:b/>
          <w:i w:val="0"/>
        </w:rPr>
        <w:t>often no clinical feature distinguishes benign from malignant</w:t>
      </w:r>
      <w:r>
        <w:rPr>
          <w:b w:val="0"/>
          <w:i w:val="0"/>
        </w:rPr>
        <w:t xml:space="preserve">. So the answer to “what do you do with a cutaneous horn” is always </w:t>
      </w:r>
      <w:r>
        <w:rPr>
          <w:b/>
          <w:i w:val="0"/>
        </w:rPr>
        <w:t>deep shave biopsy to sample the underlying tissue</w:t>
      </w:r>
      <w:r>
        <w:rPr>
          <w:b w:val="0"/>
          <w:i w:val="0"/>
        </w:rPr>
        <w:t>, and management follows whatever that shows.</w:t>
      </w:r>
    </w:p>
    <w:p>
      <w:pPr>
        <w:spacing w:after="120"/>
      </w:pPr>
      <w:r>
        <w:rPr>
          <w:b w:val="0"/>
          <w:i w:val="0"/>
        </w:rPr>
        <w:t xml:space="preserve">Epidemiology: Caucasians </w:t>
      </w:r>
      <w:r>
        <w:rPr>
          <w:b/>
          <w:i w:val="0"/>
        </w:rPr>
        <w:t>over 50</w:t>
      </w:r>
      <w:r>
        <w:rPr>
          <w:b w:val="0"/>
          <w:i w:val="0"/>
        </w:rPr>
        <w:t>, males equal to females, on head, neck and upper extremities — commonly the sun-exposed face, ears and hands.</w:t>
      </w:r>
    </w:p>
    <w:p>
      <w:pPr>
        <w:spacing w:after="120"/>
      </w:pPr>
      <w:r>
        <w:rPr>
          <w:b/>
          <w:i w:val="0"/>
        </w:rPr>
        <w:t>Acrochordon</w:t>
      </w:r>
      <w:r>
        <w:rPr>
          <w:b w:val="0"/>
          <w:i w:val="0"/>
        </w:rPr>
        <w:t xml:space="preserve"> is a </w:t>
      </w:r>
      <w:r>
        <w:rPr>
          <w:b/>
          <w:i w:val="0"/>
        </w:rPr>
        <w:t>fibroepithelial pedunculated papilloma</w:t>
      </w:r>
      <w:r>
        <w:rPr>
          <w:b w:val="0"/>
          <w:i w:val="0"/>
        </w:rPr>
        <w:t xml:space="preserve">: a narrow stalk with a broad tip, 1 mm to 10 mm, soft and skin-coloured. Increased in </w:t>
      </w:r>
      <w:r>
        <w:rPr>
          <w:b/>
          <w:i w:val="0"/>
        </w:rPr>
        <w:t>females and obese patients</w:t>
      </w:r>
      <w:r>
        <w:rPr>
          <w:b w:val="0"/>
          <w:i w:val="0"/>
        </w:rPr>
        <w:t xml:space="preserve">, in </w:t>
      </w:r>
      <w:r>
        <w:rPr>
          <w:b/>
          <w:i w:val="0"/>
        </w:rPr>
        <w:t>friction sites</w:t>
      </w:r>
      <w:r>
        <w:rPr>
          <w:b w:val="0"/>
          <w:i w:val="0"/>
        </w:rPr>
        <w:t xml:space="preserve"> — neck, axilla, groin. Present in </w:t>
      </w:r>
      <w:r>
        <w:rPr>
          <w:b/>
          <w:i w:val="0"/>
        </w:rPr>
        <w:t>60% of people by age 70</w:t>
      </w:r>
      <w:r>
        <w:rPr>
          <w:b w:val="0"/>
          <w:i w:val="0"/>
        </w:rPr>
        <w:t xml:space="preserve">. Treatment is for cosmesis: scissor excision, cryotherapy or electrodesiccation, and </w:t>
      </w:r>
      <w:r>
        <w:rPr>
          <w:b/>
          <w:i w:val="0"/>
        </w:rPr>
        <w:t>anesthesia is not necessary</w:t>
      </w:r>
      <w:r>
        <w:rPr>
          <w:b w:val="0"/>
          <w:i w:val="0"/>
        </w:rPr>
        <w:t>.</w:t>
      </w:r>
    </w:p>
    <w:p>
      <w:pPr>
        <w:spacing w:after="120"/>
      </w:pPr>
      <w:r>
        <w:rPr>
          <w:b/>
          <w:i w:val="0"/>
        </w:rPr>
        <w:t>The skin tag counselling point patients actually need:</w:t>
      </w:r>
      <w:r>
        <w:rPr>
          <w:b w:val="0"/>
          <w:i w:val="0"/>
        </w:rPr>
        <w:t xml:space="preserve"> never cut or pull one off at home, because they bleed. And a new tag often forms in the same area after one is removed, so removal is not prevention.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33528" cy="1325880"/>
                  <wp:docPr id="103" name="Picture 103"/>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11"/>
                          <a:stretch>
                            <a:fillRect/>
                          </a:stretch>
                        </pic:blipFill>
                        <pic:spPr>
                          <a:xfrm>
                            <a:off x="0" y="0"/>
                            <a:ext cx="933528" cy="1325880"/>
                          </a:xfrm>
                          <a:prstGeom prst="rect"/>
                        </pic:spPr>
                      </pic:pic>
                    </a:graphicData>
                  </a:graphic>
                </wp:inline>
              </w:drawing>
            </w:r>
          </w:p>
          <w:p>
            <w:pPr>
              <w:spacing w:after="160"/>
              <w:jc w:val="center"/>
            </w:pPr>
            <w:r>
              <w:rPr>
                <w:b/>
                <w:sz w:val="16"/>
              </w:rPr>
              <w:t>Cutaneous horn</w:t>
            </w:r>
            <w:r>
              <w:br/>
            </w:r>
            <w:r>
              <w:rPr>
                <w:sz w:val="15"/>
              </w:rPr>
              <w:t>Keratin projection; what matters is the lesion at its base</w:t>
            </w:r>
            <w:r>
              <w:br/>
            </w:r>
            <w:r>
              <w:rPr>
                <w:i/>
                <w:color w:val="777777"/>
                <w:sz w:val="14"/>
              </w:rPr>
              <w:t>Lecture 7 · Slide 25</w:t>
            </w:r>
          </w:p>
        </w:tc>
        <w:tc>
          <w:tcPr>
            <w:tcW w:type="dxa" w:w="3408"/>
          </w:tcPr>
          <w:p>
            <w:pPr>
              <w:jc w:val="center"/>
            </w:pPr>
            <w:r/>
            <w:r>
              <w:drawing>
                <wp:inline xmlns:a="http://schemas.openxmlformats.org/drawingml/2006/main" xmlns:pic="http://schemas.openxmlformats.org/drawingml/2006/picture">
                  <wp:extent cx="1066800" cy="1325880"/>
                  <wp:docPr id="104" name="Picture 104"/>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12"/>
                          <a:stretch>
                            <a:fillRect/>
                          </a:stretch>
                        </pic:blipFill>
                        <pic:spPr>
                          <a:xfrm>
                            <a:off x="0" y="0"/>
                            <a:ext cx="1066800" cy="1325880"/>
                          </a:xfrm>
                          <a:prstGeom prst="rect"/>
                        </pic:spPr>
                      </pic:pic>
                    </a:graphicData>
                  </a:graphic>
                </wp:inline>
              </w:drawing>
            </w:r>
          </w:p>
          <w:p>
            <w:pPr>
              <w:spacing w:after="160"/>
              <w:jc w:val="center"/>
            </w:pPr>
            <w:r>
              <w:rPr>
                <w:b/>
                <w:sz w:val="16"/>
              </w:rPr>
              <w:t>Acrochordon (skin tag)</w:t>
            </w:r>
            <w:r>
              <w:br/>
            </w:r>
            <w:r>
              <w:rPr>
                <w:sz w:val="15"/>
              </w:rPr>
              <w:t>Soft pedunculated papules on a narrow stalk, in a friction site</w:t>
            </w:r>
            <w:r>
              <w:br/>
            </w:r>
            <w:r>
              <w:rPr>
                <w:i/>
                <w:color w:val="777777"/>
                <w:sz w:val="14"/>
              </w:rPr>
              <w:t>Lecture 7 · Slide 29</w:t>
            </w:r>
          </w:p>
        </w:tc>
        <w:tc>
          <w:tcPr>
            <w:tcW w:type="dxa" w:w="3408"/>
          </w:tcPr>
          <w:p>
            <w:r/>
          </w:p>
        </w:tc>
      </w:tr>
    </w:tbl>
    <w:p>
      <w:pPr>
        <w:spacing w:after="80"/>
      </w:pPr>
    </w:p>
    <w:p>
      <w:pPr>
        <w:pStyle w:val="Heading2"/>
        <w:spacing w:before="200" w:after="100"/>
      </w:pPr>
      <w:r>
        <w:rPr>
          <w:rFonts w:ascii="Georgia" w:hAnsi="Georgia"/>
          <w:color w:val="17494B"/>
        </w:rPr>
        <w:t>7.4 · Objective a — Pressure injury and pilonidal disease</w:t>
      </w:r>
    </w:p>
    <w:p>
      <w:pPr>
        <w:spacing w:after="120"/>
      </w:pPr>
      <w:r>
        <w:rPr>
          <w:b w:val="0"/>
          <w:i w:val="0"/>
        </w:rPr>
        <w:t xml:space="preserve">A pressure injury is </w:t>
      </w:r>
      <w:r>
        <w:rPr>
          <w:b/>
          <w:i w:val="0"/>
        </w:rPr>
        <w:t>unrelieved pressure damaging underlying tissue</w:t>
      </w:r>
      <w:r>
        <w:rPr>
          <w:b w:val="0"/>
          <w:i w:val="0"/>
        </w:rPr>
        <w:t xml:space="preserve">, generally soft tissue compressed </w:t>
      </w:r>
      <w:r>
        <w:rPr>
          <w:b/>
          <w:i w:val="0"/>
        </w:rPr>
        <w:t>between a bony prominence and an external surface</w:t>
      </w:r>
      <w:r>
        <w:rPr>
          <w:b w:val="0"/>
          <w:i w:val="0"/>
        </w:rPr>
        <w:t xml:space="preserve"> for a prolonged time. The staging system below is transcribed from slides 33 and 34, which are images.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1</w:t>
            </w:r>
          </w:p>
        </w:tc>
        <w:tc>
          <w:tcPr>
            <w:tcW w:type="dxa" w:w="5112"/>
          </w:tcPr>
          <w:p>
            <w:pPr>
              <w:spacing w:after="40"/>
            </w:pPr>
            <w:r>
              <w:rPr>
                <w:sz w:val="18"/>
              </w:rPr>
            </w:r>
            <w:r>
              <w:rPr>
                <w:b w:val="0"/>
                <w:i w:val="0"/>
                <w:sz w:val="18"/>
              </w:rPr>
              <w:t xml:space="preserve">Localised area of </w:t>
            </w:r>
            <w:r>
              <w:rPr>
                <w:b/>
                <w:i w:val="0"/>
                <w:sz w:val="18"/>
              </w:rPr>
              <w:t>non-blanchable erythema of intact skin</w:t>
            </w:r>
          </w:p>
        </w:tc>
      </w:tr>
      <w:tr>
        <w:tc>
          <w:tcPr>
            <w:tcW w:type="dxa" w:w="5112"/>
          </w:tcPr>
          <w:p>
            <w:pPr>
              <w:spacing w:after="40"/>
            </w:pPr>
            <w:r>
              <w:rPr>
                <w:sz w:val="18"/>
              </w:rPr>
            </w:r>
            <w:r>
              <w:rPr>
                <w:b/>
                <w:i w:val="0"/>
                <w:sz w:val="18"/>
              </w:rPr>
              <w:t>2</w:t>
            </w:r>
          </w:p>
        </w:tc>
        <w:tc>
          <w:tcPr>
            <w:tcW w:type="dxa" w:w="5112"/>
          </w:tcPr>
          <w:p>
            <w:pPr>
              <w:spacing w:after="40"/>
            </w:pPr>
            <w:r>
              <w:rPr>
                <w:sz w:val="18"/>
              </w:rPr>
            </w:r>
            <w:r>
              <w:rPr>
                <w:b/>
                <w:i w:val="0"/>
                <w:sz w:val="18"/>
              </w:rPr>
              <w:t>Partial-thickness</w:t>
            </w:r>
            <w:r>
              <w:rPr>
                <w:b w:val="0"/>
                <w:i w:val="0"/>
                <w:sz w:val="18"/>
              </w:rPr>
              <w:t xml:space="preserve"> skin loss with </w:t>
            </w:r>
            <w:r>
              <w:rPr>
                <w:b/>
                <w:i w:val="0"/>
                <w:sz w:val="18"/>
              </w:rPr>
              <w:t>exposed dermis</w:t>
            </w:r>
            <w:r>
              <w:rPr>
                <w:b w:val="0"/>
                <w:i w:val="0"/>
                <w:sz w:val="18"/>
              </w:rPr>
              <w:t>; wound bed viable, pink or red, may be moist, shiny or dry</w:t>
            </w:r>
          </w:p>
        </w:tc>
      </w:tr>
      <w:tr>
        <w:tc>
          <w:tcPr>
            <w:tcW w:type="dxa" w:w="5112"/>
          </w:tcPr>
          <w:p>
            <w:pPr>
              <w:spacing w:after="40"/>
            </w:pPr>
            <w:r>
              <w:rPr>
                <w:sz w:val="18"/>
              </w:rPr>
            </w:r>
            <w:r>
              <w:rPr>
                <w:b/>
                <w:i w:val="0"/>
                <w:sz w:val="18"/>
              </w:rPr>
              <w:t>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tissue is visible</w:t>
            </w:r>
          </w:p>
        </w:tc>
      </w:tr>
      <w:tr>
        <w:tc>
          <w:tcPr>
            <w:tcW w:type="dxa" w:w="5112"/>
          </w:tcPr>
          <w:p>
            <w:pPr>
              <w:spacing w:after="40"/>
            </w:pPr>
            <w:r>
              <w:rPr>
                <w:sz w:val="18"/>
              </w:rPr>
            </w:r>
            <w:r>
              <w:rPr>
                <w:b/>
                <w:i w:val="0"/>
                <w:sz w:val="18"/>
              </w:rPr>
              <w:t>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i w:val="0"/>
                <w:sz w:val="18"/>
              </w:rPr>
              <w:t>Unstageable</w:t>
            </w:r>
          </w:p>
        </w:tc>
        <w:tc>
          <w:tcPr>
            <w:tcW w:type="dxa" w:w="5112"/>
          </w:tcPr>
          <w:p>
            <w:pPr>
              <w:spacing w:after="40"/>
            </w:pPr>
            <w:r>
              <w:rPr>
                <w:sz w:val="18"/>
              </w:rPr>
            </w:r>
            <w:r>
              <w:rPr>
                <w:b w:val="0"/>
                <w:i w:val="0"/>
                <w:sz w:val="18"/>
              </w:rPr>
              <w:t xml:space="preserve">Obscured full thickness loss; extent </w:t>
            </w:r>
            <w:r>
              <w:rPr>
                <w:b/>
                <w:i w:val="0"/>
                <w:sz w:val="18"/>
              </w:rPr>
              <w:t>cannot be determined because of slough or eschar</w:t>
            </w:r>
          </w:p>
        </w:tc>
      </w:tr>
      <w:tr>
        <w:tc>
          <w:tcPr>
            <w:tcW w:type="dxa" w:w="5112"/>
          </w:tcPr>
          <w:p>
            <w:pPr>
              <w:spacing w:after="40"/>
            </w:pPr>
            <w:r>
              <w:rPr>
                <w:sz w:val="18"/>
              </w:rPr>
            </w:r>
            <w:r>
              <w:rPr>
                <w:b/>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or purple discolouration</w:t>
            </w:r>
            <w:r>
              <w:rPr>
                <w:b w:val="0"/>
                <w:i w:val="0"/>
                <w:sz w:val="18"/>
              </w:rPr>
              <w:t>; skin can be intact or non-intact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05" name="Picture 105"/>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13"/>
                          <a:stretch>
                            <a:fillRect/>
                          </a:stretch>
                        </pic:blipFill>
                        <pic:spPr>
                          <a:xfrm>
                            <a:off x="0" y="0"/>
                            <a:ext cx="1691640" cy="1264702"/>
                          </a:xfrm>
                          <a:prstGeom prst="rect"/>
                        </pic:spPr>
                      </pic:pic>
                    </a:graphicData>
                  </a:graphic>
                </wp:inline>
              </w:drawing>
            </w:r>
          </w:p>
          <w:p>
            <w:pPr>
              <w:spacing w:after="160"/>
              <w:jc w:val="center"/>
            </w:pPr>
            <w:r>
              <w:rPr>
                <w:b/>
                <w:sz w:val="16"/>
              </w:rPr>
              <w:t>Pressure injury (pressure ulcer)</w:t>
            </w:r>
            <w:r>
              <w:br/>
            </w:r>
            <w:r>
              <w:rPr>
                <w:sz w:val="15"/>
              </w:rPr>
              <w:t>Stages 1 to 3, shown in lightly and darkly pigmented skin</w:t>
            </w:r>
            <w:r>
              <w:br/>
            </w:r>
            <w:r>
              <w:rPr>
                <w:i/>
                <w:color w:val="777777"/>
                <w:sz w:val="14"/>
              </w:rPr>
              <w:t>Lecture 7 · Slide 33</w:t>
            </w:r>
          </w:p>
        </w:tc>
        <w:tc>
          <w:tcPr>
            <w:tcW w:type="dxa" w:w="3408"/>
          </w:tcPr>
          <w:p>
            <w:pPr>
              <w:jc w:val="center"/>
            </w:pPr>
            <w:r/>
            <w:r>
              <w:drawing>
                <wp:inline xmlns:a="http://schemas.openxmlformats.org/drawingml/2006/main" xmlns:pic="http://schemas.openxmlformats.org/drawingml/2006/picture">
                  <wp:extent cx="1691640" cy="1276785"/>
                  <wp:docPr id="106" name="Picture 106"/>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14"/>
                          <a:stretch>
                            <a:fillRect/>
                          </a:stretch>
                        </pic:blipFill>
                        <pic:spPr>
                          <a:xfrm>
                            <a:off x="0" y="0"/>
                            <a:ext cx="1691640" cy="1276785"/>
                          </a:xfrm>
                          <a:prstGeom prst="rect"/>
                        </pic:spPr>
                      </pic:pic>
                    </a:graphicData>
                  </a:graphic>
                </wp:inline>
              </w:drawing>
            </w:r>
          </w:p>
          <w:p>
            <w:pPr>
              <w:spacing w:after="160"/>
              <w:jc w:val="center"/>
            </w:pPr>
            <w:r>
              <w:rPr>
                <w:b/>
                <w:sz w:val="16"/>
              </w:rPr>
              <w:t>Pilonidal cyst</w:t>
            </w:r>
            <w:r>
              <w:br/>
            </w:r>
            <w:r>
              <w:rPr>
                <w:sz w:val="15"/>
              </w:rPr>
              <w:t>Sinus opening in the natal cleft, sometimes with a hair in it</w:t>
            </w:r>
            <w:r>
              <w:br/>
            </w:r>
            <w:r>
              <w:rPr>
                <w:i/>
                <w:color w:val="777777"/>
                <w:sz w:val="14"/>
              </w:rPr>
              <w:t>Lecture 7 · Slide 40</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Worth noticing about the staging tables</w:t>
            </w:r>
          </w:p>
          <w:p>
            <w:pPr>
              <w:spacing w:after="120"/>
            </w:pPr>
            <w:r>
              <w:rPr>
                <w:b w:val="0"/>
                <w:i w:val="0"/>
              </w:rPr>
              <w:t xml:space="preserve">Both slides illustrate </w:t>
            </w:r>
            <w:r>
              <w:rPr>
                <w:b w:val="0"/>
                <w:i w:val="0"/>
                <w:highlight w:val="yellow"/>
              </w:rPr>
              <w:t>every stage in lightly pigmented AND darkly pigmented skin</w:t>
            </w:r>
            <w:r>
              <w:rPr>
                <w:b w:val="0"/>
                <w:i w:val="0"/>
              </w:rPr>
              <w:t>. That is not decoration. Stage 1 is defined by non-blanchable erythema, and erythema is exactly the finding that is hardest to see and easiest to miss on darker skin — which is the same point Professor Jaquith made about recognising dermatological disease across skin types.</w:t>
            </w:r>
          </w:p>
        </w:tc>
      </w:tr>
    </w:tbl>
    <w:p>
      <w:pPr>
        <w:spacing w:after="80"/>
      </w:pPr>
    </w:p>
    <w:p>
      <w:pPr>
        <w:spacing w:after="120"/>
      </w:pPr>
      <w:r>
        <w:rPr>
          <w:b/>
          <w:i w:val="0"/>
        </w:rPr>
        <w:t>The best measure is prevention:</w:t>
      </w:r>
      <w:r>
        <w:rPr>
          <w:b w:val="0"/>
          <w:i w:val="0"/>
        </w:rPr>
        <w:t xml:space="preserve"> frequent skin assessment, nutrition assessment, moisture control and skin care (clean and dry, manage incontinence, barrier creams), </w:t>
      </w:r>
      <w:r>
        <w:rPr>
          <w:b/>
          <w:i w:val="0"/>
        </w:rPr>
        <w:t>reposition every two hours</w:t>
      </w:r>
      <w:r>
        <w:rPr>
          <w:b w:val="0"/>
          <w:i w:val="0"/>
        </w:rPr>
        <w:t xml:space="preserve">, manage pain, improve mobility, specialty mattresses. Management otherwise depends on stage: </w:t>
      </w:r>
      <w:r>
        <w:rPr>
          <w:b/>
          <w:i w:val="0"/>
        </w:rPr>
        <w:t>refer to a wound care specialist</w:t>
      </w:r>
      <w:r>
        <w:rPr>
          <w:b w:val="0"/>
          <w:i w:val="0"/>
        </w:rPr>
        <w:t xml:space="preserve">, control infection risk, silicone and hydrocolloid dressings, and surgical referral for </w:t>
      </w:r>
      <w:r>
        <w:rPr>
          <w:b/>
          <w:i w:val="0"/>
        </w:rPr>
        <w:t>debridement</w:t>
      </w:r>
      <w:r>
        <w:rPr>
          <w:b w:val="0"/>
          <w:i w:val="0"/>
        </w:rPr>
        <w:t xml:space="preserve"> — which removes necrotic tissue, eschar and slough because they </w:t>
      </w:r>
      <w:r>
        <w:rPr>
          <w:b/>
          <w:i w:val="0"/>
        </w:rPr>
        <w:t>promote infection, delay granulation and impede healing</w:t>
      </w:r>
      <w:r>
        <w:rPr>
          <w:b w:val="0"/>
          <w:i w:val="0"/>
        </w:rPr>
        <w:t xml:space="preserve"> — and for wound closure.</w:t>
      </w:r>
    </w:p>
    <w:p>
      <w:pPr>
        <w:spacing w:after="120"/>
      </w:pPr>
      <w:r>
        <w:rPr>
          <w:b/>
          <w:i w:val="0"/>
        </w:rPr>
        <w:t>Pilonidal disease</w:t>
      </w:r>
      <w:r>
        <w:rPr>
          <w:b w:val="0"/>
          <w:i w:val="0"/>
        </w:rPr>
        <w:t xml:space="preserve"> starts when disruption of the skin over the coccyx leaves a </w:t>
      </w:r>
      <w:r>
        <w:rPr>
          <w:b/>
          <w:i w:val="0"/>
        </w:rPr>
        <w:t>pit</w:t>
      </w:r>
      <w:r>
        <w:rPr>
          <w:b w:val="0"/>
          <w:i w:val="0"/>
        </w:rPr>
        <w:t xml:space="preserve"> that draws in hair and debris, causing follicular plugging; ingrown hairs prevent drainage and promote abscess. </w:t>
      </w:r>
      <w:r>
        <w:rPr>
          <w:b/>
          <w:i w:val="0"/>
        </w:rPr>
        <w:t>Male to female 3:1</w:t>
      </w:r>
      <w:r>
        <w:rPr>
          <w:b w:val="0"/>
          <w:i w:val="0"/>
        </w:rPr>
        <w:t xml:space="preserve">; once thought congenital, now believed </w:t>
      </w:r>
      <w:r>
        <w:rPr>
          <w:b/>
          <w:i w:val="0"/>
        </w:rPr>
        <w:t>acquired</w:t>
      </w:r>
      <w:r>
        <w:rPr>
          <w:b w:val="0"/>
          <w:i w:val="0"/>
        </w:rPr>
        <w:t xml:space="preserve">; recurrence is common. Risk factors: obesity, local trauma or irritation, sedentary lifestyle, </w:t>
      </w:r>
      <w:r>
        <w:rPr>
          <w:b/>
          <w:i w:val="0"/>
        </w:rPr>
        <w:t>increased hair density in the natal cleft</w:t>
      </w:r>
      <w:r>
        <w:rPr>
          <w:b w:val="0"/>
          <w:i w:val="0"/>
        </w:rPr>
        <w:t>, family history.</w:t>
      </w:r>
    </w:p>
    <w:p>
      <w:pPr>
        <w:spacing w:after="120"/>
      </w:pPr>
      <w:r>
        <w:rPr>
          <w:b/>
          <w:i w:val="0"/>
        </w:rPr>
        <w:t>Acute abscess:</w:t>
      </w:r>
      <w:r>
        <w:rPr>
          <w:b w:val="0"/>
          <w:i w:val="0"/>
        </w:rPr>
        <w:t xml:space="preserve"> sudden pain and swelling in the gluteal cleft; warm, tender, erythematous, purulent or bloody drainage, possibly </w:t>
      </w:r>
      <w:r>
        <w:rPr>
          <w:b/>
          <w:i w:val="0"/>
        </w:rPr>
        <w:t>fluctuant</w:t>
      </w:r>
      <w:r>
        <w:rPr>
          <w:b w:val="0"/>
          <w:i w:val="0"/>
        </w:rPr>
        <w:t xml:space="preserve"> — a wave-like fluid shift on palpation indicating the lesion is fluid filled. </w:t>
      </w:r>
      <w:r>
        <w:rPr>
          <w:b/>
          <w:i w:val="0"/>
        </w:rPr>
        <w:t>Chronic:</w:t>
      </w:r>
      <w:r>
        <w:rPr>
          <w:b w:val="0"/>
          <w:i w:val="0"/>
        </w:rPr>
        <w:t xml:space="preserve"> recurrent drainage from one or more sinus tracts, sometimes with a hair protruding.</w:t>
      </w:r>
    </w:p>
    <w:p>
      <w:pPr>
        <w:spacing w:after="120"/>
      </w:pPr>
      <w:r>
        <w:rPr>
          <w:b/>
          <w:i w:val="0"/>
        </w:rPr>
        <w:t>Sinus versus fistula, from slide 42 — another image.</w:t>
      </w:r>
      <w:r>
        <w:rPr>
          <w:b w:val="0"/>
          <w:i w:val="0"/>
        </w:rPr>
        <w:t xml:space="preserve"> A </w:t>
      </w:r>
      <w:r>
        <w:rPr>
          <w:b/>
          <w:i w:val="0"/>
        </w:rPr>
        <w:t>sinus is a blind track</w:t>
      </w:r>
      <w:r>
        <w:rPr>
          <w:b w:val="0"/>
          <w:i w:val="0"/>
        </w:rPr>
        <w:t xml:space="preserve">. A </w:t>
      </w:r>
      <w:r>
        <w:rPr>
          <w:b/>
          <w:i w:val="0"/>
        </w:rPr>
        <w:t>fistula connects two epithelium-lined surfaces</w:t>
      </w:r>
      <w:r>
        <w:rPr>
          <w:b w:val="0"/>
          <w:i w:val="0"/>
        </w:rPr>
        <w:t xml:space="preserve">. Both usually arise from a preceding abscess. </w:t>
      </w:r>
      <w:r>
        <w:rPr>
          <w:b/>
          <w:i w:val="0"/>
        </w:rPr>
        <w:t>No diagnostic testing is usually needed</w:t>
      </w:r>
      <w:r>
        <w:rPr>
          <w:b w:val="0"/>
          <w:i w:val="0"/>
        </w:rPr>
        <w:t xml:space="preserve"> for pilonidal disease: keep the area clean, consider hair removal, </w:t>
      </w:r>
      <w:r>
        <w:rPr>
          <w:b/>
          <w:i w:val="0"/>
        </w:rPr>
        <w:t>incise and drain an acute abscess</w:t>
      </w:r>
      <w:r>
        <w:rPr>
          <w:b w:val="0"/>
          <w:i w:val="0"/>
        </w:rPr>
        <w:t>, and refer chronic disease to a surgeon for excision.</w:t>
      </w:r>
    </w:p>
    <w:p>
      <w:pPr>
        <w:pStyle w:val="Heading2"/>
        <w:spacing w:before="200" w:after="100"/>
      </w:pPr>
      <w:r>
        <w:rPr>
          <w:rFonts w:ascii="Georgia" w:hAnsi="Georgia"/>
          <w:color w:val="17494B"/>
        </w:rPr>
        <w:t>7.5 · Objective a — The nodules that must be told from a cancer</w:t>
      </w:r>
    </w:p>
    <w:p>
      <w:pPr>
        <w:spacing w:after="120"/>
      </w:pPr>
      <w:r>
        <w:rPr>
          <w:b w:val="0"/>
          <w:i w:val="0"/>
        </w:rPr>
        <w:t>These four sit opposite a malignancy in their differential, and that is what makes them examinable rather than trivia.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What it is</w:t>
            </w:r>
          </w:p>
        </w:tc>
        <w:tc>
          <w:tcPr>
            <w:tcW w:type="dxa" w:w="2556"/>
            <w:shd w:val="clear" w:color="auto" w:fill="17494B"/>
          </w:tcPr>
          <w:p>
            <w:pPr>
              <w:spacing w:after="40"/>
            </w:pPr>
            <w:r>
              <w:rPr>
                <w:b/>
                <w:color w:val="FFFFFF"/>
                <w:sz w:val="18"/>
              </w:rPr>
            </w:r>
            <w:r>
              <w:rPr>
                <w:b/>
                <w:i w:val="0"/>
                <w:color w:val="FFFFFF"/>
                <w:sz w:val="18"/>
              </w:rPr>
              <w:t>Key feature</w:t>
            </w:r>
          </w:p>
        </w:tc>
        <w:tc>
          <w:tcPr>
            <w:tcW w:type="dxa" w:w="2556"/>
            <w:shd w:val="clear" w:color="auto" w:fill="17494B"/>
          </w:tcPr>
          <w:p>
            <w:pPr>
              <w:spacing w:after="40"/>
            </w:pPr>
            <w:r>
              <w:rPr>
                <w:b/>
                <w:color w:val="FFFFFF"/>
                <w:sz w:val="18"/>
              </w:rPr>
            </w:r>
            <w:r>
              <w:rPr>
                <w:b/>
                <w:i w:val="0"/>
                <w:color w:val="FFFFFF"/>
                <w:sz w:val="18"/>
              </w:rPr>
              <w:t>Diagnosis &amp; management</w:t>
            </w:r>
          </w:p>
        </w:tc>
      </w:tr>
      <w:tr>
        <w:tc>
          <w:tcPr>
            <w:tcW w:type="dxa" w:w="2556"/>
          </w:tcPr>
          <w:p>
            <w:pPr>
              <w:spacing w:after="40"/>
            </w:pPr>
            <w:r>
              <w:rPr>
                <w:sz w:val="18"/>
              </w:rPr>
            </w:r>
            <w:r>
              <w:rPr>
                <w:b/>
                <w:i w:val="0"/>
                <w:sz w:val="18"/>
              </w:rPr>
              <w:t>Dermatofibroma</w:t>
            </w:r>
          </w:p>
        </w:tc>
        <w:tc>
          <w:tcPr>
            <w:tcW w:type="dxa" w:w="2556"/>
          </w:tcPr>
          <w:p>
            <w:pPr>
              <w:spacing w:after="40"/>
            </w:pPr>
            <w:r>
              <w:rPr>
                <w:sz w:val="18"/>
              </w:rPr>
            </w:r>
            <w:r>
              <w:rPr>
                <w:b w:val="0"/>
                <w:i w:val="0"/>
                <w:sz w:val="18"/>
              </w:rPr>
              <w:t>Dermal fibroblasts in dense clusters; 0.5–1 cm; legs then arms; F:M 2:1; may follow trauma, viral infection or insect bite</w:t>
            </w:r>
          </w:p>
        </w:tc>
        <w:tc>
          <w:tcPr>
            <w:tcW w:type="dxa" w:w="2556"/>
          </w:tcPr>
          <w:p>
            <w:pPr>
              <w:spacing w:after="40"/>
            </w:pPr>
            <w:r>
              <w:rPr>
                <w:sz w:val="18"/>
              </w:rPr>
            </w:r>
            <w:r>
              <w:rPr>
                <w:b/>
                <w:i w:val="0"/>
                <w:sz w:val="18"/>
              </w:rPr>
              <w:t>Dimple sign</w:t>
            </w:r>
            <w:r>
              <w:rPr>
                <w:b w:val="0"/>
                <w:i w:val="0"/>
                <w:sz w:val="18"/>
              </w:rPr>
              <w:t xml:space="preserve"> — retracts beneath the skin on lateral compression. Brown halo, pink hue, raised scaly centre. </w:t>
            </w:r>
            <w:r>
              <w:rPr>
                <w:b/>
                <w:i w:val="0"/>
                <w:sz w:val="18"/>
              </w:rPr>
              <w:t>Most common painful skin tumour</w:t>
            </w:r>
          </w:p>
        </w:tc>
        <w:tc>
          <w:tcPr>
            <w:tcW w:type="dxa" w:w="2556"/>
          </w:tcPr>
          <w:p>
            <w:pPr>
              <w:spacing w:after="40"/>
            </w:pPr>
            <w:r>
              <w:rPr>
                <w:sz w:val="18"/>
              </w:rPr>
            </w:r>
            <w:r>
              <w:rPr>
                <w:b w:val="0"/>
                <w:i w:val="0"/>
                <w:sz w:val="18"/>
              </w:rPr>
              <w:t xml:space="preserve">Dermoscopy: </w:t>
            </w:r>
            <w:r>
              <w:rPr>
                <w:b/>
                <w:i w:val="0"/>
                <w:sz w:val="18"/>
              </w:rPr>
              <w:t>peripheral pigment network with central white mass</w:t>
            </w:r>
            <w:r>
              <w:rPr>
                <w:b w:val="0"/>
                <w:i w:val="0"/>
                <w:sz w:val="18"/>
              </w:rPr>
              <w:t xml:space="preserve">. Often no treatment; small lesions take a </w:t>
            </w:r>
            <w:r>
              <w:rPr>
                <w:b/>
                <w:i w:val="0"/>
                <w:sz w:val="18"/>
              </w:rPr>
              <w:t>shave or punch biopsy that is both diagnostic and therapeutic</w:t>
            </w:r>
            <w:r>
              <w:rPr>
                <w:b w:val="0"/>
                <w:i w:val="0"/>
                <w:sz w:val="18"/>
              </w:rPr>
              <w:t xml:space="preserve">. Differential includes </w:t>
            </w:r>
            <w:r>
              <w:rPr>
                <w:b/>
                <w:i w:val="0"/>
                <w:sz w:val="18"/>
              </w:rPr>
              <w:t>melanoma</w:t>
            </w:r>
            <w:r>
              <w:rPr>
                <w:b w:val="0"/>
                <w:i w:val="0"/>
                <w:sz w:val="18"/>
              </w:rPr>
              <w:t xml:space="preserve"> and basal cell carcinoma</w:t>
            </w:r>
          </w:p>
        </w:tc>
      </w:tr>
      <w:tr>
        <w:tc>
          <w:tcPr>
            <w:tcW w:type="dxa" w:w="2556"/>
          </w:tcPr>
          <w:p>
            <w:pPr>
              <w:spacing w:after="40"/>
            </w:pPr>
            <w:r>
              <w:rPr>
                <w:sz w:val="18"/>
              </w:rPr>
            </w:r>
            <w:r>
              <w:rPr>
                <w:b/>
                <w:i w:val="0"/>
                <w:sz w:val="18"/>
              </w:rPr>
              <w:t>Keratoacanthoma</w:t>
            </w:r>
          </w:p>
        </w:tc>
        <w:tc>
          <w:tcPr>
            <w:tcW w:type="dxa" w:w="2556"/>
          </w:tcPr>
          <w:p>
            <w:pPr>
              <w:spacing w:after="40"/>
            </w:pPr>
            <w:r>
              <w:rPr>
                <w:sz w:val="18"/>
              </w:rPr>
            </w:r>
            <w:r>
              <w:rPr>
                <w:b w:val="0"/>
                <w:i w:val="0"/>
                <w:sz w:val="18"/>
              </w:rPr>
              <w:t xml:space="preserve">From the pilosebaceous unit. </w:t>
            </w:r>
            <w:r>
              <w:rPr>
                <w:b/>
                <w:i w:val="0"/>
                <w:sz w:val="18"/>
              </w:rPr>
              <w:t>Argued to be a variant of invasive squamous cell carcinoma</w:t>
            </w:r>
          </w:p>
        </w:tc>
        <w:tc>
          <w:tcPr>
            <w:tcW w:type="dxa" w:w="2556"/>
          </w:tcPr>
          <w:p>
            <w:pPr>
              <w:spacing w:after="40"/>
            </w:pPr>
            <w:r>
              <w:rPr>
                <w:sz w:val="18"/>
              </w:rP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3–6 months. Dome with a </w:t>
            </w:r>
            <w:r>
              <w:rPr>
                <w:b/>
                <w:i w:val="0"/>
                <w:sz w:val="18"/>
              </w:rPr>
              <w:t>central keratin-filled crater</w:t>
            </w:r>
            <w:r>
              <w:rPr>
                <w:b w:val="0"/>
                <w:i w:val="0"/>
                <w:sz w:val="18"/>
              </w:rPr>
              <w:t xml:space="preserve">. Risks: age &gt;40, sun, very fair skin, male, </w:t>
            </w:r>
            <w:r>
              <w:rPr>
                <w:b/>
                <w:i w:val="0"/>
                <w:sz w:val="18"/>
              </w:rPr>
              <w:t>red tattoo ink</w:t>
            </w:r>
            <w:r>
              <w:rPr>
                <w:b w:val="0"/>
                <w:i w:val="0"/>
                <w:sz w:val="18"/>
              </w:rPr>
              <w:t xml:space="preserve">, </w:t>
            </w:r>
            <w:r>
              <w:rPr>
                <w:b/>
                <w:i w:val="0"/>
                <w:sz w:val="18"/>
              </w:rPr>
              <w:t>skin trauma including lasers, surgery and cryotherapy</w:t>
            </w:r>
            <w:r>
              <w:rPr>
                <w:b w:val="0"/>
                <w:i w:val="0"/>
                <w:sz w:val="18"/>
              </w:rPr>
              <w:t>, human papillomavirus</w:t>
            </w:r>
          </w:p>
        </w:tc>
        <w:tc>
          <w:tcPr>
            <w:tcW w:type="dxa" w:w="2556"/>
          </w:tcPr>
          <w:p>
            <w:pPr>
              <w:spacing w:after="40"/>
            </w:pPr>
            <w:r>
              <w:rPr>
                <w:sz w:val="18"/>
              </w:rPr>
            </w:r>
            <w:r>
              <w:rPr>
                <w:b/>
                <w:i w:val="0"/>
                <w:sz w:val="18"/>
              </w:rPr>
              <w:t>Biopsy is the only reliable diagnosis.</w:t>
            </w:r>
            <w:r>
              <w:rPr>
                <w:b w:val="0"/>
                <w:i w:val="0"/>
                <w:sz w:val="18"/>
              </w:rPr>
              <w:t xml:space="preserve"> </w:t>
            </w:r>
            <w:r>
              <w:rPr>
                <w:b/>
                <w:i w:val="0"/>
                <w:sz w:val="18"/>
              </w:rPr>
              <w:t>Excise or destroy</w:t>
            </w:r>
            <w:r>
              <w:rPr>
                <w:b w:val="0"/>
                <w:i w:val="0"/>
                <w:sz w:val="18"/>
              </w:rPr>
              <w:t xml:space="preserve"> — standard of care because of possible malignancy. </w:t>
            </w:r>
            <w:r>
              <w:rPr>
                <w:b/>
                <w:i w:val="0"/>
                <w:sz w:val="18"/>
              </w:rPr>
              <w:t>5 mm margins</w:t>
            </w:r>
            <w:r>
              <w:rPr>
                <w:b w:val="0"/>
                <w:i w:val="0"/>
                <w:sz w:val="18"/>
              </w:rPr>
              <w:t xml:space="preserve">; </w:t>
            </w:r>
            <w:r>
              <w:rPr>
                <w:b/>
                <w:i w:val="0"/>
                <w:sz w:val="18"/>
              </w:rPr>
              <w:t>Mohs</w:t>
            </w:r>
            <w:r>
              <w:rPr>
                <w:b w:val="0"/>
                <w:i w:val="0"/>
                <w:sz w:val="18"/>
              </w:rPr>
              <w:t xml:space="preserve"> for large, recurrent or cosmetically sensitive lesions. Intralesional </w:t>
            </w:r>
            <w:r>
              <w:rPr>
                <w:b/>
                <w:i w:val="0"/>
                <w:sz w:val="18"/>
              </w:rPr>
              <w:t>methotrexate</w:t>
            </w:r>
            <w:r>
              <w:rPr>
                <w:b w:val="0"/>
                <w:i w:val="0"/>
                <w:sz w:val="18"/>
              </w:rPr>
              <w:t xml:space="preserve"> before excision to shrink it</w:t>
            </w:r>
          </w:p>
        </w:tc>
      </w:tr>
      <w:tr>
        <w:tc>
          <w:tcPr>
            <w:tcW w:type="dxa" w:w="2556"/>
          </w:tcPr>
          <w:p>
            <w:pPr>
              <w:spacing w:after="40"/>
            </w:pPr>
            <w:r>
              <w:rPr>
                <w:sz w:val="18"/>
              </w:rPr>
            </w:r>
            <w:r>
              <w:rPr>
                <w:b/>
                <w:i w:val="0"/>
                <w:sz w:val="18"/>
              </w:rPr>
              <w:t>Epidermoid cyst</w:t>
            </w:r>
          </w:p>
        </w:tc>
        <w:tc>
          <w:tcPr>
            <w:tcW w:type="dxa" w:w="2556"/>
          </w:tcPr>
          <w:p>
            <w:pPr>
              <w:spacing w:after="40"/>
            </w:pPr>
            <w:r>
              <w:rPr>
                <w:sz w:val="18"/>
              </w:rPr>
            </w:r>
            <w:r>
              <w:rPr>
                <w:b w:val="0"/>
                <w:i w:val="0"/>
                <w:sz w:val="18"/>
              </w:rPr>
              <w:t xml:space="preserve">Epithelium enclosed in the dermis filling with </w:t>
            </w:r>
            <w:r>
              <w:rPr>
                <w:b/>
                <w:i w:val="0"/>
                <w:sz w:val="18"/>
              </w:rPr>
              <w:t>KERATIN</w:t>
            </w:r>
            <w:r>
              <w:rPr>
                <w:b w:val="0"/>
                <w:i w:val="0"/>
                <w:sz w:val="18"/>
              </w:rPr>
              <w:t xml:space="preserve">. </w:t>
            </w:r>
            <w:r>
              <w:rPr>
                <w:b/>
                <w:i w:val="0"/>
                <w:sz w:val="18"/>
              </w:rPr>
              <w:t>Not a sebaceous cyst</w:t>
            </w:r>
            <w:r>
              <w:rPr>
                <w:b w:val="0"/>
                <w:i w:val="0"/>
                <w:sz w:val="18"/>
              </w:rPr>
              <w:t>, despite the name. M:F 2:1; face, scalp, neck, trunk</w:t>
            </w:r>
          </w:p>
        </w:tc>
        <w:tc>
          <w:tcPr>
            <w:tcW w:type="dxa" w:w="2556"/>
          </w:tcPr>
          <w:p>
            <w:pPr>
              <w:spacing w:after="40"/>
            </w:pPr>
            <w:r>
              <w:rPr>
                <w:sz w:val="18"/>
              </w:rPr>
            </w:r>
            <w:r>
              <w:rPr>
                <w:b w:val="0"/>
                <w:i w:val="0"/>
                <w:sz w:val="18"/>
              </w:rPr>
              <w:t xml:space="preserve">Firm, movable, round, with a </w:t>
            </w:r>
            <w:r>
              <w:rPr>
                <w:b/>
                <w:i w:val="0"/>
                <w:sz w:val="18"/>
              </w:rPr>
              <w:t>central pore or punctum</w:t>
            </w:r>
            <w:r>
              <w:rPr>
                <w:b w:val="0"/>
                <w:i w:val="0"/>
                <w:sz w:val="18"/>
              </w:rPr>
              <w:t xml:space="preserve">; expresses cream-coloured pasty material with the </w:t>
            </w:r>
            <w:r>
              <w:rPr>
                <w:b/>
                <w:i w:val="0"/>
                <w:sz w:val="18"/>
              </w:rPr>
              <w:t>odour of rancid cheese</w:t>
            </w:r>
          </w:p>
        </w:tc>
        <w:tc>
          <w:tcPr>
            <w:tcW w:type="dxa" w:w="2556"/>
          </w:tcPr>
          <w:p>
            <w:pPr>
              <w:spacing w:after="40"/>
            </w:pPr>
            <w:r>
              <w:rPr>
                <w:sz w:val="18"/>
              </w:rPr>
            </w:r>
            <w:r>
              <w:rPr>
                <w:b w:val="0"/>
                <w:i w:val="0"/>
                <w:sz w:val="18"/>
              </w:rPr>
              <w:t xml:space="preserve">Lab tests usually unnecessary. </w:t>
            </w:r>
            <w:r>
              <w:rPr>
                <w:b/>
                <w:i w:val="0"/>
                <w:sz w:val="18"/>
              </w:rPr>
              <w:t>If inflamed, POSTPONE excision</w:t>
            </w:r>
            <w:r>
              <w:rPr>
                <w:b w:val="0"/>
                <w:i w:val="0"/>
                <w:sz w:val="18"/>
              </w:rPr>
              <w:t xml:space="preserve">, settle it with intralesional triamcinolone, antibiotics if needed. </w:t>
            </w:r>
            <w:r>
              <w:rPr>
                <w:b/>
                <w:i w:val="0"/>
                <w:sz w:val="18"/>
              </w:rPr>
              <w:t>Standard of care: remove the entire capsule when it is not inflamed</w:t>
            </w:r>
            <w:r>
              <w:rPr>
                <w:b w:val="0"/>
                <w:i w:val="0"/>
                <w:sz w:val="18"/>
              </w:rPr>
              <w:t>; 1–3 cm cysts can be punched and emptied</w:t>
            </w:r>
          </w:p>
        </w:tc>
      </w:tr>
      <w:tr>
        <w:tc>
          <w:tcPr>
            <w:tcW w:type="dxa" w:w="2556"/>
          </w:tcPr>
          <w:p>
            <w:pPr>
              <w:spacing w:after="40"/>
            </w:pPr>
            <w:r>
              <w:rPr>
                <w:sz w:val="18"/>
              </w:rPr>
            </w:r>
            <w:r>
              <w:rPr>
                <w:b/>
                <w:i w:val="0"/>
                <w:sz w:val="18"/>
              </w:rPr>
              <w:t>Syringoma</w:t>
            </w:r>
          </w:p>
        </w:tc>
        <w:tc>
          <w:tcPr>
            <w:tcW w:type="dxa" w:w="2556"/>
          </w:tcPr>
          <w:p>
            <w:pPr>
              <w:spacing w:after="40"/>
            </w:pPr>
            <w:r>
              <w:rPr>
                <w:sz w:val="18"/>
              </w:rPr>
            </w:r>
            <w:r>
              <w:rPr>
                <w:b w:val="0"/>
                <w:i w:val="0"/>
                <w:sz w:val="18"/>
              </w:rPr>
              <w:t xml:space="preserve">Benign neoplasms of </w:t>
            </w:r>
            <w:r>
              <w:rPr>
                <w:b/>
                <w:i w:val="0"/>
                <w:sz w:val="18"/>
              </w:rPr>
              <w:t>eccrine ducts</w:t>
            </w:r>
            <w:r>
              <w:rPr>
                <w:b w:val="0"/>
                <w:i w:val="0"/>
                <w:sz w:val="18"/>
              </w:rPr>
              <w:t xml:space="preserve">. Appear at </w:t>
            </w:r>
            <w:r>
              <w:rPr>
                <w:b/>
                <w:i w:val="0"/>
                <w:sz w:val="18"/>
              </w:rPr>
              <w:t>puberty</w:t>
            </w:r>
            <w:r>
              <w:rPr>
                <w:b w:val="0"/>
                <w:i w:val="0"/>
                <w:sz w:val="18"/>
              </w:rPr>
              <w:t>; females &gt; males</w:t>
            </w:r>
          </w:p>
        </w:tc>
        <w:tc>
          <w:tcPr>
            <w:tcW w:type="dxa" w:w="2556"/>
          </w:tcPr>
          <w:p>
            <w:pPr>
              <w:spacing w:after="40"/>
            </w:pPr>
            <w:r>
              <w:rPr>
                <w:sz w:val="18"/>
              </w:rPr>
            </w:r>
            <w:r>
              <w:rPr>
                <w:b w:val="0"/>
                <w:i w:val="0"/>
                <w:sz w:val="18"/>
              </w:rPr>
              <w:t xml:space="preserve">Multiple </w:t>
            </w:r>
            <w:r>
              <w:rPr>
                <w:b/>
                <w:i w:val="0"/>
                <w:sz w:val="18"/>
              </w:rPr>
              <w:t>1–2 mm</w:t>
            </w:r>
            <w:r>
              <w:rPr>
                <w:b w:val="0"/>
                <w:i w:val="0"/>
                <w:sz w:val="18"/>
              </w:rPr>
              <w:t xml:space="preserve"> skin-coloured, pink or brown papules on the </w:t>
            </w:r>
            <w:r>
              <w:rPr>
                <w:b/>
                <w:i w:val="0"/>
                <w:sz w:val="18"/>
              </w:rPr>
              <w:t>eyelids and upper cheeks</w:t>
            </w:r>
          </w:p>
        </w:tc>
        <w:tc>
          <w:tcPr>
            <w:tcW w:type="dxa" w:w="2556"/>
          </w:tcPr>
          <w:p>
            <w:pPr>
              <w:spacing w:after="40"/>
            </w:pPr>
            <w:r>
              <w:rPr>
                <w:sz w:val="18"/>
              </w:rPr>
            </w:r>
            <w:r>
              <w:rPr>
                <w:b w:val="0"/>
                <w:i w:val="0"/>
                <w:sz w:val="18"/>
              </w:rPr>
              <w:t xml:space="preserve">Usually clinical; biopsy if malignancy is a concern. </w:t>
            </w:r>
            <w:r>
              <w:rPr>
                <w:b/>
                <w:i w:val="0"/>
                <w:sz w:val="18"/>
              </w:rPr>
              <w:t>Cosmesis only</w:t>
            </w:r>
            <w:r>
              <w:rPr>
                <w:b w:val="0"/>
                <w:i w:val="0"/>
                <w:sz w:val="18"/>
              </w:rPr>
              <w:t xml:space="preserve"> — drugs (oral isotretinoin) risk </w:t>
            </w:r>
            <w:r>
              <w:rPr>
                <w:b/>
                <w:i w:val="0"/>
                <w:sz w:val="18"/>
              </w:rPr>
              <w:t>recurrence</w:t>
            </w:r>
            <w:r>
              <w:rPr>
                <w:b w:val="0"/>
                <w:i w:val="0"/>
                <w:sz w:val="18"/>
              </w:rPr>
              <w:t xml:space="preserve">, procedures risk </w:t>
            </w:r>
            <w:r>
              <w:rPr>
                <w:b/>
                <w:i w:val="0"/>
                <w:sz w:val="18"/>
              </w:rPr>
              <w:t>poor cosmetic results</w:t>
            </w:r>
            <w:r>
              <w:rPr>
                <w:b w:val="0"/>
                <w:i w:val="0"/>
                <w:sz w:val="18"/>
              </w:rPr>
              <w:t>. Differential: milia, xanthelasma, basal cell carcinoma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17413" cy="1325880"/>
                  <wp:docPr id="107" name="Picture 107"/>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15"/>
                          <a:stretch>
                            <a:fillRect/>
                          </a:stretch>
                        </pic:blipFill>
                        <pic:spPr>
                          <a:xfrm>
                            <a:off x="0" y="0"/>
                            <a:ext cx="917413" cy="1325880"/>
                          </a:xfrm>
                          <a:prstGeom prst="rect"/>
                        </pic:spPr>
                      </pic:pic>
                    </a:graphicData>
                  </a:graphic>
                </wp:inline>
              </w:drawing>
            </w:r>
          </w:p>
          <w:p>
            <w:pPr>
              <w:spacing w:after="160"/>
              <w:jc w:val="center"/>
            </w:pPr>
            <w:r>
              <w:rPr>
                <w:b/>
                <w:sz w:val="16"/>
              </w:rPr>
              <w:t>Dermatofibroma</w:t>
            </w:r>
            <w:r>
              <w:br/>
            </w:r>
            <w:r>
              <w:rPr>
                <w:sz w:val="15"/>
              </w:rPr>
              <w:t>Firm brown-haloed nodule; dimples when squeezed from the sides</w:t>
            </w:r>
            <w:r>
              <w:br/>
            </w:r>
            <w:r>
              <w:rPr>
                <w:i/>
                <w:color w:val="777777"/>
                <w:sz w:val="14"/>
              </w:rPr>
              <w:t>Lecture 7 · Slide 45</w:t>
            </w:r>
          </w:p>
        </w:tc>
        <w:tc>
          <w:tcPr>
            <w:tcW w:type="dxa" w:w="3408"/>
          </w:tcPr>
          <w:p>
            <w:pPr>
              <w:jc w:val="center"/>
            </w:pPr>
            <w:r/>
            <w:r>
              <w:drawing>
                <wp:inline xmlns:a="http://schemas.openxmlformats.org/drawingml/2006/main" xmlns:pic="http://schemas.openxmlformats.org/drawingml/2006/picture">
                  <wp:extent cx="1691640" cy="1276785"/>
                  <wp:docPr id="108" name="Picture 108"/>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16"/>
                          <a:stretch>
                            <a:fillRect/>
                          </a:stretch>
                        </pic:blipFill>
                        <pic:spPr>
                          <a:xfrm>
                            <a:off x="0" y="0"/>
                            <a:ext cx="1691640" cy="1276785"/>
                          </a:xfrm>
                          <a:prstGeom prst="rect"/>
                        </pic:spPr>
                      </pic:pic>
                    </a:graphicData>
                  </a:graphic>
                </wp:inline>
              </w:drawing>
            </w:r>
          </w:p>
          <w:p>
            <w:pPr>
              <w:spacing w:after="160"/>
              <w:jc w:val="center"/>
            </w:pPr>
            <w:r>
              <w:rPr>
                <w:b/>
                <w:sz w:val="16"/>
              </w:rPr>
              <w:t>Keratoacanthoma</w:t>
            </w:r>
            <w:r>
              <w:br/>
            </w:r>
            <w:r>
              <w:rPr>
                <w:sz w:val="15"/>
              </w:rPr>
              <w:t>Dome with a central keratin crater, grown in six to eight weeks</w:t>
            </w:r>
            <w:r>
              <w:br/>
            </w:r>
            <w:r>
              <w:rPr>
                <w:i/>
                <w:color w:val="777777"/>
                <w:sz w:val="14"/>
              </w:rPr>
              <w:t>Lecture 7 · Slide 49</w:t>
            </w:r>
          </w:p>
        </w:tc>
        <w:tc>
          <w:tcPr>
            <w:tcW w:type="dxa" w:w="3408"/>
          </w:tcPr>
          <w:p>
            <w:pPr>
              <w:jc w:val="center"/>
            </w:pPr>
            <w:r/>
            <w:r>
              <w:drawing>
                <wp:inline xmlns:a="http://schemas.openxmlformats.org/drawingml/2006/main" xmlns:pic="http://schemas.openxmlformats.org/drawingml/2006/picture">
                  <wp:extent cx="1371600" cy="1325880"/>
                  <wp:docPr id="109" name="Picture 109"/>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17"/>
                          <a:stretch>
                            <a:fillRect/>
                          </a:stretch>
                        </pic:blipFill>
                        <pic:spPr>
                          <a:xfrm>
                            <a:off x="0" y="0"/>
                            <a:ext cx="1371600" cy="1325880"/>
                          </a:xfrm>
                          <a:prstGeom prst="rect"/>
                        </pic:spPr>
                      </pic:pic>
                    </a:graphicData>
                  </a:graphic>
                </wp:inline>
              </w:drawing>
            </w:r>
          </w:p>
          <w:p>
            <w:pPr>
              <w:spacing w:after="160"/>
              <w:jc w:val="center"/>
            </w:pPr>
            <w:r>
              <w:rPr>
                <w:b/>
                <w:sz w:val="16"/>
              </w:rPr>
              <w:t>Epidermoid (epidermal) cyst</w:t>
            </w:r>
            <w:r>
              <w:br/>
            </w:r>
            <w:r>
              <w:rPr>
                <w:sz w:val="15"/>
              </w:rPr>
              <w:t>Movable nodule with a central punctum</w:t>
            </w:r>
            <w:r>
              <w:br/>
            </w:r>
            <w:r>
              <w:rPr>
                <w:i/>
                <w:color w:val="777777"/>
                <w:sz w:val="14"/>
              </w:rPr>
              <w:t>Lecture 7 · Slide 53</w:t>
            </w:r>
          </w:p>
        </w:tc>
      </w:tr>
      <w:tr>
        <w:tc>
          <w:tcPr>
            <w:tcW w:type="dxa" w:w="3408"/>
          </w:tcPr>
          <w:p>
            <w:pPr>
              <w:jc w:val="center"/>
            </w:pPr>
            <w:r/>
            <w:r>
              <w:drawing>
                <wp:inline xmlns:a="http://schemas.openxmlformats.org/drawingml/2006/main" xmlns:pic="http://schemas.openxmlformats.org/drawingml/2006/picture">
                  <wp:extent cx="1691640" cy="1268730"/>
                  <wp:docPr id="110" name="Picture 110"/>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18"/>
                          <a:stretch>
                            <a:fillRect/>
                          </a:stretch>
                        </pic:blipFill>
                        <pic:spPr>
                          <a:xfrm>
                            <a:off x="0" y="0"/>
                            <a:ext cx="1691640" cy="1268730"/>
                          </a:xfrm>
                          <a:prstGeom prst="rect"/>
                        </pic:spPr>
                      </pic:pic>
                    </a:graphicData>
                  </a:graphic>
                </wp:inline>
              </w:drawing>
            </w:r>
          </w:p>
          <w:p>
            <w:pPr>
              <w:spacing w:after="160"/>
              <w:jc w:val="center"/>
            </w:pPr>
            <w:r>
              <w:rPr>
                <w:b/>
                <w:sz w:val="16"/>
              </w:rPr>
              <w:t>Syringoma</w:t>
            </w:r>
            <w:r>
              <w:br/>
            </w:r>
            <w:r>
              <w:rPr>
                <w:sz w:val="15"/>
              </w:rPr>
              <w:t>Crops of one to two millimetre papules around the eyes</w:t>
            </w:r>
            <w:r>
              <w:br/>
            </w:r>
            <w:r>
              <w:rPr>
                <w:i/>
                <w:color w:val="777777"/>
                <w:sz w:val="14"/>
              </w:rPr>
              <w:t>Lecture 7 · Slide 58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7.6 · Objective a — The vascular lesions</w:t>
      </w:r>
    </w:p>
    <w:p>
      <w:pPr>
        <w:spacing w:after="120"/>
      </w:pPr>
      <w:r>
        <w:rPr>
          <w:b w:val="0"/>
          <w:i w:val="0"/>
        </w:rPr>
        <w:t xml:space="preserve">Sort them first by </w:t>
      </w:r>
      <w:r>
        <w:rPr>
          <w:b/>
          <w:i w:val="0"/>
        </w:rPr>
        <w:t>congenital or acquired</w:t>
      </w:r>
      <w:r>
        <w:rPr>
          <w:b w:val="0"/>
          <w:i w:val="0"/>
        </w:rPr>
        <w:t xml:space="preserve">, and within the congenital group by </w:t>
      </w:r>
      <w:r>
        <w:rPr>
          <w:b/>
          <w:i w:val="0"/>
        </w:rPr>
        <w:t>whether the lesion involutes</w:t>
      </w:r>
      <w:r>
        <w:rPr>
          <w:b w:val="0"/>
          <w:i w:val="0"/>
        </w:rPr>
        <w:t>. That single question separates the two the professor tested himself.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Congenital / acquired</w:t>
            </w:r>
          </w:p>
        </w:tc>
        <w:tc>
          <w:tcPr>
            <w:tcW w:type="dxa" w:w="2556"/>
            <w:shd w:val="clear" w:color="auto" w:fill="17494B"/>
          </w:tcPr>
          <w:p>
            <w:pPr>
              <w:spacing w:after="40"/>
            </w:pPr>
            <w:r>
              <w:rPr>
                <w:b/>
                <w:color w:val="FFFFFF"/>
                <w:sz w:val="18"/>
              </w:rPr>
            </w:r>
            <w:r>
              <w:rPr>
                <w:b/>
                <w:i w:val="0"/>
                <w:color w:val="FFFFFF"/>
                <w:sz w:val="18"/>
              </w:rPr>
              <w:t>Mechanism</w:t>
            </w:r>
          </w:p>
        </w:tc>
        <w:tc>
          <w:tcPr>
            <w:tcW w:type="dxa" w:w="2556"/>
            <w:shd w:val="clear" w:color="auto" w:fill="17494B"/>
          </w:tcPr>
          <w:p>
            <w:pPr>
              <w:spacing w:after="40"/>
            </w:pPr>
            <w:r>
              <w:rPr>
                <w:b/>
                <w:color w:val="FFFFFF"/>
                <w:sz w:val="18"/>
              </w:rPr>
            </w:r>
            <w:r>
              <w:rPr>
                <w:b/>
                <w:i w:val="0"/>
                <w:color w:val="FFFFFF"/>
                <w:sz w:val="18"/>
              </w:rPr>
              <w:t>Course</w:t>
            </w:r>
          </w:p>
        </w:tc>
      </w:tr>
      <w:tr>
        <w:tc>
          <w:tcPr>
            <w:tcW w:type="dxa" w:w="2556"/>
          </w:tcPr>
          <w:p>
            <w:pPr>
              <w:spacing w:after="40"/>
            </w:pPr>
            <w:r>
              <w:rPr>
                <w:sz w:val="18"/>
              </w:rPr>
            </w:r>
            <w:r>
              <w:rPr>
                <w:b/>
                <w:i w:val="0"/>
                <w:sz w:val="18"/>
              </w:rPr>
              <w:t>Infantile hemangioma</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Proliferation of endothelial cells</w:t>
            </w:r>
          </w:p>
        </w:tc>
        <w:tc>
          <w:tcPr>
            <w:tcW w:type="dxa" w:w="2556"/>
          </w:tcPr>
          <w:p>
            <w:pPr>
              <w:spacing w:after="40"/>
            </w:pPr>
            <w:r>
              <w:rPr>
                <w:sz w:val="18"/>
              </w:rPr>
            </w:r>
            <w:r>
              <w:rPr>
                <w:b/>
                <w:i w:val="0"/>
                <w:sz w:val="18"/>
              </w:rPr>
              <w:t>Proliferates then INVOLUTES</w:t>
            </w:r>
            <w:r>
              <w:rPr>
                <w:b w:val="0"/>
                <w:i w:val="0"/>
                <w:sz w:val="18"/>
              </w:rPr>
              <w:t xml:space="preserve"> — 50% by age 5, 70% by 7, 90% by 9</w:t>
            </w:r>
          </w:p>
        </w:tc>
      </w:tr>
      <w:tr>
        <w:tc>
          <w:tcPr>
            <w:tcW w:type="dxa" w:w="2556"/>
          </w:tcPr>
          <w:p>
            <w:pPr>
              <w:spacing w:after="40"/>
            </w:pPr>
            <w:r>
              <w:rPr>
                <w:sz w:val="18"/>
              </w:rPr>
            </w:r>
            <w:r>
              <w:rPr>
                <w:b/>
                <w:i w:val="0"/>
                <w:sz w:val="18"/>
              </w:rPr>
              <w:t>Nevus flammeus</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Dilation</w:t>
            </w:r>
            <w:r>
              <w:rPr>
                <w:b w:val="0"/>
                <w:i w:val="0"/>
                <w:sz w:val="18"/>
              </w:rPr>
              <w:t xml:space="preserve"> of dermal capillaries, </w:t>
            </w:r>
            <w:r>
              <w:rPr>
                <w:b/>
                <w:i w:val="0"/>
                <w:sz w:val="18"/>
              </w:rPr>
              <w:t>NO proliferation</w:t>
            </w:r>
          </w:p>
        </w:tc>
        <w:tc>
          <w:tcPr>
            <w:tcW w:type="dxa" w:w="2556"/>
          </w:tcPr>
          <w:p>
            <w:pPr>
              <w:spacing w:after="40"/>
            </w:pPr>
            <w:r>
              <w:rPr>
                <w:sz w:val="18"/>
              </w:rPr>
            </w:r>
            <w:r>
              <w:rPr>
                <w:b/>
                <w:i w:val="0"/>
                <w:sz w:val="18"/>
              </w:rPr>
              <w:t>Never involutes</w:t>
            </w:r>
            <w:r>
              <w:rPr>
                <w:b w:val="0"/>
                <w:i w:val="0"/>
                <w:sz w:val="18"/>
              </w:rPr>
              <w:t>; grows with the child, darkens and thickens</w:t>
            </w:r>
          </w:p>
        </w:tc>
      </w:tr>
      <w:tr>
        <w:tc>
          <w:tcPr>
            <w:tcW w:type="dxa" w:w="2556"/>
          </w:tcPr>
          <w:p>
            <w:pPr>
              <w:spacing w:after="40"/>
            </w:pPr>
            <w:r>
              <w:rPr>
                <w:sz w:val="18"/>
              </w:rPr>
            </w:r>
            <w:r>
              <w:rPr>
                <w:b/>
                <w:i w:val="0"/>
                <w:sz w:val="18"/>
              </w:rPr>
              <w:t>Nevus simplex</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val="0"/>
                <w:i w:val="0"/>
                <w:sz w:val="18"/>
              </w:rPr>
              <w:t>More superficial variant of nevus flammeus</w:t>
            </w:r>
          </w:p>
        </w:tc>
        <w:tc>
          <w:tcPr>
            <w:tcW w:type="dxa" w:w="2556"/>
          </w:tcPr>
          <w:p>
            <w:pPr>
              <w:spacing w:after="40"/>
            </w:pPr>
            <w:r>
              <w:rPr>
                <w:sz w:val="18"/>
              </w:rPr>
            </w:r>
            <w:r>
              <w:rPr>
                <w:b/>
                <w:i w:val="0"/>
                <w:sz w:val="18"/>
              </w:rPr>
              <w:t>Fades within a year</w:t>
            </w:r>
            <w:r>
              <w:rPr>
                <w:b w:val="0"/>
                <w:i w:val="0"/>
                <w:sz w:val="18"/>
              </w:rPr>
              <w:t>, or persists on the neck</w:t>
            </w:r>
          </w:p>
        </w:tc>
      </w:tr>
      <w:tr>
        <w:tc>
          <w:tcPr>
            <w:tcW w:type="dxa" w:w="2556"/>
          </w:tcPr>
          <w:p>
            <w:pPr>
              <w:spacing w:after="40"/>
            </w:pPr>
            <w:r>
              <w:rPr>
                <w:sz w:val="18"/>
              </w:rPr>
            </w:r>
            <w:r>
              <w:rPr>
                <w:b/>
                <w:i w:val="0"/>
                <w:sz w:val="18"/>
              </w:rPr>
              <w:t>Cherry angioma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Capillary/venule </w:t>
            </w:r>
            <w:r>
              <w:rPr>
                <w:b/>
                <w:i w:val="0"/>
                <w:sz w:val="18"/>
              </w:rPr>
              <w:t>proliferation</w:t>
            </w:r>
          </w:p>
        </w:tc>
        <w:tc>
          <w:tcPr>
            <w:tcW w:type="dxa" w:w="2556"/>
          </w:tcPr>
          <w:p>
            <w:pPr>
              <w:spacing w:after="40"/>
            </w:pPr>
            <w:r>
              <w:rPr>
                <w:sz w:val="18"/>
              </w:rPr>
            </w:r>
            <w:r>
              <w:rPr>
                <w:b w:val="0"/>
                <w:i w:val="0"/>
                <w:sz w:val="18"/>
              </w:rPr>
              <w:t>Increases with age; new ones keep coming</w:t>
            </w:r>
          </w:p>
        </w:tc>
      </w:tr>
      <w:tr>
        <w:tc>
          <w:tcPr>
            <w:tcW w:type="dxa" w:w="2556"/>
          </w:tcPr>
          <w:p>
            <w:pPr>
              <w:spacing w:after="40"/>
            </w:pPr>
            <w:r>
              <w:rPr>
                <w:sz w:val="18"/>
              </w:rPr>
            </w:r>
            <w:r>
              <w:rPr>
                <w:b/>
                <w:i w:val="0"/>
                <w:sz w:val="18"/>
              </w:rPr>
              <w:t>Telangiectasia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Permanently </w:t>
            </w:r>
            <w:r>
              <w:rPr>
                <w:b/>
                <w:i w:val="0"/>
                <w:sz w:val="18"/>
              </w:rPr>
              <w:t>dilated</w:t>
            </w:r>
            <w:r>
              <w:rPr>
                <w:b w:val="0"/>
                <w:i w:val="0"/>
                <w:sz w:val="18"/>
              </w:rPr>
              <w:t xml:space="preserve"> capillary &lt;1 mm</w:t>
            </w:r>
          </w:p>
        </w:tc>
        <w:tc>
          <w:tcPr>
            <w:tcW w:type="dxa" w:w="2556"/>
          </w:tcPr>
          <w:p>
            <w:pPr>
              <w:spacing w:after="40"/>
            </w:pPr>
            <w:r>
              <w:rPr>
                <w:sz w:val="18"/>
              </w:rPr>
            </w:r>
            <w:r>
              <w:rPr>
                <w:b w:val="0"/>
                <w:i w:val="0"/>
                <w:sz w:val="18"/>
              </w:rPr>
              <w:t>Primary or secondary; associated with numerous diseases</w:t>
            </w:r>
          </w:p>
        </w:tc>
      </w:tr>
      <w:tr>
        <w:tc>
          <w:tcPr>
            <w:tcW w:type="dxa" w:w="2556"/>
          </w:tcPr>
          <w:p>
            <w:pPr>
              <w:spacing w:after="40"/>
            </w:pPr>
            <w:r>
              <w:rPr>
                <w:sz w:val="18"/>
              </w:rPr>
            </w:r>
            <w:r>
              <w:rPr>
                <w:b/>
                <w:i w:val="0"/>
                <w:sz w:val="18"/>
              </w:rPr>
              <w:t>Nevus araneus</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i w:val="0"/>
                <w:sz w:val="18"/>
              </w:rPr>
              <w:t>Dilation</w:t>
            </w:r>
            <w:r>
              <w:rPr>
                <w:b w:val="0"/>
                <w:i w:val="0"/>
                <w:sz w:val="18"/>
              </w:rPr>
              <w:t xml:space="preserve"> of preexisting vessels, </w:t>
            </w:r>
            <w:r>
              <w:rPr>
                <w:b/>
                <w:i w:val="0"/>
                <w:sz w:val="18"/>
              </w:rPr>
              <w:t>no proliferation</w:t>
            </w:r>
          </w:p>
        </w:tc>
        <w:tc>
          <w:tcPr>
            <w:tcW w:type="dxa" w:w="2556"/>
          </w:tcPr>
          <w:p>
            <w:pPr>
              <w:spacing w:after="40"/>
            </w:pPr>
            <w:r>
              <w:rPr>
                <w:sz w:val="18"/>
              </w:rPr>
            </w:r>
            <w:r>
              <w:rPr>
                <w:b w:val="0"/>
                <w:i w:val="0"/>
                <w:sz w:val="18"/>
              </w:rPr>
              <w:t>Estrogen excess — resolves after delivery or stopping the pill; also cirrhosis</w:t>
            </w:r>
          </w:p>
        </w:tc>
      </w:tr>
      <w:tr>
        <w:tc>
          <w:tcPr>
            <w:tcW w:type="dxa" w:w="2556"/>
          </w:tcPr>
          <w:p>
            <w:pPr>
              <w:spacing w:after="40"/>
            </w:pPr>
            <w:r>
              <w:rPr>
                <w:sz w:val="18"/>
              </w:rPr>
            </w:r>
            <w:r>
              <w:rPr>
                <w:b/>
                <w:i w:val="0"/>
                <w:sz w:val="18"/>
              </w:rPr>
              <w:t>Pyogenic granuloma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Vascular overgrowth after </w:t>
            </w:r>
            <w:r>
              <w:rPr>
                <w:b/>
                <w:i w:val="0"/>
                <w:sz w:val="18"/>
              </w:rPr>
              <w:t>irritation, trauma or hormonal change</w:t>
            </w:r>
          </w:p>
        </w:tc>
        <w:tc>
          <w:tcPr>
            <w:tcW w:type="dxa" w:w="2556"/>
          </w:tcPr>
          <w:p>
            <w:pPr>
              <w:spacing w:after="40"/>
            </w:pPr>
            <w:r>
              <w:rPr>
                <w:sz w:val="18"/>
              </w:rPr>
            </w:r>
            <w:r>
              <w:rPr>
                <w:b w:val="0"/>
                <w:i w:val="0"/>
                <w:sz w:val="18"/>
              </w:rPr>
              <w:t>Grows fast, bleeds; may resolve over months to years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5084" cy="1325880"/>
                  <wp:docPr id="111" name="Picture 111"/>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19"/>
                          <a:stretch>
                            <a:fillRect/>
                          </a:stretch>
                        </pic:blipFill>
                        <pic:spPr>
                          <a:xfrm>
                            <a:off x="0" y="0"/>
                            <a:ext cx="1285084" cy="1325880"/>
                          </a:xfrm>
                          <a:prstGeom prst="rect"/>
                        </pic:spPr>
                      </pic:pic>
                    </a:graphicData>
                  </a:graphic>
                </wp:inline>
              </w:drawing>
            </w:r>
          </w:p>
          <w:p>
            <w:pPr>
              <w:spacing w:after="160"/>
              <w:jc w:val="center"/>
            </w:pPr>
            <w:r>
              <w:rPr>
                <w:b/>
                <w:sz w:val="16"/>
              </w:rPr>
              <w:t>Infantile hemangioma</w:t>
            </w:r>
            <w:r>
              <w:br/>
            </w:r>
            <w:r>
              <w:rPr>
                <w:sz w:val="15"/>
              </w:rPr>
              <w:t>Bright red papule that proliferates then involutes</w:t>
            </w:r>
            <w:r>
              <w:br/>
            </w:r>
            <w:r>
              <w:rPr>
                <w:i/>
                <w:color w:val="777777"/>
                <w:sz w:val="14"/>
              </w:rPr>
              <w:t>Lecture 7 · Slide 67</w:t>
            </w:r>
          </w:p>
        </w:tc>
        <w:tc>
          <w:tcPr>
            <w:tcW w:type="dxa" w:w="3408"/>
          </w:tcPr>
          <w:p>
            <w:pPr>
              <w:jc w:val="center"/>
            </w:pPr>
            <w:r/>
            <w:r>
              <w:drawing>
                <wp:inline xmlns:a="http://schemas.openxmlformats.org/drawingml/2006/main" xmlns:pic="http://schemas.openxmlformats.org/drawingml/2006/picture">
                  <wp:extent cx="1027435" cy="1325880"/>
                  <wp:docPr id="112" name="Picture 112"/>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20"/>
                          <a:stretch>
                            <a:fillRect/>
                          </a:stretch>
                        </pic:blipFill>
                        <pic:spPr>
                          <a:xfrm>
                            <a:off x="0" y="0"/>
                            <a:ext cx="1027435" cy="1325880"/>
                          </a:xfrm>
                          <a:prstGeom prst="rect"/>
                        </pic:spPr>
                      </pic:pic>
                    </a:graphicData>
                  </a:graphic>
                </wp:inline>
              </w:drawing>
            </w:r>
          </w:p>
          <w:p>
            <w:pPr>
              <w:spacing w:after="160"/>
              <w:jc w:val="center"/>
            </w:pPr>
            <w:r>
              <w:rPr>
                <w:b/>
                <w:sz w:val="16"/>
              </w:rPr>
              <w:t>Nevus flammeus (port-wine stain)</w:t>
            </w:r>
            <w:r>
              <w:br/>
            </w:r>
            <w:r>
              <w:rPr>
                <w:sz w:val="15"/>
              </w:rPr>
              <w:t>Unilateral, sharp midline cutoff, never involutes</w:t>
            </w:r>
            <w:r>
              <w:br/>
            </w:r>
            <w:r>
              <w:rPr>
                <w:i/>
                <w:color w:val="777777"/>
                <w:sz w:val="14"/>
              </w:rPr>
              <w:t>Lecture 7 · Slide 78</w:t>
            </w:r>
          </w:p>
        </w:tc>
        <w:tc>
          <w:tcPr>
            <w:tcW w:type="dxa" w:w="3408"/>
          </w:tcPr>
          <w:p>
            <w:pPr>
              <w:jc w:val="center"/>
            </w:pPr>
            <w:r/>
            <w:r>
              <w:drawing>
                <wp:inline xmlns:a="http://schemas.openxmlformats.org/drawingml/2006/main" xmlns:pic="http://schemas.openxmlformats.org/drawingml/2006/picture">
                  <wp:extent cx="1691640" cy="1264702"/>
                  <wp:docPr id="113" name="Picture 113"/>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21"/>
                          <a:stretch>
                            <a:fillRect/>
                          </a:stretch>
                        </pic:blipFill>
                        <pic:spPr>
                          <a:xfrm>
                            <a:off x="0" y="0"/>
                            <a:ext cx="1691640" cy="1264702"/>
                          </a:xfrm>
                          <a:prstGeom prst="rect"/>
                        </pic:spPr>
                      </pic:pic>
                    </a:graphicData>
                  </a:graphic>
                </wp:inline>
              </w:drawing>
            </w:r>
          </w:p>
          <w:p>
            <w:pPr>
              <w:spacing w:after="160"/>
              <w:jc w:val="center"/>
            </w:pPr>
            <w:r>
              <w:rPr>
                <w:b/>
                <w:sz w:val="16"/>
              </w:rPr>
              <w:t>Nevus simplex (stork bite)</w:t>
            </w:r>
            <w:r>
              <w:br/>
            </w:r>
            <w:r>
              <w:rPr>
                <w:sz w:val="15"/>
              </w:rPr>
              <w:t>Pink blanchable patch on the nape; usually fades within a year</w:t>
            </w:r>
            <w:r>
              <w:br/>
            </w:r>
            <w:r>
              <w:rPr>
                <w:i/>
                <w:color w:val="777777"/>
                <w:sz w:val="14"/>
              </w:rPr>
              <w:t>Lecture 7 · Slide 83</w:t>
            </w:r>
          </w:p>
        </w:tc>
      </w:tr>
      <w:tr>
        <w:tc>
          <w:tcPr>
            <w:tcW w:type="dxa" w:w="3408"/>
          </w:tcPr>
          <w:p>
            <w:pPr>
              <w:jc w:val="center"/>
            </w:pPr>
            <w:r/>
            <w:r>
              <w:drawing>
                <wp:inline xmlns:a="http://schemas.openxmlformats.org/drawingml/2006/main" xmlns:pic="http://schemas.openxmlformats.org/drawingml/2006/picture">
                  <wp:extent cx="1691640" cy="1270921"/>
                  <wp:docPr id="114" name="Picture 114"/>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22"/>
                          <a:stretch>
                            <a:fillRect/>
                          </a:stretch>
                        </pic:blipFill>
                        <pic:spPr>
                          <a:xfrm>
                            <a:off x="0" y="0"/>
                            <a:ext cx="1691640" cy="1270921"/>
                          </a:xfrm>
                          <a:prstGeom prst="rect"/>
                        </pic:spPr>
                      </pic:pic>
                    </a:graphicData>
                  </a:graphic>
                </wp:inline>
              </w:drawing>
            </w:r>
          </w:p>
          <w:p>
            <w:pPr>
              <w:spacing w:after="160"/>
              <w:jc w:val="center"/>
            </w:pPr>
            <w:r>
              <w:rPr>
                <w:b/>
                <w:sz w:val="16"/>
              </w:rPr>
              <w:t>Cherry angioma</w:t>
            </w:r>
            <w:r>
              <w:br/>
            </w:r>
            <w:r>
              <w:rPr>
                <w:sz w:val="15"/>
              </w:rPr>
              <w:t>Small firm deep red papules on the trunk, more with age</w:t>
            </w:r>
            <w:r>
              <w:br/>
            </w:r>
            <w:r>
              <w:rPr>
                <w:i/>
                <w:color w:val="777777"/>
                <w:sz w:val="14"/>
              </w:rPr>
              <w:t>Lecture 7 · Slide 86</w:t>
            </w:r>
          </w:p>
        </w:tc>
        <w:tc>
          <w:tcPr>
            <w:tcW w:type="dxa" w:w="3408"/>
          </w:tcPr>
          <w:p>
            <w:pPr>
              <w:jc w:val="center"/>
            </w:pPr>
            <w:r/>
            <w:r>
              <w:drawing>
                <wp:inline xmlns:a="http://schemas.openxmlformats.org/drawingml/2006/main" xmlns:pic="http://schemas.openxmlformats.org/drawingml/2006/picture">
                  <wp:extent cx="1691640" cy="1125710"/>
                  <wp:docPr id="115" name="Picture 115"/>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23"/>
                          <a:stretch>
                            <a:fillRect/>
                          </a:stretch>
                        </pic:blipFill>
                        <pic:spPr>
                          <a:xfrm>
                            <a:off x="0" y="0"/>
                            <a:ext cx="1691640" cy="1125710"/>
                          </a:xfrm>
                          <a:prstGeom prst="rect"/>
                        </pic:spPr>
                      </pic:pic>
                    </a:graphicData>
                  </a:graphic>
                </wp:inline>
              </w:drawing>
            </w:r>
          </w:p>
          <w:p>
            <w:pPr>
              <w:spacing w:after="160"/>
              <w:jc w:val="center"/>
            </w:pPr>
            <w:r>
              <w:rPr>
                <w:b/>
                <w:sz w:val="16"/>
              </w:rPr>
              <w:t>Telangiectasia</w:t>
            </w:r>
            <w:r>
              <w:br/>
            </w:r>
            <w:r>
              <w:rPr>
                <w:sz w:val="15"/>
              </w:rPr>
              <w:t>Permanently dilated capillary under a millimetre, blanchable</w:t>
            </w:r>
            <w:r>
              <w:br/>
            </w:r>
            <w:r>
              <w:rPr>
                <w:i/>
                <w:color w:val="777777"/>
                <w:sz w:val="14"/>
              </w:rPr>
              <w:t>Lecture 7 · Slide 88</w:t>
            </w:r>
          </w:p>
        </w:tc>
        <w:tc>
          <w:tcPr>
            <w:tcW w:type="dxa" w:w="3408"/>
          </w:tcPr>
          <w:p>
            <w:pPr>
              <w:jc w:val="center"/>
            </w:pPr>
            <w:r/>
            <w:r>
              <w:drawing>
                <wp:inline xmlns:a="http://schemas.openxmlformats.org/drawingml/2006/main" xmlns:pic="http://schemas.openxmlformats.org/drawingml/2006/picture">
                  <wp:extent cx="1691640" cy="1127760"/>
                  <wp:docPr id="116" name="Picture 116"/>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24"/>
                          <a:stretch>
                            <a:fillRect/>
                          </a:stretch>
                        </pic:blipFill>
                        <pic:spPr>
                          <a:xfrm>
                            <a:off x="0" y="0"/>
                            <a:ext cx="1691640" cy="1127760"/>
                          </a:xfrm>
                          <a:prstGeom prst="rect"/>
                        </pic:spPr>
                      </pic:pic>
                    </a:graphicData>
                  </a:graphic>
                </wp:inline>
              </w:drawing>
            </w:r>
          </w:p>
          <w:p>
            <w:pPr>
              <w:spacing w:after="160"/>
              <w:jc w:val="center"/>
            </w:pPr>
            <w:r>
              <w:rPr>
                <w:b/>
                <w:sz w:val="16"/>
              </w:rPr>
              <w:t>Nevus araneus (spider angioma)</w:t>
            </w:r>
            <w:r>
              <w:br/>
            </w:r>
            <w:r>
              <w:rPr>
                <w:sz w:val="15"/>
              </w:rPr>
              <w:t>Central arteriole with radiating vessels; think estrogen or liver</w:t>
            </w:r>
            <w:r>
              <w:br/>
            </w:r>
            <w:r>
              <w:rPr>
                <w:i/>
                <w:color w:val="777777"/>
                <w:sz w:val="14"/>
              </w:rPr>
              <w:t>Lecture 7 · Slide 89</w:t>
            </w:r>
          </w:p>
        </w:tc>
      </w:tr>
      <w:tr>
        <w:tc>
          <w:tcPr>
            <w:tcW w:type="dxa" w:w="3408"/>
          </w:tcPr>
          <w:p>
            <w:pPr>
              <w:jc w:val="center"/>
            </w:pPr>
            <w:r/>
            <w:r>
              <w:drawing>
                <wp:inline xmlns:a="http://schemas.openxmlformats.org/drawingml/2006/main" xmlns:pic="http://schemas.openxmlformats.org/drawingml/2006/picture">
                  <wp:extent cx="1691640" cy="1268730"/>
                  <wp:docPr id="117" name="Picture 117"/>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25"/>
                          <a:stretch>
                            <a:fillRect/>
                          </a:stretch>
                        </pic:blipFill>
                        <pic:spPr>
                          <a:xfrm>
                            <a:off x="0" y="0"/>
                            <a:ext cx="1691640" cy="1268730"/>
                          </a:xfrm>
                          <a:prstGeom prst="rect"/>
                        </pic:spPr>
                      </pic:pic>
                    </a:graphicData>
                  </a:graphic>
                </wp:inline>
              </w:drawing>
            </w:r>
          </w:p>
          <w:p>
            <w:pPr>
              <w:spacing w:after="160"/>
              <w:jc w:val="center"/>
            </w:pPr>
            <w:r>
              <w:rPr>
                <w:b/>
                <w:sz w:val="16"/>
              </w:rPr>
              <w:t>Pyogenic granuloma</w:t>
            </w:r>
            <w:r>
              <w:br/>
            </w:r>
            <w:r>
              <w:rPr>
                <w:sz w:val="15"/>
              </w:rPr>
              <w:t>Moist bright red exophytic nodule that bleeds; grew fast after injury</w:t>
            </w:r>
            <w:r>
              <w:br/>
            </w:r>
            <w:r>
              <w:rPr>
                <w:i/>
                <w:color w:val="777777"/>
                <w:sz w:val="14"/>
              </w:rPr>
              <w:t>Lecture 7 · Slide 92</w:t>
            </w:r>
          </w:p>
        </w:tc>
        <w:tc>
          <w:tcPr>
            <w:tcW w:type="dxa" w:w="3408"/>
          </w:tcPr>
          <w:p>
            <w:r/>
          </w:p>
        </w:tc>
        <w:tc>
          <w:tcPr>
            <w:tcW w:type="dxa" w:w="3408"/>
          </w:tcPr>
          <w:p>
            <w:r/>
          </w:p>
        </w:tc>
      </w:tr>
    </w:tbl>
    <w:p>
      <w:pPr>
        <w:spacing w:after="80"/>
      </w:pPr>
    </w:p>
    <w:p>
      <w:pPr>
        <w:spacing w:after="120"/>
      </w:pPr>
      <w:r>
        <w:rPr>
          <w:b/>
          <w:i w:val="0"/>
        </w:rPr>
        <w:t>The professor’s own discussion question was hemangioma against nevus flammeus.</w:t>
      </w:r>
      <w:r>
        <w:rPr>
          <w:b w:val="0"/>
          <w:i w:val="0"/>
        </w:rPr>
        <w:t xml:space="preserve"> The answer is </w:t>
      </w:r>
      <w:r>
        <w:rPr>
          <w:b w:val="0"/>
          <w:i/>
        </w:rPr>
        <w:t>present at birth; involution does not occur</w:t>
      </w:r>
      <w:r>
        <w:rPr>
          <w:b w:val="0"/>
          <w:i w:val="0"/>
        </w:rPr>
        <w:t xml:space="preserve"> — that is nevus flammeus. Hemangioma appears in the first days to weeks, proliferates hardest in the first 4–6 months, and then goes away. Nevus flammeus is there from day one and never leaves.</w:t>
      </w:r>
    </w:p>
    <w:p>
      <w:pPr>
        <w:spacing w:after="120"/>
      </w:pPr>
      <w:r>
        <w:rPr>
          <w:b/>
          <w:i w:val="0"/>
        </w:rPr>
        <w:t>Infantile hemangioma</w:t>
      </w:r>
      <w:r>
        <w:rPr>
          <w:b w:val="0"/>
          <w:i w:val="0"/>
        </w:rPr>
        <w:t xml:space="preserve"> is the most common tumour of infancy: preterm, </w:t>
      </w:r>
      <w:r>
        <w:rPr>
          <w:b/>
          <w:i w:val="0"/>
        </w:rPr>
        <w:t>female 3:1</w:t>
      </w:r>
      <w:r>
        <w:rPr>
          <w:b w:val="0"/>
          <w:i w:val="0"/>
        </w:rPr>
        <w:t xml:space="preserve">, Caucasian; head and neck 60%, trunk 25%, extremities 15%. Earliest sign is </w:t>
      </w:r>
      <w:r>
        <w:rPr>
          <w:b/>
          <w:i w:val="0"/>
        </w:rPr>
        <w:t>blanching, then fine telangiectasias, then a red or crimson macule</w:t>
      </w:r>
      <w:r>
        <w:rPr>
          <w:b w:val="0"/>
          <w:i w:val="0"/>
        </w:rPr>
        <w:t xml:space="preserve">. </w:t>
      </w:r>
      <w:r>
        <w:rPr>
          <w:b/>
          <w:i w:val="0"/>
        </w:rPr>
        <w:t>Superficial</w:t>
      </w:r>
      <w:r>
        <w:rPr>
          <w:b w:val="0"/>
          <w:i w:val="0"/>
        </w:rPr>
        <w:t xml:space="preserve"> is commonest (dermal vessels, bright red, once “strawberry”); </w:t>
      </w:r>
      <w:r>
        <w:rPr>
          <w:b/>
          <w:i w:val="0"/>
        </w:rPr>
        <w:t>deep</w:t>
      </w:r>
      <w:r>
        <w:rPr>
          <w:b w:val="0"/>
          <w:i w:val="0"/>
        </w:rPr>
        <w:t xml:space="preserve"> is least common (deep dermis and subcutis, pale, skin-coloured, red or blue). Complications are </w:t>
      </w:r>
      <w:r>
        <w:rPr>
          <w:b/>
          <w:i w:val="0"/>
        </w:rPr>
        <w:t>compression of vital structures</w:t>
      </w:r>
      <w:r>
        <w:rPr>
          <w:b w:val="0"/>
          <w:i w:val="0"/>
        </w:rPr>
        <w:t xml:space="preserve"> — vision, feeding, respiration, external auditory canal — plus extracutaneous lesions in liver, gastrointestinal tract, central nervous system and elsewhere.</w:t>
      </w:r>
    </w:p>
    <w:p>
      <w:pPr>
        <w:spacing w:after="120"/>
      </w:pPr>
      <w:r>
        <w:rPr>
          <w:b/>
          <w:i w:val="0"/>
        </w:rPr>
        <w:t>Treatment indications:</w:t>
      </w:r>
      <w:r>
        <w:rPr>
          <w:b w:val="0"/>
          <w:i w:val="0"/>
        </w:rPr>
        <w:t xml:space="preserve"> cosmetic, functional involvement, deep ulceration, infection. Otherwise serial observation. </w:t>
      </w:r>
      <w:r>
        <w:rPr>
          <w:b/>
          <w:i w:val="0"/>
        </w:rPr>
        <w:t>First line is a beta-blocker</w:t>
      </w:r>
      <w:r>
        <w:rPr>
          <w:b w:val="0"/>
          <w:i w:val="0"/>
        </w:rPr>
        <w:t xml:space="preserve"> — oral propranolol or topical timolol, mechanism not well understood — </w:t>
      </w:r>
      <w:r>
        <w:rPr>
          <w:b/>
          <w:i w:val="0"/>
        </w:rPr>
        <w:t>and corticosteroids</w:t>
      </w:r>
      <w:r>
        <w:rPr>
          <w:b w:val="0"/>
          <w:i w:val="0"/>
        </w:rPr>
        <w:t xml:space="preserve">, topical, intralesional or oral. Pulsed dye laser reaches about </w:t>
      </w:r>
      <w:r>
        <w:rPr>
          <w:b/>
          <w:i w:val="0"/>
        </w:rPr>
        <w:t>1.2 mm</w:t>
      </w:r>
      <w:r>
        <w:rPr>
          <w:b w:val="0"/>
          <w:i w:val="0"/>
        </w:rPr>
        <w:t xml:space="preserve">, so it is a superficial treatment. Refer to an </w:t>
      </w:r>
      <w:r>
        <w:rPr>
          <w:b/>
          <w:i w:val="0"/>
        </w:rPr>
        <w:t>experienced vascular anomalies specialist</w:t>
      </w:r>
      <w:r>
        <w:rPr>
          <w:b w:val="0"/>
          <w:i w:val="0"/>
        </w:rPr>
        <w:t xml:space="preserve"> if the diagnosis is in question.</w:t>
      </w:r>
    </w:p>
    <w:p>
      <w:pPr>
        <w:spacing w:after="120"/>
      </w:pPr>
      <w:r>
        <w:rPr>
          <w:b/>
          <w:i w:val="0"/>
        </w:rPr>
        <w:t>Pyogenic granuloma is misnamed — neither infectious nor granulomatous.</w:t>
      </w:r>
      <w:r>
        <w:rPr>
          <w:b w:val="0"/>
          <w:i w:val="0"/>
        </w:rPr>
        <w:t xml:space="preserve"> Bright red exophytic papule with a </w:t>
      </w:r>
      <w:r>
        <w:rPr>
          <w:b/>
          <w:i w:val="0"/>
        </w:rPr>
        <w:t>moist surface and an epithelial collarette</w:t>
      </w:r>
      <w:r>
        <w:rPr>
          <w:b w:val="0"/>
          <w:i w:val="0"/>
        </w:rPr>
        <w:t xml:space="preserve">, average 6.5 mm, common on head, neck and fingers, and common in pregnancy. Differential includes </w:t>
      </w:r>
      <w:r>
        <w:rPr>
          <w:b/>
          <w:i w:val="0"/>
        </w:rPr>
        <w:t>melanoma and squamous cell carcinoma</w:t>
      </w:r>
      <w:r>
        <w:rPr>
          <w:b w:val="0"/>
          <w:i w:val="0"/>
        </w:rPr>
        <w:t xml:space="preserve">. </w:t>
      </w:r>
      <w:r>
        <w:rPr>
          <w:b/>
          <w:i w:val="0"/>
        </w:rPr>
        <w:t>Surgical excision has the lowest recurrence and the highest rate of scarring</w:t>
      </w:r>
      <w:r>
        <w:rPr>
          <w:b w:val="0"/>
          <w:i w:val="0"/>
        </w:rPr>
        <w:t>, and provides histopathology.</w:t>
      </w:r>
    </w:p>
    <w:p>
      <w:pPr>
        <w:pStyle w:val="Heading2"/>
        <w:spacing w:before="200" w:after="100"/>
      </w:pPr>
      <w:r>
        <w:rPr>
          <w:rFonts w:ascii="Georgia" w:hAnsi="Georgia"/>
          <w:color w:val="17494B"/>
        </w:rPr>
        <w:t>7.7 · Objectives a &amp; b — Neurofibromatosis, and the remaining lesions</w:t>
      </w:r>
    </w:p>
    <w:p>
      <w:pPr>
        <w:spacing w:after="120"/>
      </w:pPr>
      <w:r>
        <w:rPr>
          <w:b/>
          <w:i w:val="0"/>
        </w:rPr>
        <w:t>Neurofibromatosis</w:t>
      </w:r>
      <w:r>
        <w:rPr>
          <w:b w:val="0"/>
          <w:i w:val="0"/>
        </w:rPr>
        <w:t xml:space="preserve">, also von Recklinghausen disease, is a common neurocutaneous genetic disorder. </w:t>
      </w:r>
      <w:r>
        <w:rPr>
          <w:b/>
          <w:i w:val="0"/>
        </w:rPr>
        <w:t>NF1 — NF1 gene, chromosome 17. NF2 — NF2 gene, chromosome 22. Schwannomatosis (NF3) — SMARCB1 and LZTR1, chromosome 22.</w:t>
      </w:r>
      <w:r>
        <w:rPr>
          <w:b w:val="0"/>
          <w:i w:val="0"/>
        </w:rPr>
        <w:t xml:space="preserve"> The four NF1 skin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Sign</w:t>
            </w:r>
          </w:p>
        </w:tc>
        <w:tc>
          <w:tcPr>
            <w:tcW w:type="dxa" w:w="5112"/>
            <w:shd w:val="clear" w:color="auto" w:fill="17494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Café au lait spots</w:t>
            </w:r>
          </w:p>
        </w:tc>
        <w:tc>
          <w:tcPr>
            <w:tcW w:type="dxa" w:w="5112"/>
          </w:tcPr>
          <w:p>
            <w:pPr>
              <w:spacing w:after="40"/>
            </w:pPr>
            <w:r>
              <w:rPr>
                <w:sz w:val="18"/>
              </w:rPr>
            </w:r>
            <w:r>
              <w:rPr>
                <w:b w:val="0"/>
                <w:i w:val="0"/>
                <w:sz w:val="18"/>
              </w:rPr>
              <w:t xml:space="preserve">Light tan to brown macules, </w:t>
            </w:r>
            <w:r>
              <w:rPr>
                <w:b/>
                <w:i w:val="0"/>
                <w:sz w:val="18"/>
              </w:rPr>
              <w:t>&gt;5 mm prepubertal, &gt;15 mm postpubertal</w:t>
            </w:r>
            <w:r>
              <w:rPr>
                <w:b w:val="0"/>
                <w:i w:val="0"/>
                <w:sz w:val="18"/>
              </w:rPr>
              <w:t xml:space="preserve">. Often the </w:t>
            </w:r>
            <w:r>
              <w:rPr>
                <w:b/>
                <w:i w:val="0"/>
                <w:sz w:val="18"/>
              </w:rPr>
              <w:t>first manifestation</w:t>
            </w:r>
            <w:r>
              <w:rPr>
                <w:b w:val="0"/>
                <w:i w:val="0"/>
                <w:sz w:val="18"/>
              </w:rPr>
              <w:t xml:space="preserve">; usually at birth or in the first year; grow in proportion with the child. </w:t>
            </w:r>
            <w:r>
              <w:rPr>
                <w:b/>
                <w:i w:val="0"/>
                <w:sz w:val="18"/>
              </w:rPr>
              <w:t>Six or more are diagnostic — but the macules alone do not establish the diagnosis</w:t>
            </w:r>
          </w:p>
        </w:tc>
      </w:tr>
      <w:tr>
        <w:tc>
          <w:tcPr>
            <w:tcW w:type="dxa" w:w="5112"/>
          </w:tcPr>
          <w:p>
            <w:pPr>
              <w:spacing w:after="40"/>
            </w:pPr>
            <w:r>
              <w:rPr>
                <w:sz w:val="18"/>
              </w:rPr>
            </w:r>
            <w:r>
              <w:rPr>
                <w:b/>
                <w:i w:val="0"/>
                <w:sz w:val="18"/>
              </w:rPr>
              <w:t>Cutaneous neurofibromas</w:t>
            </w:r>
          </w:p>
        </w:tc>
        <w:tc>
          <w:tcPr>
            <w:tcW w:type="dxa" w:w="5112"/>
          </w:tcPr>
          <w:p>
            <w:pPr>
              <w:spacing w:after="40"/>
            </w:pPr>
            <w:r>
              <w:rPr>
                <w:sz w:val="18"/>
              </w:rPr>
            </w:r>
            <w:r>
              <w:rPr>
                <w:b w:val="0"/>
                <w:i w:val="0"/>
                <w:sz w:val="18"/>
              </w:rPr>
              <w:t xml:space="preserve">Benign nerve sheath tumours from peripheral nerves; sessile or pedunculated; </w:t>
            </w:r>
            <w:r>
              <w:rPr>
                <w:b/>
                <w:i w:val="0"/>
                <w:sz w:val="18"/>
              </w:rPr>
              <w:t>begin at puberty</w:t>
            </w:r>
            <w:r>
              <w:rPr>
                <w:b w:val="0"/>
                <w:i w:val="0"/>
                <w:sz w:val="18"/>
              </w:rPr>
              <w:t xml:space="preserve"> and increase in number and size with age; a few to hundreds</w:t>
            </w:r>
          </w:p>
        </w:tc>
      </w:tr>
      <w:tr>
        <w:tc>
          <w:tcPr>
            <w:tcW w:type="dxa" w:w="5112"/>
          </w:tcPr>
          <w:p>
            <w:pPr>
              <w:spacing w:after="40"/>
            </w:pPr>
            <w:r>
              <w:rPr>
                <w:sz w:val="18"/>
              </w:rPr>
            </w:r>
            <w:r>
              <w:rPr>
                <w:b/>
                <w:i w:val="0"/>
                <w:sz w:val="18"/>
              </w:rPr>
              <w:t>Plexiform neurofibromas</w:t>
            </w:r>
          </w:p>
        </w:tc>
        <w:tc>
          <w:tcPr>
            <w:tcW w:type="dxa" w:w="5112"/>
          </w:tcPr>
          <w:p>
            <w:pPr>
              <w:spacing w:after="40"/>
            </w:pPr>
            <w:r>
              <w:rPr>
                <w:sz w:val="18"/>
              </w:rPr>
            </w:r>
            <w:r>
              <w:rPr>
                <w:b w:val="0"/>
                <w:i w:val="0"/>
                <w:sz w:val="18"/>
              </w:rPr>
              <w:t xml:space="preserve">Tumour in the tissue covering nerves; anywhere </w:t>
            </w:r>
            <w:r>
              <w:rPr>
                <w:b/>
                <w:i w:val="0"/>
                <w:sz w:val="18"/>
              </w:rPr>
              <w:t>except brain and spinal cord</w:t>
            </w:r>
            <w:r>
              <w:rPr>
                <w:b w:val="0"/>
                <w:i w:val="0"/>
                <w:sz w:val="18"/>
              </w:rPr>
              <w:t xml:space="preserve">; large, extensive, and </w:t>
            </w:r>
            <w:r>
              <w:rPr>
                <w:b/>
                <w:i w:val="0"/>
                <w:sz w:val="18"/>
              </w:rPr>
              <w:t>may be locally invasive</w:t>
            </w:r>
          </w:p>
        </w:tc>
      </w:tr>
      <w:tr>
        <w:tc>
          <w:tcPr>
            <w:tcW w:type="dxa" w:w="5112"/>
          </w:tcPr>
          <w:p>
            <w:pPr>
              <w:spacing w:after="40"/>
            </w:pPr>
            <w:r>
              <w:rPr>
                <w:sz w:val="18"/>
              </w:rPr>
            </w:r>
            <w:r>
              <w:rPr>
                <w:b/>
                <w:i w:val="0"/>
                <w:sz w:val="18"/>
              </w:rPr>
              <w:t>Intertriginous freckling (Crowe’s sign)</w:t>
            </w:r>
          </w:p>
        </w:tc>
        <w:tc>
          <w:tcPr>
            <w:tcW w:type="dxa" w:w="5112"/>
          </w:tcPr>
          <w:p>
            <w:pPr>
              <w:spacing w:after="40"/>
            </w:pPr>
            <w:r>
              <w:rPr>
                <w:sz w:val="18"/>
              </w:rPr>
            </w:r>
            <w:r>
              <w:rPr>
                <w:b w:val="0"/>
                <w:i w:val="0"/>
                <w:sz w:val="18"/>
              </w:rPr>
              <w:t xml:space="preserve">Freckles </w:t>
            </w:r>
            <w:r>
              <w:rPr>
                <w:b/>
                <w:i w:val="0"/>
                <w:sz w:val="18"/>
              </w:rPr>
              <w:t>&lt;5 mm</w:t>
            </w:r>
            <w:r>
              <w:rPr>
                <w:b w:val="0"/>
                <w:i w:val="0"/>
                <w:sz w:val="18"/>
              </w:rPr>
              <w:t xml:space="preserve">, </w:t>
            </w:r>
            <w:r>
              <w:rPr>
                <w:b/>
                <w:i w:val="0"/>
                <w:sz w:val="18"/>
              </w:rPr>
              <w:t>smaller</w:t>
            </w:r>
            <w:r>
              <w:rPr>
                <w:b w:val="0"/>
                <w:i w:val="0"/>
                <w:sz w:val="18"/>
              </w:rPr>
              <w:t xml:space="preserve"> than café au lait spots, grouped, more prominent with sun. </w:t>
            </w:r>
            <w:r>
              <w:rPr>
                <w:b/>
                <w:i w:val="0"/>
                <w:sz w:val="18"/>
              </w:rPr>
              <w:t>Axillary and inguinal</w:t>
            </w:r>
            <w:r>
              <w:rPr>
                <w:b w:val="0"/>
                <w:i w:val="0"/>
                <w:sz w:val="18"/>
              </w:rPr>
              <w:t xml:space="preserve"> — under the breasts is </w:t>
            </w:r>
            <w:r>
              <w:rPr>
                <w:b w:val="0"/>
                <w:i/>
                <w:sz w:val="18"/>
              </w:rPr>
              <w:t>not</w:t>
            </w:r>
            <w:r>
              <w:rPr>
                <w:b w:val="0"/>
                <w:i w:val="0"/>
                <w:sz w:val="18"/>
              </w:rPr>
              <w:t xml:space="preserve"> a diagnostic site</w:t>
            </w:r>
          </w:p>
        </w:tc>
      </w:tr>
    </w:tbl>
    <w:p>
      <w:pPr>
        <w:spacing w:after="80"/>
      </w:pPr>
    </w:p>
    <w:p>
      <w:pPr>
        <w:spacing w:after="120"/>
      </w:pPr>
      <w:r>
        <w:rPr>
          <w:b w:val="0"/>
          <w:i w:val="0"/>
        </w:rPr>
        <w:t xml:space="preserve">Management is </w:t>
      </w:r>
      <w:r>
        <w:rPr>
          <w:b/>
          <w:i w:val="0"/>
        </w:rPr>
        <w:t>surveillance</w:t>
      </w:r>
      <w:r>
        <w:rPr>
          <w:b w:val="0"/>
          <w:i w:val="0"/>
        </w:rPr>
        <w:t xml:space="preserve">: a cutaneous examination at every visit for new or progressing lesions. Education is to point patients at </w:t>
      </w:r>
      <w:r>
        <w:rPr>
          <w:b/>
          <w:i w:val="0"/>
        </w:rPr>
        <w:t>national and regional support groups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w:t>
            </w:r>
          </w:p>
        </w:tc>
        <w:tc>
          <w:tcPr>
            <w:tcW w:type="dxa" w:w="5112"/>
            <w:shd w:val="clear" w:color="auto" w:fill="17494B"/>
          </w:tcPr>
          <w:p>
            <w:pPr>
              <w:spacing w:after="40"/>
            </w:pPr>
            <w:r>
              <w:rPr>
                <w:b/>
                <w:color w:val="FFFFFF"/>
                <w:sz w:val="18"/>
              </w:rPr>
            </w:r>
            <w:r>
              <w:rPr>
                <w:b/>
                <w:i w:val="0"/>
                <w:color w:val="FFFFFF"/>
                <w:sz w:val="18"/>
              </w:rPr>
              <w:t>What to know</w:t>
            </w:r>
          </w:p>
        </w:tc>
      </w:tr>
      <w:tr>
        <w:tc>
          <w:tcPr>
            <w:tcW w:type="dxa" w:w="5112"/>
          </w:tcPr>
          <w:p>
            <w:pPr>
              <w:spacing w:after="40"/>
            </w:pPr>
            <w:r>
              <w:rPr>
                <w:sz w:val="18"/>
              </w:rPr>
            </w:r>
            <w:r>
              <w:rPr>
                <w:b/>
                <w:i w:val="0"/>
                <w:sz w:val="18"/>
              </w:rPr>
              <w:t>Xanthelasma</w:t>
            </w:r>
          </w:p>
        </w:tc>
        <w:tc>
          <w:tcPr>
            <w:tcW w:type="dxa" w:w="5112"/>
          </w:tcPr>
          <w:p>
            <w:pPr>
              <w:spacing w:after="40"/>
            </w:pPr>
            <w:r>
              <w:rPr>
                <w:sz w:val="18"/>
              </w:rPr>
            </w:r>
            <w:r>
              <w:rPr>
                <w:b w:val="0"/>
                <w:i w:val="0"/>
                <w:sz w:val="18"/>
              </w:rPr>
              <w:t xml:space="preserve">Soft yellow cholesterol plaques — </w:t>
            </w:r>
            <w:r>
              <w:rPr>
                <w:b/>
                <w:i w:val="0"/>
                <w:sz w:val="18"/>
              </w:rPr>
              <w:t>lipid-laden macrophages</w:t>
            </w:r>
            <w:r>
              <w:rPr>
                <w:b w:val="0"/>
                <w:i w:val="0"/>
                <w:sz w:val="18"/>
              </w:rPr>
              <w:t xml:space="preserve"> — on the </w:t>
            </w:r>
            <w:r>
              <w:rPr>
                <w:b/>
                <w:i w:val="0"/>
                <w:sz w:val="18"/>
              </w:rPr>
              <w:t>medial eyelids</w:t>
            </w:r>
            <w:r>
              <w:rPr>
                <w:b w:val="0"/>
                <w:i w:val="0"/>
                <w:sz w:val="18"/>
              </w:rPr>
              <w:t xml:space="preserve">. </w:t>
            </w:r>
            <w:r>
              <w:rPr>
                <w:b/>
                <w:i w:val="0"/>
                <w:sz w:val="18"/>
              </w:rPr>
              <w:t>Screen for hyperlipidemia; may signify increased cardiac risk.</w:t>
            </w:r>
            <w:r>
              <w:rPr>
                <w:b w:val="0"/>
                <w:i w:val="0"/>
                <w:sz w:val="18"/>
              </w:rPr>
              <w:t xml:space="preserve"> Laser or excision; </w:t>
            </w:r>
            <w:r>
              <w:rPr>
                <w:b/>
                <w:i w:val="0"/>
                <w:sz w:val="18"/>
              </w:rPr>
              <w:t>recurrence common</w:t>
            </w:r>
          </w:p>
        </w:tc>
      </w:tr>
      <w:tr>
        <w:tc>
          <w:tcPr>
            <w:tcW w:type="dxa" w:w="5112"/>
          </w:tcPr>
          <w:p>
            <w:pPr>
              <w:spacing w:after="40"/>
            </w:pPr>
            <w:r>
              <w:rPr>
                <w:sz w:val="18"/>
              </w:rPr>
            </w:r>
            <w:r>
              <w:rPr>
                <w:b/>
                <w:i w:val="0"/>
                <w:sz w:val="18"/>
              </w:rPr>
              <w:t>Lipoma</w:t>
            </w:r>
          </w:p>
        </w:tc>
        <w:tc>
          <w:tcPr>
            <w:tcW w:type="dxa" w:w="5112"/>
          </w:tcPr>
          <w:p>
            <w:pPr>
              <w:spacing w:after="40"/>
            </w:pPr>
            <w:r>
              <w:rPr>
                <w:sz w:val="18"/>
              </w:rPr>
            </w:r>
            <w:r>
              <w:rPr>
                <w:b/>
                <w:i w:val="0"/>
                <w:sz w:val="18"/>
              </w:rPr>
              <w:t>The most common soft tissue tumour.</w:t>
            </w:r>
            <w:r>
              <w:rPr>
                <w:b w:val="0"/>
                <w:i w:val="0"/>
                <w:sz w:val="18"/>
              </w:rPr>
              <w:t xml:space="preserve"> Benign overgrowth of subcutaneous fat; soft, painless, rubbery, usually &lt;5 cm. Observe if asymptomatic; excise if deforming or the diagnosis is uncertain. Differential: epidermal cyst, dermatofibroma, abscess</w:t>
            </w:r>
          </w:p>
        </w:tc>
      </w:tr>
      <w:tr>
        <w:tc>
          <w:tcPr>
            <w:tcW w:type="dxa" w:w="5112"/>
          </w:tcPr>
          <w:p>
            <w:pPr>
              <w:spacing w:after="40"/>
            </w:pPr>
            <w:r>
              <w:rPr>
                <w:sz w:val="18"/>
              </w:rPr>
            </w:r>
            <w:r>
              <w:rPr>
                <w:b/>
                <w:i w:val="0"/>
                <w:sz w:val="18"/>
              </w:rPr>
              <w:t>Digital mucous cyst</w:t>
            </w:r>
          </w:p>
        </w:tc>
        <w:tc>
          <w:tcPr>
            <w:tcW w:type="dxa" w:w="5112"/>
          </w:tcPr>
          <w:p>
            <w:pPr>
              <w:spacing w:after="40"/>
            </w:pPr>
            <w:r>
              <w:rPr>
                <w:sz w:val="18"/>
              </w:rPr>
            </w:r>
            <w:r>
              <w:rPr>
                <w:b w:val="0"/>
                <w:i w:val="0"/>
                <w:sz w:val="18"/>
              </w:rPr>
              <w:t xml:space="preserve">A </w:t>
            </w:r>
            <w:r>
              <w:rPr>
                <w:b/>
                <w:i w:val="0"/>
                <w:sz w:val="18"/>
              </w:rPr>
              <w:t>pseudo-cyst</w:t>
            </w:r>
            <w:r>
              <w:rPr>
                <w:b w:val="0"/>
                <w:i w:val="0"/>
                <w:sz w:val="18"/>
              </w:rPr>
              <w:t xml:space="preserve"> — no cellular lining. Mucin extruded from a joint space compacts the dermal cells into something that only </w:t>
            </w:r>
            <w:r>
              <w:rPr>
                <w:b/>
                <w:i w:val="0"/>
                <w:sz w:val="18"/>
              </w:rPr>
              <w:t>mimics</w:t>
            </w:r>
            <w:r>
              <w:rPr>
                <w:b w:val="0"/>
                <w:i w:val="0"/>
                <w:sz w:val="18"/>
              </w:rPr>
              <w:t xml:space="preserve"> a capsule. Females &gt; males, </w:t>
            </w:r>
            <w:r>
              <w:rPr>
                <w:b/>
                <w:i w:val="0"/>
                <w:sz w:val="18"/>
              </w:rPr>
              <w:t>associated with osteoarthritis</w:t>
            </w:r>
            <w:r>
              <w:rPr>
                <w:b w:val="0"/>
                <w:i w:val="0"/>
                <w:sz w:val="18"/>
              </w:rPr>
              <w:t xml:space="preserve">, over the </w:t>
            </w:r>
            <w:r>
              <w:rPr>
                <w:b/>
                <w:i w:val="0"/>
                <w:sz w:val="18"/>
              </w:rPr>
              <w:t>distal interphalangeal joint</w:t>
            </w:r>
            <w:r>
              <w:rPr>
                <w:b w:val="0"/>
                <w:i w:val="0"/>
                <w:sz w:val="18"/>
              </w:rPr>
              <w:t>; may groove the nail. Observe, or excise if symptomatic or causing nail dystrophy</w:t>
            </w:r>
          </w:p>
        </w:tc>
      </w:tr>
      <w:tr>
        <w:tc>
          <w:tcPr>
            <w:tcW w:type="dxa" w:w="5112"/>
          </w:tcPr>
          <w:p>
            <w:pPr>
              <w:spacing w:after="40"/>
            </w:pPr>
            <w:r>
              <w:rPr>
                <w:sz w:val="18"/>
              </w:rPr>
            </w:r>
            <w:r>
              <w:rPr>
                <w:b/>
                <w:i w:val="0"/>
                <w:sz w:val="18"/>
              </w:rPr>
              <w:t>Sebaceous hyperplasia</w:t>
            </w:r>
          </w:p>
        </w:tc>
        <w:tc>
          <w:tcPr>
            <w:tcW w:type="dxa" w:w="5112"/>
          </w:tcPr>
          <w:p>
            <w:pPr>
              <w:spacing w:after="40"/>
            </w:pPr>
            <w:r>
              <w:rPr>
                <w:sz w:val="18"/>
              </w:rPr>
            </w:r>
            <w:r>
              <w:rPr>
                <w:b/>
                <w:i w:val="0"/>
                <w:sz w:val="18"/>
              </w:rPr>
              <w:t>Sebocyte turnover slows with age</w:t>
            </w:r>
            <w:r>
              <w:rPr>
                <w:b w:val="0"/>
                <w:i w:val="0"/>
                <w:sz w:val="18"/>
              </w:rPr>
              <w:t xml:space="preserve">, crowding cells and enlarging the gland. </w:t>
            </w:r>
            <w:r>
              <w:rPr>
                <w:b/>
                <w:i w:val="0"/>
                <w:sz w:val="18"/>
              </w:rPr>
              <w:t>No known potential for malignant transformation</w:t>
            </w:r>
            <w:r>
              <w:rPr>
                <w:b w:val="0"/>
                <w:i w:val="0"/>
                <w:sz w:val="18"/>
              </w:rPr>
              <w:t xml:space="preserve">; </w:t>
            </w:r>
            <w:r>
              <w:rPr>
                <w:b/>
                <w:i w:val="0"/>
                <w:sz w:val="18"/>
              </w:rPr>
              <w:t>immunosuppression is high risk</w:t>
            </w:r>
            <w:r>
              <w:rPr>
                <w:b w:val="0"/>
                <w:i w:val="0"/>
                <w:sz w:val="18"/>
              </w:rPr>
              <w:t xml:space="preserve">. Whitish-yellow soft papules 2–9 mm with </w:t>
            </w:r>
            <w:r>
              <w:rPr>
                <w:b/>
                <w:i w:val="0"/>
                <w:sz w:val="18"/>
              </w:rPr>
              <w:t>central umbilication</w:t>
            </w:r>
            <w:r>
              <w:rPr>
                <w:b w:val="0"/>
                <w:i w:val="0"/>
                <w:sz w:val="18"/>
              </w:rPr>
              <w:t xml:space="preserve">, on the face. Differential is </w:t>
            </w:r>
            <w:r>
              <w:rPr>
                <w:b/>
                <w:i w:val="0"/>
                <w:sz w:val="18"/>
              </w:rPr>
              <w:t>basal cell carcinoma</w:t>
            </w:r>
            <w:r>
              <w:rPr>
                <w:b w:val="0"/>
                <w:i w:val="0"/>
                <w:sz w:val="18"/>
              </w:rPr>
              <w:t xml:space="preserve">, and </w:t>
            </w:r>
            <w:r>
              <w:rPr>
                <w:b/>
                <w:i w:val="0"/>
                <w:sz w:val="18"/>
              </w:rPr>
              <w:t>dermoscopy can distinguish them</w:t>
            </w:r>
            <w:r>
              <w:rPr>
                <w:b w:val="0"/>
                <w:i w:val="0"/>
                <w:sz w:val="18"/>
              </w:rPr>
              <w:t>. No treatment needed — lesions recur and treatment risks scarring; light electrocautery if wanted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41535" cy="1325880"/>
                  <wp:docPr id="118" name="Picture 118"/>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26"/>
                          <a:stretch>
                            <a:fillRect/>
                          </a:stretch>
                        </pic:blipFill>
                        <pic:spPr>
                          <a:xfrm>
                            <a:off x="0" y="0"/>
                            <a:ext cx="1541535" cy="1325880"/>
                          </a:xfrm>
                          <a:prstGeom prst="rect"/>
                        </pic:spPr>
                      </pic:pic>
                    </a:graphicData>
                  </a:graphic>
                </wp:inline>
              </w:drawing>
            </w:r>
          </w:p>
          <w:p>
            <w:pPr>
              <w:spacing w:after="160"/>
              <w:jc w:val="center"/>
            </w:pPr>
            <w:r>
              <w:rPr>
                <w:b/>
                <w:sz w:val="16"/>
              </w:rPr>
              <w:t>Neurofibromatosis type 1</w:t>
            </w:r>
            <w:r>
              <w:br/>
            </w:r>
            <w:r>
              <w:rPr>
                <w:sz w:val="15"/>
              </w:rPr>
              <w:t>Cutaneous neurofibromas, appearing at puberty and multiplying</w:t>
            </w:r>
            <w:r>
              <w:br/>
            </w:r>
            <w:r>
              <w:rPr>
                <w:i/>
                <w:color w:val="777777"/>
                <w:sz w:val="14"/>
              </w:rPr>
              <w:t>Lecture 7 · Slide 100</w:t>
            </w:r>
          </w:p>
        </w:tc>
        <w:tc>
          <w:tcPr>
            <w:tcW w:type="dxa" w:w="3408"/>
          </w:tcPr>
          <w:p>
            <w:pPr>
              <w:jc w:val="center"/>
            </w:pPr>
            <w:r/>
            <w:r>
              <w:drawing>
                <wp:inline xmlns:a="http://schemas.openxmlformats.org/drawingml/2006/main" xmlns:pic="http://schemas.openxmlformats.org/drawingml/2006/picture">
                  <wp:extent cx="1691640" cy="1115677"/>
                  <wp:docPr id="119" name="Picture 119"/>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27"/>
                          <a:stretch>
                            <a:fillRect/>
                          </a:stretch>
                        </pic:blipFill>
                        <pic:spPr>
                          <a:xfrm>
                            <a:off x="0" y="0"/>
                            <a:ext cx="1691640" cy="1115677"/>
                          </a:xfrm>
                          <a:prstGeom prst="rect"/>
                        </pic:spPr>
                      </pic:pic>
                    </a:graphicData>
                  </a:graphic>
                </wp:inline>
              </w:drawing>
            </w:r>
          </w:p>
          <w:p>
            <w:pPr>
              <w:spacing w:after="160"/>
              <w:jc w:val="center"/>
            </w:pPr>
            <w:r>
              <w:rPr>
                <w:b/>
                <w:sz w:val="16"/>
              </w:rPr>
              <w:t>Xanthelasma</w:t>
            </w:r>
            <w:r>
              <w:br/>
            </w:r>
            <w:r>
              <w:rPr>
                <w:sz w:val="15"/>
              </w:rPr>
              <w:t>Soft yellow plaques on the medial eyelids; check the lipids</w:t>
            </w:r>
            <w:r>
              <w:br/>
            </w:r>
            <w:r>
              <w:rPr>
                <w:i/>
                <w:color w:val="777777"/>
                <w:sz w:val="14"/>
              </w:rPr>
              <w:t>Lecture 7 · Slide 104</w:t>
            </w:r>
          </w:p>
        </w:tc>
        <w:tc>
          <w:tcPr>
            <w:tcW w:type="dxa" w:w="3408"/>
          </w:tcPr>
          <w:p>
            <w:pPr>
              <w:jc w:val="center"/>
            </w:pPr>
            <w:r/>
            <w:r>
              <w:drawing>
                <wp:inline xmlns:a="http://schemas.openxmlformats.org/drawingml/2006/main" xmlns:pic="http://schemas.openxmlformats.org/drawingml/2006/picture">
                  <wp:extent cx="1029334" cy="1325880"/>
                  <wp:docPr id="120" name="Picture 120"/>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28"/>
                          <a:stretch>
                            <a:fillRect/>
                          </a:stretch>
                        </pic:blipFill>
                        <pic:spPr>
                          <a:xfrm>
                            <a:off x="0" y="0"/>
                            <a:ext cx="1029334" cy="1325880"/>
                          </a:xfrm>
                          <a:prstGeom prst="rect"/>
                        </pic:spPr>
                      </pic:pic>
                    </a:graphicData>
                  </a:graphic>
                </wp:inline>
              </w:drawing>
            </w:r>
          </w:p>
          <w:p>
            <w:pPr>
              <w:spacing w:after="160"/>
              <w:jc w:val="center"/>
            </w:pPr>
            <w:r>
              <w:rPr>
                <w:b/>
                <w:sz w:val="16"/>
              </w:rPr>
              <w:t>Lipoma</w:t>
            </w:r>
            <w:r>
              <w:br/>
            </w:r>
            <w:r>
              <w:rPr>
                <w:sz w:val="15"/>
              </w:rPr>
              <w:t>Soft rubbery painless subcutaneous mass, no overlying pore</w:t>
            </w:r>
            <w:r>
              <w:br/>
            </w:r>
            <w:r>
              <w:rPr>
                <w:i/>
                <w:color w:val="777777"/>
                <w:sz w:val="14"/>
              </w:rPr>
              <w:t>Lecture 7 · Slide 105</w:t>
            </w:r>
          </w:p>
        </w:tc>
      </w:tr>
      <w:tr>
        <w:tc>
          <w:tcPr>
            <w:tcW w:type="dxa" w:w="3408"/>
          </w:tcPr>
          <w:p>
            <w:pPr>
              <w:jc w:val="center"/>
            </w:pPr>
            <w:r/>
            <w:r>
              <w:drawing>
                <wp:inline xmlns:a="http://schemas.openxmlformats.org/drawingml/2006/main" xmlns:pic="http://schemas.openxmlformats.org/drawingml/2006/picture">
                  <wp:extent cx="771315" cy="1325880"/>
                  <wp:docPr id="121" name="Picture 121"/>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29"/>
                          <a:stretch>
                            <a:fillRect/>
                          </a:stretch>
                        </pic:blipFill>
                        <pic:spPr>
                          <a:xfrm>
                            <a:off x="0" y="0"/>
                            <a:ext cx="771315" cy="1325880"/>
                          </a:xfrm>
                          <a:prstGeom prst="rect"/>
                        </pic:spPr>
                      </pic:pic>
                    </a:graphicData>
                  </a:graphic>
                </wp:inline>
              </w:drawing>
            </w:r>
          </w:p>
          <w:p>
            <w:pPr>
              <w:spacing w:after="160"/>
              <w:jc w:val="center"/>
            </w:pPr>
            <w:r>
              <w:rPr>
                <w:b/>
                <w:sz w:val="16"/>
              </w:rPr>
              <w:t>Digital mucous cyst</w:t>
            </w:r>
            <w:r>
              <w:br/>
            </w:r>
            <w:r>
              <w:rPr>
                <w:sz w:val="15"/>
              </w:rPr>
              <w:t>Translucent papule over the distal joint; grooves the nail</w:t>
            </w:r>
            <w:r>
              <w:br/>
            </w:r>
            <w:r>
              <w:rPr>
                <w:i/>
                <w:color w:val="777777"/>
                <w:sz w:val="14"/>
              </w:rPr>
              <w:t>Lecture 7 · Slide 108</w:t>
            </w:r>
          </w:p>
        </w:tc>
        <w:tc>
          <w:tcPr>
            <w:tcW w:type="dxa" w:w="3408"/>
          </w:tcPr>
          <w:p>
            <w:pPr>
              <w:jc w:val="center"/>
            </w:pPr>
            <w:r/>
            <w:r>
              <w:drawing>
                <wp:inline xmlns:a="http://schemas.openxmlformats.org/drawingml/2006/main" xmlns:pic="http://schemas.openxmlformats.org/drawingml/2006/picture">
                  <wp:extent cx="1691640" cy="1268730"/>
                  <wp:docPr id="122" name="Picture 122"/>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30"/>
                          <a:stretch>
                            <a:fillRect/>
                          </a:stretch>
                        </pic:blipFill>
                        <pic:spPr>
                          <a:xfrm>
                            <a:off x="0" y="0"/>
                            <a:ext cx="1691640" cy="1268730"/>
                          </a:xfrm>
                          <a:prstGeom prst="rect"/>
                        </pic:spPr>
                      </pic:pic>
                    </a:graphicData>
                  </a:graphic>
                </wp:inline>
              </w:drawing>
            </w:r>
          </w:p>
          <w:p>
            <w:pPr>
              <w:spacing w:after="160"/>
              <w:jc w:val="center"/>
            </w:pPr>
            <w:r>
              <w:rPr>
                <w:b/>
                <w:sz w:val="16"/>
              </w:rPr>
              <w:t>Sebaceous hyperplasia</w:t>
            </w:r>
            <w:r>
              <w:br/>
            </w:r>
            <w:r>
              <w:rPr>
                <w:sz w:val="15"/>
              </w:rPr>
              <w:t>Whitish-yellow papule with a central dell; not a basal cell carcinoma</w:t>
            </w:r>
            <w:r>
              <w:br/>
            </w:r>
            <w:r>
              <w:rPr>
                <w:i/>
                <w:color w:val="777777"/>
                <w:sz w:val="14"/>
              </w:rPr>
              <w:t>Lecture 7 · Slide 110</w:t>
            </w:r>
          </w:p>
        </w:tc>
        <w:tc>
          <w:tcPr>
            <w:tcW w:type="dxa" w:w="3408"/>
          </w:tcPr>
          <w:p>
            <w:r/>
          </w:p>
        </w:tc>
      </w:tr>
    </w:tbl>
    <w:p>
      <w:pPr>
        <w:spacing w:after="80"/>
      </w:pPr>
    </w:p>
    <w:p>
      <w:pPr>
        <w:spacing w:after="120"/>
      </w:pPr>
      <w:r>
        <w:rPr>
          <w:b/>
          <w:i w:val="0"/>
        </w:rPr>
        <w:t>General education for any benign lesion in a sun-exposed area.</w:t>
      </w:r>
      <w:r>
        <w:rPr>
          <w:b w:val="0"/>
          <w:i w:val="0"/>
        </w:rPr>
        <w:t xml:space="preserve"> Use the visit to counsel on sunscreen, avoiding direct sun during peak hours, and periodic skin examination. And before any cosmetic removal, the patient must be told about the </w:t>
      </w:r>
      <w:r>
        <w:rPr>
          <w:b/>
          <w:i w:val="0"/>
        </w:rPr>
        <w:t>risk of pigmentary changes and the chance of recurrence</w:t>
      </w:r>
      <w:r>
        <w:rPr>
          <w:b w:val="0"/>
          <w:i w:val="0"/>
        </w:rPr>
        <w:t>.</w:t>
      </w:r>
    </w:p>
    <w:p>
      <w:pPr>
        <w:spacing w:after="120"/>
      </w:pPr>
      <w:r>
        <w:rPr>
          <w:b w:val="0"/>
          <w:i w:val="0"/>
        </w:rPr>
        <w:t xml:space="preserve">Source: </w:t>
      </w:r>
      <w:r>
        <w:rPr>
          <w:b w:val="0"/>
          <w:i/>
        </w:rPr>
        <w:t>7. Benign Skin Lesions Prof Griffenkranz 8-25-2025-2.pptx</w:t>
      </w:r>
      <w:r>
        <w:rPr>
          <w:b w:val="0"/>
          <w:i w:val="0"/>
        </w:rPr>
        <w:t xml:space="preserve"> (Professor Hugh E. Griffenkranz, MPAS, PA-C), Slides 1–117, and the PAJ 5500 syllabus instructional objectives. Figures are reproduced from the lecture slides and each is cited to its slide. Four slides in this deck — 9, 24, 33, 34 and 42 — exist only as images, and their content has been transcribed rather than extracted.</w:t>
      </w:r>
    </w:p>
    <w:p>
      <w:pPr>
        <w:pStyle w:val="Heading1"/>
        <w:spacing w:before="280" w:after="100"/>
      </w:pPr>
      <w:r>
        <w:rPr>
          <w:rFonts w:ascii="Georgia" w:hAnsi="Georgia"/>
          <w:color w:val="17494B"/>
        </w:rPr>
        <w:t>8 · Pigmented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pigmented skin lesions: </w:t>
            </w:r>
          </w:p>
          <w:p>
            <w:pPr>
              <w:pStyle w:val="ListNumber2"/>
              <w:spacing w:after="40"/>
            </w:pPr>
            <w:r>
              <w:rPr>
                <w:b w:val="0"/>
                <w:i w:val="0"/>
                <w:sz w:val="20"/>
              </w:rPr>
              <w:t>Ephelides</w:t>
            </w:r>
          </w:p>
          <w:p>
            <w:pPr>
              <w:pStyle w:val="ListNumber2"/>
              <w:spacing w:after="40"/>
            </w:pPr>
            <w:r>
              <w:rPr>
                <w:b w:val="0"/>
                <w:i w:val="0"/>
                <w:sz w:val="20"/>
              </w:rPr>
              <w:t>Lentigines</w:t>
            </w:r>
          </w:p>
          <w:p>
            <w:pPr>
              <w:pStyle w:val="ListNumber2"/>
              <w:spacing w:after="40"/>
            </w:pPr>
            <w:r>
              <w:rPr>
                <w:b w:val="0"/>
                <w:i w:val="0"/>
                <w:sz w:val="20"/>
              </w:rPr>
              <w:t>Seborrheic keratoses</w:t>
            </w:r>
          </w:p>
          <w:p>
            <w:pPr>
              <w:pStyle w:val="ListNumber2"/>
              <w:spacing w:after="40"/>
            </w:pPr>
            <w:r>
              <w:rPr>
                <w:b w:val="0"/>
                <w:i w:val="0"/>
                <w:sz w:val="20"/>
              </w:rPr>
              <w:t>Dermatosis papulosis nigrans</w:t>
            </w:r>
          </w:p>
          <w:p>
            <w:pPr>
              <w:pStyle w:val="ListNumber2"/>
              <w:spacing w:after="40"/>
            </w:pPr>
            <w:r>
              <w:rPr>
                <w:b w:val="0"/>
                <w:i w:val="0"/>
                <w:sz w:val="20"/>
              </w:rPr>
              <w:t>Nevi</w:t>
            </w:r>
          </w:p>
          <w:p>
            <w:pPr>
              <w:pStyle w:val="ListNumber2"/>
              <w:spacing w:after="40"/>
            </w:pPr>
            <w:r>
              <w:rPr>
                <w:b w:val="0"/>
                <w:i w:val="0"/>
                <w:sz w:val="20"/>
              </w:rPr>
              <w:t>Vitiligo</w:t>
            </w:r>
          </w:p>
          <w:p>
            <w:pPr>
              <w:pStyle w:val="ListNumber"/>
              <w:spacing w:after="40"/>
            </w:pPr>
            <w:r>
              <w:rPr>
                <w:b w:val="0"/>
                <w:i w:val="0"/>
                <w:sz w:val="20"/>
              </w:rPr>
              <w:t xml:space="preserve">Identify medical care strategies for pigmented skin lesions in the lecture topic list for the following populations. </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lecture is Lecture 8 in the syllabus order.</w:t>
            </w:r>
            <w:r>
              <w:rPr>
                <w:b w:val="0"/>
                <w:i w:val="0"/>
              </w:rPr>
              <w:t xml:space="preserve"> Cutaneous Viral and Fungal Infections, Benign Skin Lesions, and Pre-Malignant and Malignant Cutaneous Lesions sit between it and Dermatological Infestations, and their sections will be added when those decks are posted.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She teaches this whole topic to one repeating pattern.</w:t>
            </w:r>
            <w:r>
              <w:rPr>
                <w:b w:val="0"/>
                <w:i w:val="0"/>
              </w:rPr>
              <w:t xml:space="preserve"> For lesion after lesion the management is the same three steps — </w:t>
            </w:r>
            <w:r>
              <w:rPr>
                <w:b/>
                <w:i w:val="0"/>
              </w:rPr>
              <w:t>diagnose clinically, observe, and biopsy if it changes in size, colour or shape</w:t>
            </w:r>
            <w:r>
              <w:rPr>
                <w:b w:val="0"/>
                <w:i w:val="0"/>
              </w:rPr>
              <w:t xml:space="preserve">. Partway through she says it out loud: </w:t>
            </w:r>
            <w:r>
              <w:rPr>
                <w:b w:val="0"/>
                <w:i/>
              </w:rPr>
              <w:t xml:space="preserve">“I hope everyone’s still </w:t>
            </w:r>
            <w:r>
              <w:rPr>
                <w:b/>
                <w:i/>
              </w:rPr>
              <w:t>remembering the pattern</w:t>
            </w:r>
            <w:r>
              <w:rPr>
                <w:b w:val="0"/>
                <w:i/>
              </w:rPr>
              <w:t xml:space="preserve"> here … it’s very similar, very much the same. There’s like </w:t>
            </w:r>
            <w:r>
              <w:rPr>
                <w:b/>
                <w:i/>
              </w:rPr>
              <w:t>two things that it’s not like that for</w:t>
            </w:r>
            <w:r>
              <w:rPr>
                <w:b w:val="0"/>
                <w:i/>
              </w:rPr>
              <w:t>.”</w:t>
            </w:r>
          </w:p>
          <w:p>
            <w:pPr>
              <w:spacing w:after="120"/>
            </w:pPr>
            <w:r>
              <w:rPr>
                <w:b/>
                <w:i w:val="0"/>
              </w:rPr>
              <w:t>The two exceptions are the two that imitate melanoma, and both need tissue out with margins.</w:t>
            </w:r>
            <w:r>
              <w:rPr>
                <w:b w:val="0"/>
                <w:i w:val="0"/>
              </w:rPr>
              <w:t xml:space="preserve"> </w:t>
            </w:r>
            <w:r>
              <w:rPr>
                <w:b/>
                <w:i w:val="0"/>
              </w:rPr>
              <w:t>Reed naevus</w:t>
            </w:r>
            <w:r>
              <w:rPr>
                <w:b w:val="0"/>
                <w:i w:val="0"/>
              </w:rPr>
              <w:t xml:space="preserve"> (pigmented spindle cell) — confirm by biopsy, then </w:t>
            </w:r>
            <w:r>
              <w:rPr>
                <w:b w:val="0"/>
                <w:i/>
              </w:rPr>
              <w:t>“</w:t>
            </w:r>
            <w:r>
              <w:rPr>
                <w:b/>
                <w:i/>
              </w:rPr>
              <w:t>remove all the margins</w:t>
            </w:r>
            <w:r>
              <w:rPr>
                <w:b w:val="0"/>
                <w:i/>
              </w:rPr>
              <w:t xml:space="preserve"> because of the risk of it turning”</w:t>
            </w:r>
            <w:r>
              <w:rPr>
                <w:b w:val="0"/>
                <w:i w:val="0"/>
              </w:rPr>
              <w:t xml:space="preserve"> malignant; the deck says excision with negative margins. And the one she reaches immediately after, a </w:t>
            </w:r>
            <w:r>
              <w:rPr>
                <w:b w:val="0"/>
                <w:i/>
              </w:rPr>
              <w:t>“</w:t>
            </w:r>
            <w:r>
              <w:rPr>
                <w:b/>
                <w:i/>
              </w:rPr>
              <w:t>dome shape</w:t>
            </w:r>
            <w:r>
              <w:rPr>
                <w:b w:val="0"/>
                <w:i/>
              </w:rPr>
              <w:t xml:space="preserve"> … sometimes it can </w:t>
            </w:r>
            <w:r>
              <w:rPr>
                <w:b/>
                <w:i/>
              </w:rPr>
              <w:t>resemble melanoma</w:t>
            </w:r>
            <w:r>
              <w:rPr>
                <w:b w:val="0"/>
                <w:i/>
              </w:rPr>
              <w:t>”</w:t>
            </w:r>
            <w:r>
              <w:rPr>
                <w:b w:val="0"/>
                <w:i w:val="0"/>
              </w:rPr>
              <w:t xml:space="preserve"> managed by </w:t>
            </w:r>
            <w:r>
              <w:rPr>
                <w:b w:val="0"/>
                <w:i/>
              </w:rPr>
              <w:t>“</w:t>
            </w:r>
            <w:r>
              <w:rPr>
                <w:b/>
                <w:i/>
              </w:rPr>
              <w:t>wide excision</w:t>
            </w:r>
            <w:r>
              <w:rPr>
                <w:b w:val="0"/>
                <w:i/>
              </w:rPr>
              <w:t>, so not just removing part of the lesion … but the entire area surrounding it too”</w:t>
            </w:r>
            <w:r>
              <w:rPr>
                <w:b w:val="0"/>
                <w:i w:val="0"/>
              </w:rPr>
              <w:t xml:space="preserve">. </w:t>
            </w:r>
            <w:r>
              <w:rPr>
                <w:b/>
                <w:i w:val="0"/>
              </w:rPr>
              <w:t>Neither transcript contains the word Spitz in any form</w:t>
            </w:r>
            <w:r>
              <w:rPr>
                <w:b w:val="0"/>
                <w:i w:val="0"/>
              </w:rPr>
              <w:t xml:space="preserve">, so that identification comes from the deck — slide 42 describes exactly this lesion, dome shaped, resembling melanoma, diagnosed by biopsy versus wide excision. If you remember one frame for this lecture, make it </w:t>
            </w:r>
            <w:r>
              <w:rPr>
                <w:b/>
                <w:i w:val="0"/>
              </w:rPr>
              <w:t>“watch them all, cut out the two that look like melanoma”</w:t>
            </w:r>
            <w:r>
              <w:rPr>
                <w:b w:val="0"/>
                <w:i w:val="0"/>
              </w:rPr>
              <w:t>.</w:t>
            </w:r>
          </w:p>
          <w:p>
            <w:pPr>
              <w:spacing w:after="120"/>
            </w:pPr>
            <w:r>
              <w:rPr>
                <w:b/>
                <w:i w:val="0"/>
              </w:rPr>
              <w:t>The ephelides-versus-lentigines discriminator, in her words.</w:t>
            </w:r>
            <w:r>
              <w:rPr>
                <w:b w:val="0"/>
                <w:i w:val="0"/>
              </w:rPr>
              <w:t xml:space="preserve"> On lentigines: </w:t>
            </w:r>
            <w:r>
              <w:rPr>
                <w:b w:val="0"/>
                <w:i/>
              </w:rPr>
              <w:t>“</w:t>
            </w:r>
            <w:r>
              <w:rPr>
                <w:b/>
                <w:i/>
              </w:rPr>
              <w:t>these do not go away</w:t>
            </w:r>
            <w:r>
              <w:rPr>
                <w:b w:val="0"/>
                <w:i/>
              </w:rPr>
              <w:t xml:space="preserve"> as sun exposure gets less and less”</w:t>
            </w:r>
            <w:r>
              <w:rPr>
                <w:b w:val="0"/>
                <w:i w:val="0"/>
              </w:rPr>
              <w:t xml:space="preserve"> — </w:t>
            </w:r>
            <w:r>
              <w:rPr>
                <w:b w:val="0"/>
                <w:i/>
              </w:rPr>
              <w:t>“that will be one way that you will be able to differentiate lentigines, sunspots, from ephelides, freckles.”</w:t>
            </w:r>
            <w:r>
              <w:rPr>
                <w:b w:val="0"/>
                <w:i w:val="0"/>
              </w:rPr>
              <w:t xml:space="preserve"> Same fact as the cram sheet, but it is the one she chose to spell out.</w:t>
            </w:r>
          </w:p>
          <w:p>
            <w:pPr>
              <w:spacing w:after="120"/>
            </w:pPr>
            <w:r>
              <w:rPr>
                <w:b/>
                <w:i w:val="0"/>
              </w:rPr>
              <w:t>A counselling point she framed as self-protection.</w:t>
            </w:r>
            <w:r>
              <w:rPr>
                <w:b w:val="0"/>
                <w:i w:val="0"/>
              </w:rPr>
              <w:t xml:space="preserve"> On cryotherapy for a seborrhoeic keratosis: it can come back, so tell them beforehand — </w:t>
            </w:r>
            <w:r>
              <w:rPr>
                <w:b w:val="0"/>
                <w:i/>
              </w:rPr>
              <w:t xml:space="preserve">“otherwise they’ll be </w:t>
            </w:r>
            <w:r>
              <w:rPr>
                <w:b/>
                <w:i/>
              </w:rPr>
              <w:t>pretty upset at you</w:t>
            </w:r>
            <w:r>
              <w:rPr>
                <w:b w:val="0"/>
                <w:i/>
              </w:rPr>
              <w:t>”</w:t>
            </w:r>
            <w:r>
              <w:rPr>
                <w:b w:val="0"/>
                <w:i w:val="0"/>
              </w:rPr>
              <w:t>.</w:t>
            </w:r>
          </w:p>
          <w:p>
            <w:pPr>
              <w:spacing w:after="120"/>
            </w:pPr>
            <w:r>
              <w:rPr>
                <w:b/>
                <w:i w:val="0"/>
                <w:highlight w:val="yellow"/>
              </w:rPr>
              <w:t>This recording is incomplete at both ends.</w:t>
            </w:r>
            <w:r>
              <w:rPr>
                <w:b w:val="0"/>
                <w:i w:val="0"/>
              </w:rPr>
              <w:t xml:space="preserve"> It begins mid-sentence, already in the middle of ephelides and the MCR1 gene, and it stops mid-case during the practice questions at the end — 33.6 minutes across two segments with a forty-minute gap, and no part one exists. </w:t>
            </w:r>
            <w:r>
              <w:rPr>
                <w:b/>
                <w:i w:val="0"/>
              </w:rPr>
              <w:t>If a topic below carries no emphasis note, that is not evidence she passed over it.</w:t>
            </w:r>
            <w:r>
              <w:rPr>
                <w:b w:val="0"/>
                <w:i w:val="0"/>
              </w:rPr>
              <w:t xml:space="preserve"> Everything on the slides is covered in the sections that follow regardless.</w:t>
            </w:r>
          </w:p>
        </w:tc>
      </w:tr>
    </w:tbl>
    <w:p>
      <w:pPr>
        <w:spacing w:after="80"/>
      </w:pPr>
    </w:p>
    <w:p>
      <w:pPr>
        <w:pStyle w:val="Heading2"/>
        <w:spacing w:before="200" w:after="100"/>
      </w:pPr>
      <w:r>
        <w:rPr>
          <w:rFonts w:ascii="Georgia" w:hAnsi="Georgia"/>
          <w:color w:val="17494B"/>
        </w:rPr>
        <w:t>8.1 · Objective a — Ephelides, lentigines and solar lentigo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Ephelides (freckles)</w:t>
            </w:r>
          </w:p>
        </w:tc>
        <w:tc>
          <w:tcPr>
            <w:tcW w:type="dxa" w:w="2556"/>
            <w:shd w:val="clear" w:color="auto" w:fill="17494B"/>
          </w:tcPr>
          <w:p>
            <w:pPr>
              <w:spacing w:after="40"/>
            </w:pPr>
            <w:r>
              <w:rPr>
                <w:b/>
                <w:color w:val="FFFFFF"/>
                <w:sz w:val="18"/>
              </w:rPr>
            </w:r>
            <w:r>
              <w:rPr>
                <w:b/>
                <w:i w:val="0"/>
                <w:color w:val="FFFFFF"/>
                <w:sz w:val="18"/>
              </w:rPr>
              <w:t>Lentigo simplex</w:t>
            </w:r>
          </w:p>
        </w:tc>
        <w:tc>
          <w:tcPr>
            <w:tcW w:type="dxa" w:w="2556"/>
            <w:shd w:val="clear" w:color="auto" w:fill="17494B"/>
          </w:tcPr>
          <w:p>
            <w:pPr>
              <w:spacing w:after="40"/>
            </w:pPr>
            <w:r>
              <w:rPr>
                <w:b/>
                <w:color w:val="FFFFFF"/>
                <w:sz w:val="18"/>
              </w:rPr>
            </w:r>
            <w:r>
              <w:rPr>
                <w:b/>
                <w:i w:val="0"/>
                <w:color w:val="FFFFFF"/>
                <w:sz w:val="18"/>
              </w:rPr>
              <w:t>Solar lentigo</w:t>
            </w:r>
          </w:p>
        </w:tc>
      </w:tr>
      <w:tr>
        <w:tc>
          <w:tcPr>
            <w:tcW w:type="dxa" w:w="2556"/>
          </w:tcPr>
          <w:p>
            <w:pPr>
              <w:spacing w:after="40"/>
            </w:pPr>
            <w:r>
              <w:rPr>
                <w:sz w:val="18"/>
              </w:rPr>
            </w:r>
            <w:r>
              <w:rPr>
                <w:b w:val="0"/>
                <w:i w:val="0"/>
                <w:sz w:val="18"/>
              </w:rPr>
              <w:t>Inheritance or cause</w:t>
            </w:r>
          </w:p>
        </w:tc>
        <w:tc>
          <w:tcPr>
            <w:tcW w:type="dxa" w:w="2556"/>
          </w:tcPr>
          <w:p>
            <w:pPr>
              <w:spacing w:after="40"/>
            </w:pPr>
            <w:r>
              <w:rPr>
                <w:sz w:val="18"/>
              </w:rPr>
            </w:r>
            <w:r>
              <w:rPr>
                <w:b w:val="0"/>
                <w:i w:val="0"/>
                <w:sz w:val="18"/>
              </w:rPr>
              <w:t>Autosomal dominant; MCR-1 variant</w:t>
            </w:r>
          </w:p>
        </w:tc>
        <w:tc>
          <w:tcPr>
            <w:tcW w:type="dxa" w:w="2556"/>
          </w:tcPr>
          <w:p>
            <w:pPr>
              <w:spacing w:after="40"/>
            </w:pPr>
            <w:r>
              <w:rPr>
                <w:sz w:val="18"/>
              </w:rPr>
            </w:r>
            <w:r>
              <w:rPr>
                <w:b w:val="0"/>
                <w:i w:val="0"/>
                <w:sz w:val="18"/>
              </w:rPr>
              <w:t>Increased melanocyte density; melanin macroglobules</w:t>
            </w:r>
          </w:p>
        </w:tc>
        <w:tc>
          <w:tcPr>
            <w:tcW w:type="dxa" w:w="2556"/>
          </w:tcPr>
          <w:p>
            <w:pPr>
              <w:spacing w:after="40"/>
            </w:pPr>
            <w:r>
              <w:rPr>
                <w:sz w:val="18"/>
              </w:rPr>
            </w:r>
            <w:r>
              <w:rPr>
                <w:b w:val="0"/>
                <w:i w:val="0"/>
                <w:sz w:val="18"/>
              </w:rPr>
              <w:t>Chronic ultraviolet exposure; basal melanocyte proliferation</w:t>
            </w:r>
          </w:p>
        </w:tc>
      </w:tr>
      <w:tr>
        <w:tc>
          <w:tcPr>
            <w:tcW w:type="dxa" w:w="2556"/>
          </w:tcPr>
          <w:p>
            <w:pPr>
              <w:spacing w:after="40"/>
            </w:pPr>
            <w:r>
              <w:rPr>
                <w:sz w:val="18"/>
              </w:rPr>
            </w:r>
            <w:r>
              <w:rPr>
                <w:b w:val="0"/>
                <w:i w:val="0"/>
                <w:sz w:val="18"/>
              </w:rPr>
              <w:t>Age</w:t>
            </w:r>
          </w:p>
        </w:tc>
        <w:tc>
          <w:tcPr>
            <w:tcW w:type="dxa" w:w="2556"/>
          </w:tcPr>
          <w:p>
            <w:pPr>
              <w:spacing w:after="40"/>
            </w:pPr>
            <w:r>
              <w:rPr>
                <w:sz w:val="18"/>
              </w:rPr>
            </w:r>
            <w:r>
              <w:rPr>
                <w:b w:val="0"/>
                <w:i w:val="0"/>
                <w:sz w:val="18"/>
              </w:rPr>
              <w:t>Young children, regress later in life</w:t>
            </w:r>
          </w:p>
        </w:tc>
        <w:tc>
          <w:tcPr>
            <w:tcW w:type="dxa" w:w="2556"/>
          </w:tcPr>
          <w:p>
            <w:pPr>
              <w:spacing w:after="40"/>
            </w:pPr>
            <w:r>
              <w:rPr>
                <w:sz w:val="18"/>
              </w:rPr>
            </w:r>
            <w:r>
              <w:rPr>
                <w:b w:val="0"/>
                <w:i w:val="0"/>
                <w:sz w:val="18"/>
              </w:rPr>
              <w:t>Bimodal — early childhood or later life</w:t>
            </w:r>
          </w:p>
        </w:tc>
        <w:tc>
          <w:tcPr>
            <w:tcW w:type="dxa" w:w="2556"/>
          </w:tcPr>
          <w:p>
            <w:pPr>
              <w:spacing w:after="40"/>
            </w:pPr>
            <w:r>
              <w:rPr>
                <w:sz w:val="18"/>
              </w:rPr>
            </w:r>
            <w:r>
              <w:rPr>
                <w:b w:val="0"/>
                <w:i w:val="0"/>
                <w:sz w:val="18"/>
              </w:rPr>
              <w:t>90% of people by age 50</w:t>
            </w:r>
          </w:p>
        </w:tc>
      </w:tr>
      <w:tr>
        <w:tc>
          <w:tcPr>
            <w:tcW w:type="dxa" w:w="2556"/>
          </w:tcPr>
          <w:p>
            <w:pPr>
              <w:spacing w:after="40"/>
            </w:pPr>
            <w:r>
              <w:rPr>
                <w:sz w:val="18"/>
              </w:rPr>
            </w:r>
            <w:r>
              <w:rPr>
                <w:b w:val="0"/>
                <w:i w:val="0"/>
                <w:sz w:val="18"/>
              </w:rPr>
              <w:t>Appearance</w:t>
            </w:r>
          </w:p>
        </w:tc>
        <w:tc>
          <w:tcPr>
            <w:tcW w:type="dxa" w:w="2556"/>
          </w:tcPr>
          <w:p>
            <w:pPr>
              <w:spacing w:after="40"/>
            </w:pPr>
            <w:r>
              <w:rPr>
                <w:sz w:val="18"/>
              </w:rPr>
            </w:r>
            <w:r>
              <w:rPr>
                <w:b w:val="0"/>
                <w:i w:val="0"/>
                <w:sz w:val="18"/>
              </w:rPr>
              <w:t>Light brown symmetric macules 3 to 5 mm</w:t>
            </w:r>
          </w:p>
        </w:tc>
        <w:tc>
          <w:tcPr>
            <w:tcW w:type="dxa" w:w="2556"/>
          </w:tcPr>
          <w:p>
            <w:pPr>
              <w:spacing w:after="40"/>
            </w:pPr>
            <w:r>
              <w:rPr>
                <w:sz w:val="18"/>
              </w:rPr>
            </w:r>
            <w:r>
              <w:rPr>
                <w:b w:val="0"/>
                <w:i w:val="0"/>
                <w:sz w:val="18"/>
              </w:rPr>
              <w:t>Uniformly black or brown, well circumscribed, under 5 mm</w:t>
            </w:r>
          </w:p>
        </w:tc>
        <w:tc>
          <w:tcPr>
            <w:tcW w:type="dxa" w:w="2556"/>
          </w:tcPr>
          <w:p>
            <w:pPr>
              <w:spacing w:after="40"/>
            </w:pPr>
            <w:r>
              <w:rPr>
                <w:sz w:val="18"/>
              </w:rPr>
            </w:r>
            <w:r>
              <w:rPr>
                <w:b w:val="0"/>
                <w:i w:val="0"/>
                <w:sz w:val="18"/>
              </w:rPr>
              <w:t>Irregular borders, coalescing at sunburn sites, under 1 mm to several centimetres</w:t>
            </w:r>
          </w:p>
        </w:tc>
      </w:tr>
      <w:tr>
        <w:tc>
          <w:tcPr>
            <w:tcW w:type="dxa" w:w="2556"/>
          </w:tcPr>
          <w:p>
            <w:pPr>
              <w:spacing w:after="40"/>
            </w:pPr>
            <w:r>
              <w:rPr>
                <w:sz w:val="18"/>
              </w:rPr>
            </w:r>
            <w:r>
              <w:rPr>
                <w:b w:val="0"/>
                <w:i w:val="0"/>
                <w:sz w:val="18"/>
              </w:rPr>
              <w:t>Sun behaviour</w:t>
            </w:r>
          </w:p>
        </w:tc>
        <w:tc>
          <w:tcPr>
            <w:tcW w:type="dxa" w:w="2556"/>
          </w:tcPr>
          <w:p>
            <w:pPr>
              <w:spacing w:after="40"/>
            </w:pPr>
            <w:r>
              <w:rPr>
                <w:sz w:val="18"/>
              </w:rPr>
            </w:r>
            <w:r>
              <w:rPr>
                <w:b/>
                <w:i w:val="0"/>
                <w:sz w:val="18"/>
              </w:rPr>
              <w:t>Fade when exposure stops</w:t>
            </w:r>
            <w:r>
              <w:rPr>
                <w:b w:val="0"/>
                <w:i w:val="0"/>
                <w:sz w:val="18"/>
              </w:rPr>
              <w:t>; darker in summer</w:t>
            </w:r>
          </w:p>
        </w:tc>
        <w:tc>
          <w:tcPr>
            <w:tcW w:type="dxa" w:w="2556"/>
          </w:tcPr>
          <w:p>
            <w:pPr>
              <w:spacing w:after="40"/>
            </w:pPr>
            <w:r>
              <w:rPr>
                <w:sz w:val="18"/>
              </w:rPr>
            </w:r>
            <w:r>
              <w:rPr>
                <w:b/>
                <w:i w:val="0"/>
                <w:sz w:val="18"/>
              </w:rPr>
              <w:t>Do not fade</w:t>
            </w:r>
            <w:r>
              <w:rPr>
                <w:b w:val="0"/>
                <w:i w:val="0"/>
                <w:sz w:val="18"/>
              </w:rPr>
              <w:t>; occur on protected skin too</w:t>
            </w:r>
          </w:p>
        </w:tc>
        <w:tc>
          <w:tcPr>
            <w:tcW w:type="dxa" w:w="2556"/>
          </w:tcPr>
          <w:p>
            <w:pPr>
              <w:spacing w:after="40"/>
            </w:pPr>
            <w:r>
              <w:rPr>
                <w:sz w:val="18"/>
              </w:rPr>
            </w:r>
            <w:r>
              <w:rPr>
                <w:b w:val="0"/>
                <w:i w:val="0"/>
                <w:sz w:val="18"/>
              </w:rPr>
              <w:t>Do not fade; associated with actinic keratosis and skin cancers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 xml:space="preserve">Sun protection, depigmenting agents, laser. </w:t>
            </w:r>
            <w:r>
              <w:rPr>
                <w:b/>
                <w:i w:val="0"/>
                <w:sz w:val="18"/>
              </w:rPr>
              <w:t>Not cryotherapy</w:t>
            </w:r>
            <w:r>
              <w:rPr>
                <w:b w:val="0"/>
                <w:i w:val="0"/>
                <w:sz w:val="18"/>
              </w:rPr>
              <w:t xml:space="preserve"> — lesions too small</w:t>
            </w:r>
          </w:p>
        </w:tc>
        <w:tc>
          <w:tcPr>
            <w:tcW w:type="dxa" w:w="2556"/>
          </w:tcPr>
          <w:p>
            <w:pPr>
              <w:spacing w:after="40"/>
            </w:pPr>
            <w:r>
              <w:rPr>
                <w:sz w:val="18"/>
              </w:rPr>
            </w:r>
            <w:r>
              <w:rPr>
                <w:b w:val="0"/>
                <w:i w:val="0"/>
                <w:sz w:val="18"/>
              </w:rPr>
              <w:t>None needed; cryotherapy or quality-switched laser for cosmesis</w:t>
            </w:r>
          </w:p>
        </w:tc>
        <w:tc>
          <w:tcPr>
            <w:tcW w:type="dxa" w:w="2556"/>
          </w:tcPr>
          <w:p>
            <w:pPr>
              <w:spacing w:after="40"/>
            </w:pPr>
            <w:r>
              <w:rPr>
                <w:sz w:val="18"/>
              </w:rPr>
            </w:r>
            <w:r>
              <w:rPr>
                <w:b w:val="0"/>
                <w:i w:val="0"/>
                <w:sz w:val="18"/>
              </w:rPr>
              <w:t>None needed; retinoids, cryotherapy or laser for cosmesis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123" name="Picture 123"/>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31"/>
                          <a:stretch>
                            <a:fillRect/>
                          </a:stretch>
                        </pic:blipFill>
                        <pic:spPr>
                          <a:xfrm>
                            <a:off x="0" y="0"/>
                            <a:ext cx="1529862" cy="1325880"/>
                          </a:xfrm>
                          <a:prstGeom prst="rect"/>
                        </pic:spPr>
                      </pic:pic>
                    </a:graphicData>
                  </a:graphic>
                </wp:inline>
              </w:drawing>
            </w:r>
          </w:p>
          <w:p>
            <w:pPr>
              <w:spacing w:after="160"/>
              <w:jc w:val="center"/>
            </w:pPr>
            <w:r>
              <w:rPr>
                <w:b/>
                <w:sz w:val="16"/>
              </w:rPr>
              <w:t>Ephelides (freckles)</w:t>
            </w:r>
            <w:r>
              <w:br/>
            </w:r>
            <w:r>
              <w:rPr>
                <w:sz w:val="15"/>
              </w:rPr>
              <w:t>Small tan macules that darken with sun and fade without it</w:t>
            </w:r>
            <w:r>
              <w:br/>
            </w:r>
            <w:r>
              <w:rPr>
                <w:i/>
                <w:color w:val="777777"/>
                <w:sz w:val="14"/>
              </w:rPr>
              <w:t>Lecture 8 · Slide 6</w:t>
            </w:r>
          </w:p>
        </w:tc>
        <w:tc>
          <w:tcPr>
            <w:tcW w:type="dxa" w:w="3408"/>
          </w:tcPr>
          <w:p>
            <w:pPr>
              <w:jc w:val="center"/>
            </w:pPr>
            <w:r/>
            <w:r>
              <w:drawing>
                <wp:inline xmlns:a="http://schemas.openxmlformats.org/drawingml/2006/main" xmlns:pic="http://schemas.openxmlformats.org/drawingml/2006/picture">
                  <wp:extent cx="1691640" cy="1292896"/>
                  <wp:docPr id="124" name="Picture 124"/>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32"/>
                          <a:stretch>
                            <a:fillRect/>
                          </a:stretch>
                        </pic:blipFill>
                        <pic:spPr>
                          <a:xfrm>
                            <a:off x="0" y="0"/>
                            <a:ext cx="1691640" cy="1292896"/>
                          </a:xfrm>
                          <a:prstGeom prst="rect"/>
                        </pic:spPr>
                      </pic:pic>
                    </a:graphicData>
                  </a:graphic>
                </wp:inline>
              </w:drawing>
            </w:r>
          </w:p>
          <w:p>
            <w:pPr>
              <w:spacing w:after="160"/>
              <w:jc w:val="center"/>
            </w:pPr>
            <w:r>
              <w:rPr>
                <w:b/>
                <w:sz w:val="16"/>
              </w:rPr>
              <w:t>Lentigines</w:t>
            </w:r>
            <w:r>
              <w:br/>
            </w:r>
            <w:r>
              <w:rPr>
                <w:sz w:val="15"/>
              </w:rPr>
              <w:t>Uniform brown macules that do not fade in winter</w:t>
            </w:r>
            <w:r>
              <w:br/>
            </w:r>
            <w:r>
              <w:rPr>
                <w:i/>
                <w:color w:val="777777"/>
                <w:sz w:val="14"/>
              </w:rPr>
              <w:t>Lecture 8 · Slide 11</w:t>
            </w:r>
          </w:p>
        </w:tc>
        <w:tc>
          <w:tcPr>
            <w:tcW w:type="dxa" w:w="3408"/>
          </w:tcPr>
          <w:p>
            <w:pPr>
              <w:jc w:val="center"/>
            </w:pPr>
            <w:r/>
            <w:r>
              <w:drawing>
                <wp:inline xmlns:a="http://schemas.openxmlformats.org/drawingml/2006/main" xmlns:pic="http://schemas.openxmlformats.org/drawingml/2006/picture">
                  <wp:extent cx="1262743" cy="1325880"/>
                  <wp:docPr id="125" name="Picture 125"/>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33"/>
                          <a:stretch>
                            <a:fillRect/>
                          </a:stretch>
                        </pic:blipFill>
                        <pic:spPr>
                          <a:xfrm>
                            <a:off x="0" y="0"/>
                            <a:ext cx="1262743" cy="1325880"/>
                          </a:xfrm>
                          <a:prstGeom prst="rect"/>
                        </pic:spPr>
                      </pic:pic>
                    </a:graphicData>
                  </a:graphic>
                </wp:inline>
              </w:drawing>
            </w:r>
          </w:p>
          <w:p>
            <w:pPr>
              <w:spacing w:after="160"/>
              <w:jc w:val="center"/>
            </w:pPr>
            <w:r>
              <w:rPr>
                <w:b/>
                <w:sz w:val="16"/>
              </w:rPr>
              <w:t>Solar lentigo</w:t>
            </w:r>
            <w:r>
              <w:br/>
            </w:r>
            <w:r>
              <w:rPr>
                <w:sz w:val="15"/>
              </w:rPr>
              <w:t>Larger tan patch on chronically exposed skin</w:t>
            </w:r>
            <w:r>
              <w:br/>
            </w:r>
            <w:r>
              <w:rPr>
                <w:i/>
                <w:color w:val="777777"/>
                <w:sz w:val="14"/>
              </w:rPr>
              <w:t>Lecture 8 · Slide 14</w:t>
            </w:r>
          </w:p>
        </w:tc>
      </w:tr>
    </w:tbl>
    <w:p>
      <w:pPr>
        <w:spacing w:after="80"/>
      </w:pPr>
    </w:p>
    <w:p>
      <w:pPr>
        <w:spacing w:after="120"/>
      </w:pPr>
      <w:r>
        <w:rPr>
          <w:b/>
          <w:i w:val="0"/>
        </w:rPr>
        <w:t>The whole ephelides-versus-lentigines question is one clinical fact: freckles fade when the sun goes, age spots do not.</w:t>
      </w:r>
      <w:r>
        <w:rPr>
          <w:b w:val="0"/>
          <w:i w:val="0"/>
        </w:rPr>
        <w:t xml:space="preserve"> Everything else follows.</w:t>
      </w:r>
    </w:p>
    <w:p>
      <w:pPr>
        <w:spacing w:after="120"/>
      </w:pPr>
      <w:r>
        <w:rPr>
          <w:b/>
          <w:i w:val="0"/>
        </w:rPr>
        <w:t>MCR-1</w:t>
      </w:r>
      <w:r>
        <w:rPr>
          <w:b w:val="0"/>
          <w:i w:val="0"/>
        </w:rPr>
        <w:t xml:space="preserve"> is the receptor for alpha-melanocyte-stimulating hormone, activating melanogenesis through cyclic adenosine monophosphate. Reduced pathway activity promotes </w:t>
      </w:r>
      <w:r>
        <w:rPr>
          <w:b/>
          <w:i w:val="0"/>
        </w:rPr>
        <w:t>pheomelanin</w:t>
      </w:r>
      <w:r>
        <w:rPr>
          <w:b w:val="0"/>
          <w:i w:val="0"/>
        </w:rPr>
        <w:t>, the yellow-red sulfur-containing pigment — which is why the freckling phenotype travels with red hair and fair skin.</w:t>
      </w:r>
    </w:p>
    <w:p>
      <w:pPr>
        <w:spacing w:after="120"/>
      </w:pPr>
      <w:r>
        <w:rPr>
          <w:b/>
          <w:i w:val="0"/>
        </w:rPr>
        <w:t>Photochemotherapy (PUVA) lentigines</w:t>
      </w:r>
      <w:r>
        <w:rPr>
          <w:b w:val="0"/>
          <w:i w:val="0"/>
        </w:rPr>
        <w:t xml:space="preserve"> relate to the total number of treatments, male sex, fair skin and older age, and appear on </w:t>
      </w:r>
      <w:r>
        <w:rPr>
          <w:b w:val="0"/>
          <w:i/>
        </w:rPr>
        <w:t>sun-protected</w:t>
      </w:r>
      <w:r>
        <w:rPr>
          <w:b w:val="0"/>
          <w:i w:val="0"/>
        </w:rPr>
        <w:t xml:space="preserve"> sites such as buttocks and genitalia as well as exposed skin. A partial or generalised lentigo raises the question of an inherited disorder such as LAMB or myxoma syndrome.</w:t>
      </w:r>
    </w:p>
    <w:p>
      <w:pPr>
        <w:pStyle w:val="Heading2"/>
        <w:spacing w:before="200" w:after="100"/>
      </w:pPr>
      <w:r>
        <w:rPr>
          <w:rFonts w:ascii="Georgia" w:hAnsi="Georgia"/>
          <w:color w:val="17494B"/>
        </w:rPr>
        <w:t>8.2 · Objective a — Seborrheic keratosis and dermatosis papulosa nigrans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Seborrheic keratosis</w:t>
            </w:r>
          </w:p>
        </w:tc>
        <w:tc>
          <w:tcPr>
            <w:tcW w:type="dxa" w:w="3408"/>
            <w:shd w:val="clear" w:color="auto" w:fill="17494B"/>
          </w:tcPr>
          <w:p>
            <w:pPr>
              <w:spacing w:after="40"/>
            </w:pPr>
            <w:r>
              <w:rPr>
                <w:b/>
                <w:color w:val="FFFFFF"/>
                <w:sz w:val="18"/>
              </w:rPr>
            </w:r>
            <w:r>
              <w:rPr>
                <w:b/>
                <w:i w:val="0"/>
                <w:color w:val="FFFFFF"/>
                <w:sz w:val="18"/>
              </w:rPr>
              <w:t>Dermatosis papulosa nigrans</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 xml:space="preserve">Beige to black papules and plaques 2 to 20 mm, velvety or warty, look </w:t>
            </w:r>
            <w:r>
              <w:rPr>
                <w:b/>
                <w:i w:val="0"/>
                <w:sz w:val="18"/>
              </w:rPr>
              <w:t>stuck on</w:t>
            </w:r>
          </w:p>
        </w:tc>
        <w:tc>
          <w:tcPr>
            <w:tcW w:type="dxa" w:w="3408"/>
          </w:tcPr>
          <w:p>
            <w:pPr>
              <w:spacing w:after="40"/>
            </w:pPr>
            <w:r>
              <w:rPr>
                <w:sz w:val="18"/>
              </w:rPr>
            </w:r>
            <w:r>
              <w:rPr>
                <w:b w:val="0"/>
                <w:i w:val="0"/>
                <w:sz w:val="18"/>
              </w:rPr>
              <w:t xml:space="preserve">Smooth firm black or dark brown papules 1 to 5 mm — </w:t>
            </w:r>
            <w:r>
              <w:rPr>
                <w:b w:val="0"/>
                <w:i/>
                <w:sz w:val="18"/>
              </w:rPr>
              <w:t>identical to small seborrheic keratoses</w:t>
            </w:r>
          </w:p>
        </w:tc>
      </w:tr>
      <w:tr>
        <w:tc>
          <w:tcPr>
            <w:tcW w:type="dxa" w:w="3408"/>
          </w:tcPr>
          <w:p>
            <w:pPr>
              <w:spacing w:after="40"/>
            </w:pPr>
            <w:r>
              <w:rPr>
                <w:sz w:val="18"/>
              </w:rPr>
            </w:r>
            <w:r>
              <w:rPr>
                <w:b w:val="0"/>
                <w:i w:val="0"/>
                <w:sz w:val="18"/>
              </w:rPr>
              <w:t>Site and group</w:t>
            </w:r>
          </w:p>
        </w:tc>
        <w:tc>
          <w:tcPr>
            <w:tcW w:type="dxa" w:w="3408"/>
          </w:tcPr>
          <w:p>
            <w:pPr>
              <w:spacing w:after="40"/>
            </w:pPr>
            <w:r>
              <w:rPr>
                <w:sz w:val="18"/>
              </w:rPr>
            </w:r>
            <w:r>
              <w:rPr>
                <w:b w:val="0"/>
                <w:i w:val="0"/>
                <w:sz w:val="18"/>
              </w:rPr>
              <w:t>Older adults, anywhere</w:t>
            </w:r>
          </w:p>
        </w:tc>
        <w:tc>
          <w:tcPr>
            <w:tcW w:type="dxa" w:w="3408"/>
          </w:tcPr>
          <w:p>
            <w:pPr>
              <w:spacing w:after="40"/>
            </w:pPr>
            <w:r>
              <w:rPr>
                <w:sz w:val="18"/>
              </w:rPr>
            </w:r>
            <w:r>
              <w:rPr>
                <w:b w:val="0"/>
                <w:i w:val="0"/>
                <w:sz w:val="18"/>
              </w:rPr>
              <w:t>Face and neck; African Americans, dark-skinned Asians, Polynesians; females more than males</w:t>
            </w:r>
          </w:p>
        </w:tc>
      </w:tr>
      <w:tr>
        <w:tc>
          <w:tcPr>
            <w:tcW w:type="dxa" w:w="3408"/>
          </w:tcPr>
          <w:p>
            <w:pPr>
              <w:spacing w:after="40"/>
            </w:pPr>
            <w:r>
              <w:rPr>
                <w:sz w:val="18"/>
              </w:rPr>
            </w:r>
            <w:r>
              <w:rPr>
                <w:b w:val="0"/>
                <w:i w:val="0"/>
                <w:sz w:val="18"/>
              </w:rPr>
              <w:t>Origin</w:t>
            </w:r>
          </w:p>
        </w:tc>
        <w:tc>
          <w:tcPr>
            <w:tcW w:type="dxa" w:w="3408"/>
          </w:tcPr>
          <w:p>
            <w:pPr>
              <w:spacing w:after="40"/>
            </w:pPr>
            <w:r>
              <w:rPr>
                <w:sz w:val="18"/>
              </w:rPr>
            </w:r>
            <w:r>
              <w:rPr>
                <w:b w:val="0"/>
                <w:i w:val="0"/>
                <w:sz w:val="18"/>
              </w:rPr>
              <w:t>Benign epidermal proliferation</w:t>
            </w:r>
          </w:p>
        </w:tc>
        <w:tc>
          <w:tcPr>
            <w:tcW w:type="dxa" w:w="3408"/>
          </w:tcPr>
          <w:p>
            <w:pPr>
              <w:spacing w:after="40"/>
            </w:pPr>
            <w:r>
              <w:rPr>
                <w:sz w:val="18"/>
              </w:rPr>
            </w:r>
            <w:r>
              <w:rPr>
                <w:b w:val="0"/>
                <w:i w:val="0"/>
                <w:sz w:val="18"/>
              </w:rPr>
              <w:t>Genetic; a developmental defect of the hair follicle</w:t>
            </w:r>
          </w:p>
        </w:tc>
      </w:tr>
      <w:tr>
        <w:tc>
          <w:tcPr>
            <w:tcW w:type="dxa" w:w="3408"/>
          </w:tcPr>
          <w:p>
            <w:pPr>
              <w:spacing w:after="40"/>
            </w:pPr>
            <w:r>
              <w:rPr>
                <w:sz w:val="18"/>
              </w:rPr>
            </w:r>
            <w:r>
              <w:rPr>
                <w:b w:val="0"/>
                <w:i w:val="0"/>
                <w:sz w:val="18"/>
              </w:rPr>
              <w:t>Management</w:t>
            </w:r>
          </w:p>
        </w:tc>
        <w:tc>
          <w:tcPr>
            <w:tcW w:type="dxa" w:w="3408"/>
          </w:tcPr>
          <w:p>
            <w:pPr>
              <w:spacing w:after="40"/>
            </w:pPr>
            <w:r>
              <w:rPr>
                <w:sz w:val="18"/>
              </w:rPr>
            </w:r>
            <w:r>
              <w:rPr>
                <w:b w:val="0"/>
                <w:i w:val="0"/>
                <w:sz w:val="18"/>
              </w:rPr>
              <w:t>Supportive; cryotherapy if itchy or inflamed, though it recurs</w:t>
            </w:r>
          </w:p>
        </w:tc>
        <w:tc>
          <w:tcPr>
            <w:tcW w:type="dxa" w:w="3408"/>
          </w:tcPr>
          <w:p>
            <w:pPr>
              <w:spacing w:after="40"/>
            </w:pPr>
            <w:r>
              <w:rPr>
                <w:sz w:val="18"/>
              </w:rPr>
            </w:r>
            <w:r>
              <w:rPr>
                <w:b w:val="0"/>
                <w:i w:val="0"/>
                <w:sz w:val="18"/>
              </w:rPr>
              <w:t xml:space="preserve">Best left untreated; excision, curettage or laser. </w:t>
            </w:r>
            <w:r>
              <w:rPr>
                <w:b/>
                <w:i w:val="0"/>
                <w:sz w:val="18"/>
              </w:rPr>
              <w:t>Avoid cryotherapy</w:t>
            </w:r>
            <w:r>
              <w:rPr>
                <w:b w:val="0"/>
                <w:i w:val="0"/>
                <w:sz w:val="18"/>
              </w:rPr>
              <w:t xml:space="preserve"> — post-inflammatory hyperpigmentation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64240" cy="1325880"/>
                  <wp:docPr id="126" name="Picture 126"/>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34"/>
                          <a:stretch>
                            <a:fillRect/>
                          </a:stretch>
                        </pic:blipFill>
                        <pic:spPr>
                          <a:xfrm>
                            <a:off x="0" y="0"/>
                            <a:ext cx="1564240" cy="1325880"/>
                          </a:xfrm>
                          <a:prstGeom prst="rect"/>
                        </pic:spPr>
                      </pic:pic>
                    </a:graphicData>
                  </a:graphic>
                </wp:inline>
              </w:drawing>
            </w:r>
          </w:p>
          <w:p>
            <w:pPr>
              <w:spacing w:after="160"/>
              <w:jc w:val="center"/>
            </w:pPr>
            <w:r>
              <w:rPr>
                <w:b/>
                <w:sz w:val="16"/>
              </w:rPr>
              <w:t>Seborrheic keratosis</w:t>
            </w:r>
            <w:r>
              <w:br/>
            </w:r>
            <w:r>
              <w:rPr>
                <w:sz w:val="15"/>
              </w:rPr>
              <w:t>Waxy stuck-on plaque with visible follicular plugging</w:t>
            </w:r>
            <w:r>
              <w:br/>
            </w:r>
            <w:r>
              <w:rPr>
                <w:i/>
                <w:color w:val="777777"/>
                <w:sz w:val="14"/>
              </w:rPr>
              <w:t>Lecture 8 · Slide 17</w:t>
            </w:r>
          </w:p>
        </w:tc>
        <w:tc>
          <w:tcPr>
            <w:tcW w:type="dxa" w:w="3408"/>
          </w:tcPr>
          <w:p>
            <w:pPr>
              <w:jc w:val="center"/>
            </w:pPr>
            <w:r/>
            <w:r>
              <w:drawing>
                <wp:inline xmlns:a="http://schemas.openxmlformats.org/drawingml/2006/main" xmlns:pic="http://schemas.openxmlformats.org/drawingml/2006/picture">
                  <wp:extent cx="1691640" cy="1277361"/>
                  <wp:docPr id="127" name="Picture 127"/>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35"/>
                          <a:stretch>
                            <a:fillRect/>
                          </a:stretch>
                        </pic:blipFill>
                        <pic:spPr>
                          <a:xfrm>
                            <a:off x="0" y="0"/>
                            <a:ext cx="1691640" cy="1277361"/>
                          </a:xfrm>
                          <a:prstGeom prst="rect"/>
                        </pic:spPr>
                      </pic:pic>
                    </a:graphicData>
                  </a:graphic>
                </wp:inline>
              </w:drawing>
            </w:r>
          </w:p>
          <w:p>
            <w:pPr>
              <w:spacing w:after="160"/>
              <w:jc w:val="center"/>
            </w:pPr>
            <w:r>
              <w:rPr>
                <w:b/>
                <w:sz w:val="16"/>
              </w:rPr>
              <w:t>Dermatosis papulosa nigrans</w:t>
            </w:r>
            <w:r>
              <w:br/>
            </w:r>
            <w:r>
              <w:rPr>
                <w:sz w:val="15"/>
              </w:rPr>
              <w:t>Small dark papules on the malar cheeks, skin of colour</w:t>
            </w:r>
            <w:r>
              <w:br/>
            </w:r>
            <w:r>
              <w:rPr>
                <w:i/>
                <w:color w:val="777777"/>
                <w:sz w:val="14"/>
              </w:rPr>
              <w:t>Lecture 8 · Slide 19</w:t>
            </w:r>
          </w:p>
        </w:tc>
        <w:tc>
          <w:tcPr>
            <w:tcW w:type="dxa" w:w="3408"/>
          </w:tcPr>
          <w:p>
            <w:r/>
          </w:p>
        </w:tc>
      </w:tr>
    </w:tbl>
    <w:p>
      <w:pPr>
        <w:spacing w:after="80"/>
      </w:pPr>
    </w:p>
    <w:p>
      <w:pPr>
        <w:spacing w:after="120"/>
      </w:pPr>
      <w:r>
        <w:rPr>
          <w:b w:val="0"/>
          <w:i w:val="0"/>
        </w:rPr>
        <w:t xml:space="preserve">Seborrheic keratoses are </w:t>
      </w:r>
      <w:r>
        <w:rPr>
          <w:b/>
          <w:i w:val="0"/>
        </w:rPr>
        <w:t>easily mistaken for neoplasms</w:t>
      </w:r>
      <w:r>
        <w:rPr>
          <w:b w:val="0"/>
          <w:i w:val="0"/>
        </w:rPr>
        <w:t>, which is exactly why they matter in an older adult presenting with a new dark growth.</w:t>
      </w:r>
    </w:p>
    <w:p>
      <w:pPr>
        <w:pStyle w:val="Heading2"/>
        <w:spacing w:before="200" w:after="100"/>
      </w:pPr>
      <w:r>
        <w:rPr>
          <w:rFonts w:ascii="Georgia" w:hAnsi="Georgia"/>
          <w:color w:val="17494B"/>
        </w:rPr>
        <w:t>8.3 · Objective a — Vitiligo</w:t>
      </w:r>
    </w:p>
    <w:p>
      <w:pPr>
        <w:spacing w:after="120"/>
      </w:pPr>
      <w:r>
        <w:rPr>
          <w:b w:val="0"/>
          <w:i w:val="0"/>
        </w:rPr>
        <w:t xml:space="preserve">An autoimmune disease causing depigmentation through </w:t>
      </w:r>
      <w:r>
        <w:rPr>
          <w:b/>
          <w:i w:val="0"/>
        </w:rPr>
        <w:t>T-cell mediated destruction of melanocytes</w:t>
      </w:r>
      <w:r>
        <w:rPr>
          <w:b w:val="0"/>
          <w:i w:val="0"/>
        </w:rPr>
        <w:t xml:space="preserve">. It can begin at any age but usually starts before the thirties — half before twenty, a third before twelve. Males and females are equally affected. Lesions are asymptomatic white non-scaly macules and patches with distinct margins that </w:t>
      </w:r>
      <w:r>
        <w:rPr>
          <w:b/>
          <w:i w:val="0"/>
        </w:rPr>
        <w:t>fluoresce under a Wood's lamp</w:t>
      </w:r>
      <w:r>
        <w:rPr>
          <w:b w:val="0"/>
          <w:i w:val="0"/>
        </w:rPr>
        <w:t xml:space="preserve"> in a dark room.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Non-segmental</w:t>
            </w:r>
          </w:p>
        </w:tc>
        <w:tc>
          <w:tcPr>
            <w:tcW w:type="dxa" w:w="3408"/>
            <w:shd w:val="clear" w:color="auto" w:fill="17494B"/>
          </w:tcPr>
          <w:p>
            <w:pPr>
              <w:spacing w:after="40"/>
            </w:pPr>
            <w:r>
              <w:rPr>
                <w:b/>
                <w:color w:val="FFFFFF"/>
                <w:sz w:val="18"/>
              </w:rPr>
            </w:r>
            <w:r>
              <w:rPr>
                <w:b/>
                <w:i w:val="0"/>
                <w:color w:val="FFFFFF"/>
                <w:sz w:val="18"/>
              </w:rPr>
              <w:t>Segmental</w:t>
            </w:r>
          </w:p>
        </w:tc>
      </w:tr>
      <w:tr>
        <w:tc>
          <w:tcPr>
            <w:tcW w:type="dxa" w:w="3408"/>
          </w:tcPr>
          <w:p>
            <w:pPr>
              <w:spacing w:after="40"/>
            </w:pPr>
            <w:r>
              <w:rPr>
                <w:sz w:val="18"/>
              </w:rPr>
            </w:r>
            <w:r>
              <w:rPr>
                <w:b w:val="0"/>
                <w:i w:val="0"/>
                <w:sz w:val="18"/>
              </w:rPr>
              <w:t>Distribution</w:t>
            </w:r>
          </w:p>
        </w:tc>
        <w:tc>
          <w:tcPr>
            <w:tcW w:type="dxa" w:w="3408"/>
          </w:tcPr>
          <w:p>
            <w:pPr>
              <w:spacing w:after="40"/>
            </w:pPr>
            <w:r>
              <w:rPr>
                <w:sz w:val="18"/>
              </w:rPr>
            </w:r>
            <w:r>
              <w:rPr>
                <w:b w:val="0"/>
                <w:i w:val="0"/>
                <w:sz w:val="18"/>
              </w:rPr>
              <w:t xml:space="preserve">Well defined, </w:t>
            </w:r>
            <w:r>
              <w:rPr>
                <w:b/>
                <w:i w:val="0"/>
                <w:sz w:val="18"/>
              </w:rPr>
              <w:t>symmetrical</w:t>
            </w:r>
            <w:r>
              <w:rPr>
                <w:b w:val="0"/>
                <w:i w:val="0"/>
                <w:sz w:val="18"/>
              </w:rPr>
              <w:t>; prefers face (periorificial), genitals, acral areas</w:t>
            </w:r>
          </w:p>
        </w:tc>
        <w:tc>
          <w:tcPr>
            <w:tcW w:type="dxa" w:w="3408"/>
          </w:tcPr>
          <w:p>
            <w:pPr>
              <w:spacing w:after="40"/>
            </w:pPr>
            <w:r>
              <w:rPr>
                <w:sz w:val="18"/>
              </w:rPr>
            </w:r>
            <w:r>
              <w:rPr>
                <w:b/>
                <w:i w:val="0"/>
                <w:sz w:val="18"/>
              </w:rPr>
              <w:t>Unilateral</w:t>
            </w:r>
            <w:r>
              <w:rPr>
                <w:b w:val="0"/>
                <w:i w:val="0"/>
                <w:sz w:val="18"/>
              </w:rPr>
              <w:t>, does not cross the midline, block-like patterns</w:t>
            </w:r>
          </w:p>
        </w:tc>
      </w:tr>
      <w:tr>
        <w:tc>
          <w:tcPr>
            <w:tcW w:type="dxa" w:w="3408"/>
          </w:tcPr>
          <w:p>
            <w:pPr>
              <w:spacing w:after="40"/>
            </w:pPr>
            <w:r>
              <w:rPr>
                <w:sz w:val="18"/>
              </w:rPr>
            </w:r>
            <w:r>
              <w:rPr>
                <w:b w:val="0"/>
                <w:i w:val="0"/>
                <w:sz w:val="18"/>
              </w:rPr>
              <w:t>Course</w:t>
            </w:r>
          </w:p>
        </w:tc>
        <w:tc>
          <w:tcPr>
            <w:tcW w:type="dxa" w:w="3408"/>
          </w:tcPr>
          <w:p>
            <w:pPr>
              <w:spacing w:after="40"/>
            </w:pPr>
            <w:r>
              <w:rPr>
                <w:sz w:val="18"/>
              </w:rPr>
            </w:r>
            <w:r>
              <w:rPr>
                <w:b w:val="0"/>
                <w:i w:val="0"/>
                <w:sz w:val="18"/>
              </w:rPr>
              <w:t>Progressive</w:t>
            </w:r>
          </w:p>
        </w:tc>
        <w:tc>
          <w:tcPr>
            <w:tcW w:type="dxa" w:w="3408"/>
          </w:tcPr>
          <w:p>
            <w:pPr>
              <w:spacing w:after="40"/>
            </w:pPr>
            <w:r>
              <w:rPr>
                <w:sz w:val="18"/>
              </w:rPr>
            </w:r>
            <w:r>
              <w:rPr>
                <w:b w:val="0"/>
                <w:i w:val="0"/>
                <w:sz w:val="18"/>
              </w:rPr>
              <w:t>Unpredictable cycles of flare and stabilisation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72966" cy="1325880"/>
                  <wp:docPr id="128" name="Picture 128"/>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36"/>
                          <a:stretch>
                            <a:fillRect/>
                          </a:stretch>
                        </pic:blipFill>
                        <pic:spPr>
                          <a:xfrm>
                            <a:off x="0" y="0"/>
                            <a:ext cx="1072966" cy="1325880"/>
                          </a:xfrm>
                          <a:prstGeom prst="rect"/>
                        </pic:spPr>
                      </pic:pic>
                    </a:graphicData>
                  </a:graphic>
                </wp:inline>
              </w:drawing>
            </w:r>
          </w:p>
          <w:p>
            <w:pPr>
              <w:spacing w:after="160"/>
              <w:jc w:val="center"/>
            </w:pPr>
            <w:r>
              <w:rPr>
                <w:b/>
                <w:sz w:val="16"/>
              </w:rPr>
              <w:t>Vitiligo</w:t>
            </w:r>
            <w:r>
              <w:br/>
            </w:r>
            <w:r>
              <w:rPr>
                <w:sz w:val="15"/>
              </w:rPr>
              <w:t>Sharply marginated depigmented, not merely hypopigmented, patches</w:t>
            </w:r>
            <w:r>
              <w:br/>
            </w:r>
            <w:r>
              <w:rPr>
                <w:i/>
                <w:color w:val="777777"/>
                <w:sz w:val="14"/>
              </w:rPr>
              <w:t>Lecture 8 · Slide 22</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Extent</w:t>
            </w:r>
          </w:p>
        </w:tc>
        <w:tc>
          <w:tcPr>
            <w:tcW w:type="dxa" w:w="5112"/>
            <w:shd w:val="clear" w:color="auto" w:fill="17494B"/>
          </w:tcPr>
          <w:p>
            <w:pPr>
              <w:spacing w:after="40"/>
            </w:pPr>
            <w:r>
              <w:rPr>
                <w:b/>
                <w:color w:val="FFFFFF"/>
                <w:sz w:val="18"/>
              </w:rPr>
            </w:r>
            <w:r>
              <w:rPr>
                <w:b/>
                <w:i w:val="0"/>
                <w:color w:val="FFFFFF"/>
                <w:sz w:val="18"/>
              </w:rPr>
              <w:t>Treatment</w:t>
            </w:r>
          </w:p>
        </w:tc>
      </w:tr>
      <w:tr>
        <w:tc>
          <w:tcPr>
            <w:tcW w:type="dxa" w:w="5112"/>
          </w:tcPr>
          <w:p>
            <w:pPr>
              <w:spacing w:after="40"/>
            </w:pPr>
            <w:r>
              <w:rPr>
                <w:sz w:val="18"/>
              </w:rPr>
            </w:r>
            <w:r>
              <w:rPr>
                <w:b w:val="0"/>
                <w:i w:val="0"/>
                <w:sz w:val="18"/>
              </w:rPr>
              <w:t>Under 5% body surface</w:t>
            </w:r>
          </w:p>
        </w:tc>
        <w:tc>
          <w:tcPr>
            <w:tcW w:type="dxa" w:w="5112"/>
          </w:tcPr>
          <w:p>
            <w:pPr>
              <w:spacing w:after="40"/>
            </w:pPr>
            <w:r>
              <w:rPr>
                <w:sz w:val="18"/>
              </w:rPr>
            </w:r>
            <w:r>
              <w:rPr>
                <w:b w:val="0"/>
                <w:i w:val="0"/>
                <w:sz w:val="18"/>
              </w:rPr>
              <w:t xml:space="preserve">Topical steroid (cheap, effective; watch skin atrophy and intraocular pressure) </w:t>
            </w:r>
            <w:r>
              <w:rPr>
                <w:b w:val="0"/>
                <w:i/>
                <w:sz w:val="18"/>
              </w:rPr>
              <w:t>or</w:t>
            </w:r>
            <w:r>
              <w:rPr>
                <w:b w:val="0"/>
                <w:i w:val="0"/>
                <w:sz w:val="18"/>
              </w:rPr>
              <w:t xml:space="preserve"> topical calcineurin inhibitor — tacrolimus, pimecrolimus — for face, neck, intertriginous areas and children (increased cancer risk), combined with phototherapy</w:t>
            </w:r>
          </w:p>
        </w:tc>
      </w:tr>
      <w:tr>
        <w:tc>
          <w:tcPr>
            <w:tcW w:type="dxa" w:w="5112"/>
          </w:tcPr>
          <w:p>
            <w:pPr>
              <w:spacing w:after="40"/>
            </w:pPr>
            <w:r>
              <w:rPr>
                <w:sz w:val="18"/>
              </w:rPr>
            </w:r>
            <w:r>
              <w:rPr>
                <w:b w:val="0"/>
                <w:i w:val="0"/>
                <w:sz w:val="18"/>
              </w:rPr>
              <w:t>Over 5% body surface</w:t>
            </w:r>
          </w:p>
        </w:tc>
        <w:tc>
          <w:tcPr>
            <w:tcW w:type="dxa" w:w="5112"/>
          </w:tcPr>
          <w:p>
            <w:pPr>
              <w:spacing w:after="40"/>
            </w:pPr>
            <w:r>
              <w:rPr>
                <w:sz w:val="18"/>
              </w:rPr>
            </w:r>
            <w:r>
              <w:rPr>
                <w:b w:val="0"/>
                <w:i w:val="0"/>
                <w:sz w:val="18"/>
              </w:rPr>
              <w:t xml:space="preserve">Phototherapy first line: </w:t>
            </w:r>
            <w:r>
              <w:rPr>
                <w:b/>
                <w:i w:val="0"/>
                <w:sz w:val="18"/>
              </w:rPr>
              <w:t>narrow band ultraviolet B</w:t>
            </w:r>
            <w:r>
              <w:rPr>
                <w:b w:val="0"/>
                <w:i w:val="0"/>
                <w:sz w:val="18"/>
              </w:rPr>
              <w:t>, preferred over PUVA because PUVA raises skin cancer risk. Combination with topical therapy is ideal</w:t>
            </w:r>
          </w:p>
        </w:tc>
      </w:tr>
      <w:tr>
        <w:tc>
          <w:tcPr>
            <w:tcW w:type="dxa" w:w="5112"/>
          </w:tcPr>
          <w:p>
            <w:pPr>
              <w:spacing w:after="40"/>
            </w:pPr>
            <w:r>
              <w:rPr>
                <w:sz w:val="18"/>
              </w:rPr>
            </w:r>
            <w:r>
              <w:rPr>
                <w:b w:val="0"/>
                <w:i w:val="0"/>
                <w:sz w:val="18"/>
              </w:rPr>
              <w:t>Highly stable disease only</w:t>
            </w:r>
          </w:p>
        </w:tc>
        <w:tc>
          <w:tcPr>
            <w:tcW w:type="dxa" w:w="5112"/>
          </w:tcPr>
          <w:p>
            <w:pPr>
              <w:spacing w:after="40"/>
            </w:pPr>
            <w:r>
              <w:rPr>
                <w:sz w:val="18"/>
              </w:rPr>
            </w:r>
            <w:r>
              <w:rPr>
                <w:b w:val="0"/>
                <w:i w:val="0"/>
                <w:sz w:val="18"/>
              </w:rPr>
              <w:t>Surgical tissue or cellular grafting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Do not call it cosmetic.</w:t>
            </w:r>
            <w:r>
              <w:rPr>
                <w:b w:val="0"/>
                <w:i w:val="0"/>
              </w:rPr>
              <w:t xml:space="preserve"> The lecture is explicit that vitiligo affects patients psychologically and socially through low self-esteem and poor body image, and that psychological intervention is part of management — not an optional extra.</w:t>
            </w:r>
          </w:p>
        </w:tc>
      </w:tr>
    </w:tbl>
    <w:p>
      <w:pPr>
        <w:spacing w:after="80"/>
      </w:pPr>
    </w:p>
    <w:p>
      <w:pPr>
        <w:spacing w:after="120"/>
      </w:pPr>
      <w:r>
        <w:rPr>
          <w:b w:val="0"/>
          <w:i w:val="0"/>
        </w:rPr>
        <w:t>Investigations: Wood's lamp in a dark room, and a complete blood count and antinuclear antibody for the other autoimmune diseases associated with it.</w:t>
      </w:r>
    </w:p>
    <w:p>
      <w:pPr>
        <w:pStyle w:val="Heading2"/>
        <w:spacing w:before="200" w:after="100"/>
      </w:pPr>
      <w:r>
        <w:rPr>
          <w:rFonts w:ascii="Georgia" w:hAnsi="Georgia"/>
          <w:color w:val="17494B"/>
        </w:rPr>
        <w:t>8.4 · Objective a — The melanocytic naevi</w:t>
      </w:r>
    </w:p>
    <w:p>
      <w:pPr>
        <w:spacing w:after="120"/>
      </w:pPr>
      <w:r>
        <w:rPr>
          <w:b w:val="0"/>
          <w:i w:val="0"/>
        </w:rPr>
        <w:t xml:space="preserve">Melanocytic naevi divide by cell of origin: </w:t>
      </w:r>
      <w:r>
        <w:rPr>
          <w:b/>
          <w:i w:val="0"/>
        </w:rPr>
        <w:t>acquired</w:t>
      </w:r>
      <w:r>
        <w:rPr>
          <w:b w:val="0"/>
          <w:i w:val="0"/>
        </w:rPr>
        <w:t xml:space="preserve"> naevi from junctional melanocytes, </w:t>
      </w:r>
      <w:r>
        <w:rPr>
          <w:b/>
          <w:i w:val="0"/>
        </w:rPr>
        <w:t>congenital</w:t>
      </w:r>
      <w:r>
        <w:rPr>
          <w:b w:val="0"/>
          <w:i w:val="0"/>
        </w:rPr>
        <w:t xml:space="preserve"> naevi from neural-crest derived precursors migrating along neurovascular bundles. </w:t>
      </w:r>
      <w:r>
        <w:rPr>
          <w:b/>
          <w:i w:val="0"/>
        </w:rPr>
        <w:t>Dysplastic</w:t>
      </w:r>
      <w:r>
        <w:rPr>
          <w:b w:val="0"/>
          <w:i w:val="0"/>
        </w:rPr>
        <w:t xml:space="preserve"> naevi are the group showing atypical architectural and cytologic features.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Naevus</w:t>
            </w:r>
          </w:p>
        </w:tc>
        <w:tc>
          <w:tcPr>
            <w:tcW w:type="dxa" w:w="3408"/>
            <w:shd w:val="clear" w:color="auto" w:fill="17494B"/>
          </w:tcPr>
          <w:p>
            <w:pPr>
              <w:spacing w:after="40"/>
            </w:pPr>
            <w:r>
              <w:rPr>
                <w:b/>
                <w:color w:val="FFFFFF"/>
                <w:sz w:val="18"/>
              </w:rPr>
            </w:r>
            <w:r>
              <w:rPr>
                <w:b/>
                <w:i w:val="0"/>
                <w:color w:val="FFFFFF"/>
                <w:sz w:val="18"/>
              </w:rPr>
              <w:t>Appearance and who</w:t>
            </w:r>
          </w:p>
        </w:tc>
        <w:tc>
          <w:tcPr>
            <w:tcW w:type="dxa" w:w="3408"/>
            <w:shd w:val="clear" w:color="auto" w:fill="17494B"/>
          </w:tcPr>
          <w:p>
            <w:pPr>
              <w:spacing w:after="40"/>
            </w:pPr>
            <w:r>
              <w:rPr>
                <w:b/>
                <w:color w:val="FFFFFF"/>
                <w:sz w:val="18"/>
              </w:rPr>
            </w:r>
            <w:r>
              <w:rPr>
                <w:b/>
                <w:i w:val="0"/>
                <w:color w:val="FFFFFF"/>
                <w:sz w:val="18"/>
              </w:rPr>
              <w:t>What matters</w:t>
            </w:r>
          </w:p>
        </w:tc>
      </w:tr>
      <w:tr>
        <w:tc>
          <w:tcPr>
            <w:tcW w:type="dxa" w:w="3408"/>
          </w:tcPr>
          <w:p>
            <w:pPr>
              <w:spacing w:after="40"/>
            </w:pPr>
            <w:r>
              <w:rPr>
                <w:sz w:val="18"/>
              </w:rPr>
            </w:r>
            <w:r>
              <w:rPr>
                <w:b w:val="0"/>
                <w:i w:val="0"/>
                <w:sz w:val="18"/>
              </w:rPr>
              <w:t>Congenital melanocytic</w:t>
            </w:r>
          </w:p>
        </w:tc>
        <w:tc>
          <w:tcPr>
            <w:tcW w:type="dxa" w:w="3408"/>
          </w:tcPr>
          <w:p>
            <w:pPr>
              <w:spacing w:after="40"/>
            </w:pPr>
            <w:r>
              <w:rPr>
                <w:sz w:val="18"/>
              </w:rPr>
            </w:r>
            <w:r>
              <w:rPr>
                <w:b w:val="0"/>
                <w:i w:val="0"/>
                <w:sz w:val="18"/>
              </w:rPr>
              <w:t>Flat brown patch or plaque at birth, sometimes pebbly or verrucous; trunk and extremities</w:t>
            </w:r>
          </w:p>
        </w:tc>
        <w:tc>
          <w:tcPr>
            <w:tcW w:type="dxa" w:w="3408"/>
          </w:tcPr>
          <w:p>
            <w:pPr>
              <w:spacing w:after="40"/>
            </w:pPr>
            <w:r>
              <w:rPr>
                <w:sz w:val="18"/>
              </w:rPr>
            </w:r>
            <w:r>
              <w:rPr>
                <w:b/>
                <w:i w:val="0"/>
                <w:sz w:val="18"/>
              </w:rPr>
              <w:t>The larger the lesion the higher the melanoma risk.</w:t>
            </w:r>
            <w:r>
              <w:rPr>
                <w:b w:val="0"/>
                <w:i w:val="0"/>
                <w:sz w:val="18"/>
              </w:rPr>
              <w:t xml:space="preserve"> Head, neck or posterior midline → magnetic resonance imaging for </w:t>
            </w:r>
            <w:r>
              <w:rPr>
                <w:b/>
                <w:i w:val="0"/>
                <w:sz w:val="18"/>
              </w:rPr>
              <w:t>neurocutaneous melanosis</w:t>
            </w:r>
          </w:p>
        </w:tc>
      </w:tr>
      <w:tr>
        <w:tc>
          <w:tcPr>
            <w:tcW w:type="dxa" w:w="3408"/>
          </w:tcPr>
          <w:p>
            <w:pPr>
              <w:spacing w:after="40"/>
            </w:pPr>
            <w:r>
              <w:rPr>
                <w:sz w:val="18"/>
              </w:rPr>
            </w:r>
            <w:r>
              <w:rPr>
                <w:b w:val="0"/>
                <w:i w:val="0"/>
                <w:sz w:val="18"/>
              </w:rPr>
              <w:t>Naevus spilus</w:t>
            </w:r>
          </w:p>
        </w:tc>
        <w:tc>
          <w:tcPr>
            <w:tcW w:type="dxa" w:w="3408"/>
          </w:tcPr>
          <w:p>
            <w:pPr>
              <w:spacing w:after="40"/>
            </w:pPr>
            <w:r>
              <w:rPr>
                <w:sz w:val="18"/>
              </w:rPr>
            </w:r>
            <w:r>
              <w:rPr>
                <w:b w:val="0"/>
                <w:i w:val="0"/>
                <w:sz w:val="18"/>
              </w:rPr>
              <w:t>Tan café-au-lait-like patch with scattered darker macules; trunk and extremities</w:t>
            </w:r>
          </w:p>
        </w:tc>
        <w:tc>
          <w:tcPr>
            <w:tcW w:type="dxa" w:w="3408"/>
          </w:tcPr>
          <w:p>
            <w:pPr>
              <w:spacing w:after="40"/>
            </w:pPr>
            <w:r>
              <w:rPr>
                <w:sz w:val="18"/>
              </w:rPr>
            </w:r>
            <w:r>
              <w:rPr>
                <w:b w:val="0"/>
                <w:i w:val="0"/>
                <w:sz w:val="18"/>
              </w:rPr>
              <w:t>Rarely progresses to melanoma. Observation and sun protection. Vascular, central nervous system and connective tissue anomalies can accompany it</w:t>
            </w:r>
          </w:p>
        </w:tc>
      </w:tr>
      <w:tr>
        <w:tc>
          <w:tcPr>
            <w:tcW w:type="dxa" w:w="3408"/>
          </w:tcPr>
          <w:p>
            <w:pPr>
              <w:spacing w:after="40"/>
            </w:pPr>
            <w:r>
              <w:rPr>
                <w:sz w:val="18"/>
              </w:rPr>
            </w:r>
            <w:r>
              <w:rPr>
                <w:b w:val="0"/>
                <w:i w:val="0"/>
                <w:sz w:val="18"/>
              </w:rPr>
              <w:t>Common acquired (mole)</w:t>
            </w:r>
          </w:p>
        </w:tc>
        <w:tc>
          <w:tcPr>
            <w:tcW w:type="dxa" w:w="3408"/>
          </w:tcPr>
          <w:p>
            <w:pPr>
              <w:spacing w:after="40"/>
            </w:pPr>
            <w:r>
              <w:rPr>
                <w:sz w:val="18"/>
              </w:rPr>
            </w:r>
            <w:r>
              <w:rPr>
                <w:b w:val="0"/>
                <w:i w:val="0"/>
                <w:sz w:val="18"/>
              </w:rPr>
              <w:t>Under 6 mm, homogenous, round to oval, sharply demarcated; peaks in the thirties then declines</w:t>
            </w:r>
          </w:p>
        </w:tc>
        <w:tc>
          <w:tcPr>
            <w:tcW w:type="dxa" w:w="3408"/>
          </w:tcPr>
          <w:p>
            <w:pPr>
              <w:spacing w:after="40"/>
            </w:pPr>
            <w:r>
              <w:rPr>
                <w:sz w:val="18"/>
              </w:rPr>
            </w:r>
            <w:r>
              <w:rPr>
                <w:b/>
                <w:i w:val="0"/>
                <w:sz w:val="18"/>
              </w:rPr>
              <w:t>Very dark brown or black on light skin is suspicious.</w:t>
            </w:r>
            <w:r>
              <w:rPr>
                <w:b w:val="0"/>
                <w:i w:val="0"/>
                <w:sz w:val="18"/>
              </w:rPr>
              <w:t xml:space="preserve"> Melanoma risk rises with the number</w:t>
            </w:r>
          </w:p>
        </w:tc>
      </w:tr>
      <w:tr>
        <w:tc>
          <w:tcPr>
            <w:tcW w:type="dxa" w:w="3408"/>
          </w:tcPr>
          <w:p>
            <w:pPr>
              <w:spacing w:after="40"/>
            </w:pPr>
            <w:r>
              <w:rPr>
                <w:sz w:val="18"/>
              </w:rPr>
            </w:r>
            <w:r>
              <w:rPr>
                <w:b w:val="0"/>
                <w:i w:val="0"/>
                <w:sz w:val="18"/>
              </w:rPr>
              <w:t>Blue</w:t>
            </w:r>
          </w:p>
        </w:tc>
        <w:tc>
          <w:tcPr>
            <w:tcW w:type="dxa" w:w="3408"/>
          </w:tcPr>
          <w:p>
            <w:pPr>
              <w:spacing w:after="40"/>
            </w:pPr>
            <w:r>
              <w:rPr>
                <w:sz w:val="18"/>
              </w:rPr>
            </w:r>
            <w:r>
              <w:rPr>
                <w:b w:val="0"/>
                <w:i w:val="0"/>
                <w:sz w:val="18"/>
              </w:rPr>
              <w:t>Deeply pigmented dermal spindle or epithelioid melanocytes; women more than men, twenties; dorsal hands and feet, scalp, buttocks, sacrum</w:t>
            </w:r>
          </w:p>
        </w:tc>
        <w:tc>
          <w:tcPr>
            <w:tcW w:type="dxa" w:w="3408"/>
          </w:tcPr>
          <w:p>
            <w:pPr>
              <w:spacing w:after="40"/>
            </w:pPr>
            <w:r>
              <w:rPr>
                <w:sz w:val="18"/>
              </w:rPr>
            </w:r>
            <w:r>
              <w:rPr>
                <w:b w:val="0"/>
                <w:i w:val="0"/>
                <w:sz w:val="18"/>
              </w:rPr>
              <w:t>Common blue under 1 cm from adolescence; cellular blue over 1 cm before forty. Small lesions clinical, larger by biopsy</w:t>
            </w:r>
          </w:p>
        </w:tc>
      </w:tr>
      <w:tr>
        <w:tc>
          <w:tcPr>
            <w:tcW w:type="dxa" w:w="3408"/>
          </w:tcPr>
          <w:p>
            <w:pPr>
              <w:spacing w:after="40"/>
            </w:pPr>
            <w:r>
              <w:rPr>
                <w:sz w:val="18"/>
              </w:rPr>
            </w:r>
            <w:r>
              <w:rPr>
                <w:b w:val="0"/>
                <w:i w:val="0"/>
                <w:sz w:val="18"/>
              </w:rPr>
              <w:t>Pigmented spindle cell (Reed)</w:t>
            </w:r>
          </w:p>
        </w:tc>
        <w:tc>
          <w:tcPr>
            <w:tcW w:type="dxa" w:w="3408"/>
          </w:tcPr>
          <w:p>
            <w:pPr>
              <w:spacing w:after="40"/>
            </w:pPr>
            <w:r>
              <w:rPr>
                <w:sz w:val="18"/>
              </w:rPr>
            </w:r>
            <w:r>
              <w:rPr>
                <w:b w:val="0"/>
                <w:i w:val="0"/>
                <w:sz w:val="18"/>
              </w:rPr>
              <w:t>Jet-black sharply circumscribed papule under 7 mm; thirties, females, thigh</w:t>
            </w:r>
          </w:p>
        </w:tc>
        <w:tc>
          <w:tcPr>
            <w:tcW w:type="dxa" w:w="3408"/>
          </w:tcPr>
          <w:p>
            <w:pPr>
              <w:spacing w:after="40"/>
            </w:pPr>
            <w:r>
              <w:rPr>
                <w:sz w:val="18"/>
              </w:rPr>
            </w:r>
            <w:r>
              <w:rPr>
                <w:b w:val="0"/>
                <w:i w:val="0"/>
                <w:sz w:val="18"/>
              </w:rPr>
              <w:t xml:space="preserve">Benign, but confirm by biopsy and </w:t>
            </w:r>
            <w:r>
              <w:rPr>
                <w:b/>
                <w:i w:val="0"/>
                <w:sz w:val="18"/>
              </w:rPr>
              <w:t>excise with negative margins</w:t>
            </w:r>
          </w:p>
        </w:tc>
      </w:tr>
      <w:tr>
        <w:tc>
          <w:tcPr>
            <w:tcW w:type="dxa" w:w="3408"/>
          </w:tcPr>
          <w:p>
            <w:pPr>
              <w:spacing w:after="40"/>
            </w:pPr>
            <w:r>
              <w:rPr>
                <w:sz w:val="18"/>
              </w:rPr>
            </w:r>
            <w:r>
              <w:rPr>
                <w:b w:val="0"/>
                <w:i w:val="0"/>
                <w:sz w:val="18"/>
              </w:rPr>
              <w:t>Spitz</w:t>
            </w:r>
          </w:p>
        </w:tc>
        <w:tc>
          <w:tcPr>
            <w:tcW w:type="dxa" w:w="3408"/>
          </w:tcPr>
          <w:p>
            <w:pPr>
              <w:spacing w:after="40"/>
            </w:pPr>
            <w:r>
              <w:rPr>
                <w:sz w:val="18"/>
              </w:rPr>
            </w:r>
            <w:r>
              <w:rPr>
                <w:b w:val="0"/>
                <w:i w:val="0"/>
                <w:sz w:val="18"/>
              </w:rPr>
              <w:t>Solitary pink or red hairless firm dome-shaped lesion; growth phase then stable; spares palms, soles, mucosae</w:t>
            </w:r>
          </w:p>
        </w:tc>
        <w:tc>
          <w:tcPr>
            <w:tcW w:type="dxa" w:w="3408"/>
          </w:tcPr>
          <w:p>
            <w:pPr>
              <w:spacing w:after="40"/>
            </w:pPr>
            <w:r>
              <w:rPr>
                <w:sz w:val="18"/>
              </w:rPr>
            </w:r>
            <w:r>
              <w:rPr>
                <w:b/>
                <w:i w:val="0"/>
                <w:sz w:val="18"/>
              </w:rPr>
              <w:t>Sometimes resembles melanoma</w:t>
            </w:r>
            <w:r>
              <w:rPr>
                <w:b w:val="0"/>
                <w:i w:val="0"/>
                <w:sz w:val="18"/>
              </w:rPr>
              <w:t xml:space="preserve"> — biopsy or wide excision. Multiple lesions can indicate a familial cancer syndrome</w:t>
            </w:r>
          </w:p>
        </w:tc>
      </w:tr>
      <w:tr>
        <w:tc>
          <w:tcPr>
            <w:tcW w:type="dxa" w:w="3408"/>
          </w:tcPr>
          <w:p>
            <w:pPr>
              <w:spacing w:after="40"/>
            </w:pPr>
            <w:r>
              <w:rPr>
                <w:sz w:val="18"/>
              </w:rPr>
            </w:r>
            <w:r>
              <w:rPr>
                <w:b w:val="0"/>
                <w:i w:val="0"/>
                <w:sz w:val="18"/>
              </w:rPr>
              <w:t>Dysplastic</w:t>
            </w:r>
          </w:p>
        </w:tc>
        <w:tc>
          <w:tcPr>
            <w:tcW w:type="dxa" w:w="3408"/>
          </w:tcPr>
          <w:p>
            <w:pPr>
              <w:spacing w:after="40"/>
            </w:pPr>
            <w:r>
              <w:rPr>
                <w:sz w:val="18"/>
              </w:rPr>
            </w:r>
            <w:r>
              <w:rPr>
                <w:b w:val="0"/>
                <w:i w:val="0"/>
                <w:sz w:val="18"/>
              </w:rPr>
              <w:t>At least 5 mm, irregular indistinct borders, variable tan to brown, smooth or pebbly; sun-exposed skin</w:t>
            </w:r>
          </w:p>
        </w:tc>
        <w:tc>
          <w:tcPr>
            <w:tcW w:type="dxa" w:w="3408"/>
          </w:tcPr>
          <w:p>
            <w:pPr>
              <w:spacing w:after="40"/>
            </w:pPr>
            <w:r>
              <w:rPr>
                <w:sz w:val="18"/>
              </w:rPr>
            </w:r>
            <w:r>
              <w:rPr>
                <w:b w:val="0"/>
                <w:i w:val="0"/>
                <w:sz w:val="18"/>
              </w:rPr>
              <w:t xml:space="preserve">Commonest in Caucasians with a family history. Over 100 by adolescence defines the syndrome. </w:t>
            </w:r>
            <w:r>
              <w:rPr>
                <w:b/>
                <w:i w:val="0"/>
                <w:sz w:val="18"/>
              </w:rPr>
              <w:t>May progress to melanoma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39150"/>
                  <wp:docPr id="129" name="Picture 129"/>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37"/>
                          <a:stretch>
                            <a:fillRect/>
                          </a:stretch>
                        </pic:blipFill>
                        <pic:spPr>
                          <a:xfrm>
                            <a:off x="0" y="0"/>
                            <a:ext cx="1691640" cy="1039150"/>
                          </a:xfrm>
                          <a:prstGeom prst="rect"/>
                        </pic:spPr>
                      </pic:pic>
                    </a:graphicData>
                  </a:graphic>
                </wp:inline>
              </w:drawing>
            </w:r>
          </w:p>
          <w:p>
            <w:pPr>
              <w:spacing w:after="160"/>
              <w:jc w:val="center"/>
            </w:pPr>
            <w:r>
              <w:rPr>
                <w:b/>
                <w:sz w:val="16"/>
              </w:rPr>
              <w:t>Common acquired melanocytic naevus (mole)</w:t>
            </w:r>
            <w:r>
              <w:br/>
            </w:r>
            <w:r>
              <w:rPr>
                <w:sz w:val="15"/>
              </w:rPr>
              <w:t>Small, symmetric, one uniform colour, stable</w:t>
            </w:r>
            <w:r>
              <w:br/>
            </w:r>
            <w:r>
              <w:rPr>
                <w:i/>
                <w:color w:val="777777"/>
                <w:sz w:val="14"/>
              </w:rPr>
              <w:t>Lecture 8 · Slide 36</w:t>
            </w:r>
          </w:p>
        </w:tc>
        <w:tc>
          <w:tcPr>
            <w:tcW w:type="dxa" w:w="3408"/>
          </w:tcPr>
          <w:p>
            <w:pPr>
              <w:jc w:val="center"/>
            </w:pPr>
            <w:r/>
            <w:r>
              <w:drawing>
                <wp:inline xmlns:a="http://schemas.openxmlformats.org/drawingml/2006/main" xmlns:pic="http://schemas.openxmlformats.org/drawingml/2006/picture">
                  <wp:extent cx="1192440" cy="1325880"/>
                  <wp:docPr id="130" name="Picture 130"/>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38"/>
                          <a:stretch>
                            <a:fillRect/>
                          </a:stretch>
                        </pic:blipFill>
                        <pic:spPr>
                          <a:xfrm>
                            <a:off x="0" y="0"/>
                            <a:ext cx="1192440" cy="1325880"/>
                          </a:xfrm>
                          <a:prstGeom prst="rect"/>
                        </pic:spPr>
                      </pic:pic>
                    </a:graphicData>
                  </a:graphic>
                </wp:inline>
              </w:drawing>
            </w:r>
          </w:p>
          <w:p>
            <w:pPr>
              <w:spacing w:after="160"/>
              <w:jc w:val="center"/>
            </w:pPr>
            <w:r>
              <w:rPr>
                <w:b/>
                <w:sz w:val="16"/>
              </w:rPr>
              <w:t>Congenital melanocytic naevus</w:t>
            </w:r>
            <w:r>
              <w:br/>
            </w:r>
            <w:r>
              <w:rPr>
                <w:sz w:val="15"/>
              </w:rPr>
              <w:t>Present at birth, often large and hair-bearing</w:t>
            </w:r>
            <w:r>
              <w:br/>
            </w:r>
            <w:r>
              <w:rPr>
                <w:i/>
                <w:color w:val="777777"/>
                <w:sz w:val="14"/>
              </w:rPr>
              <w:t>Lecture 8 · Slide 29</w:t>
            </w:r>
          </w:p>
        </w:tc>
        <w:tc>
          <w:tcPr>
            <w:tcW w:type="dxa" w:w="3408"/>
          </w:tcPr>
          <w:p>
            <w:pPr>
              <w:jc w:val="center"/>
            </w:pPr>
            <w:r/>
            <w:r>
              <w:drawing>
                <wp:inline xmlns:a="http://schemas.openxmlformats.org/drawingml/2006/main" xmlns:pic="http://schemas.openxmlformats.org/drawingml/2006/picture">
                  <wp:extent cx="1691640" cy="1188176"/>
                  <wp:docPr id="131" name="Picture 131"/>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39"/>
                          <a:stretch>
                            <a:fillRect/>
                          </a:stretch>
                        </pic:blipFill>
                        <pic:spPr>
                          <a:xfrm>
                            <a:off x="0" y="0"/>
                            <a:ext cx="1691640" cy="1188176"/>
                          </a:xfrm>
                          <a:prstGeom prst="rect"/>
                        </pic:spPr>
                      </pic:pic>
                    </a:graphicData>
                  </a:graphic>
                </wp:inline>
              </w:drawing>
            </w:r>
          </w:p>
          <w:p>
            <w:pPr>
              <w:spacing w:after="160"/>
              <w:jc w:val="center"/>
            </w:pPr>
            <w:r>
              <w:rPr>
                <w:b/>
                <w:sz w:val="16"/>
              </w:rPr>
              <w:t>Naevus spilus</w:t>
            </w:r>
            <w:r>
              <w:br/>
            </w:r>
            <w:r>
              <w:rPr>
                <w:sz w:val="15"/>
              </w:rPr>
              <w:t>Tan patch with darker speckles inside it</w:t>
            </w:r>
            <w:r>
              <w:br/>
            </w:r>
            <w:r>
              <w:rPr>
                <w:i/>
                <w:color w:val="777777"/>
                <w:sz w:val="14"/>
              </w:rPr>
              <w:t>Lecture 8 · Slide 33</w:t>
            </w:r>
          </w:p>
        </w:tc>
      </w:tr>
      <w:tr>
        <w:tc>
          <w:tcPr>
            <w:tcW w:type="dxa" w:w="3408"/>
          </w:tcPr>
          <w:p>
            <w:pPr>
              <w:jc w:val="center"/>
            </w:pPr>
            <w:r/>
            <w:r>
              <w:drawing>
                <wp:inline xmlns:a="http://schemas.openxmlformats.org/drawingml/2006/main" xmlns:pic="http://schemas.openxmlformats.org/drawingml/2006/picture">
                  <wp:extent cx="1332224" cy="1325880"/>
                  <wp:docPr id="132" name="Picture 132"/>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40"/>
                          <a:stretch>
                            <a:fillRect/>
                          </a:stretch>
                        </pic:blipFill>
                        <pic:spPr>
                          <a:xfrm>
                            <a:off x="0" y="0"/>
                            <a:ext cx="1332224" cy="1325880"/>
                          </a:xfrm>
                          <a:prstGeom prst="rect"/>
                        </pic:spPr>
                      </pic:pic>
                    </a:graphicData>
                  </a:graphic>
                </wp:inline>
              </w:drawing>
            </w:r>
          </w:p>
          <w:p>
            <w:pPr>
              <w:spacing w:after="160"/>
              <w:jc w:val="center"/>
            </w:pPr>
            <w:r>
              <w:rPr>
                <w:b/>
                <w:sz w:val="16"/>
              </w:rPr>
              <w:t>Blue naevus</w:t>
            </w:r>
            <w:r>
              <w:br/>
            </w:r>
            <w:r>
              <w:rPr>
                <w:sz w:val="15"/>
              </w:rPr>
              <w:t>Blue-grey papule, colour from pigment deep in the dermis</w:t>
            </w:r>
            <w:r>
              <w:br/>
            </w:r>
            <w:r>
              <w:rPr>
                <w:i/>
                <w:color w:val="777777"/>
                <w:sz w:val="14"/>
              </w:rPr>
              <w:t>Lecture 8 · Slide 39</w:t>
            </w:r>
          </w:p>
        </w:tc>
        <w:tc>
          <w:tcPr>
            <w:tcW w:type="dxa" w:w="3408"/>
          </w:tcPr>
          <w:p>
            <w:pPr>
              <w:jc w:val="center"/>
            </w:pPr>
            <w:r/>
            <w:r>
              <w:drawing>
                <wp:inline xmlns:a="http://schemas.openxmlformats.org/drawingml/2006/main" xmlns:pic="http://schemas.openxmlformats.org/drawingml/2006/picture">
                  <wp:extent cx="1691640" cy="612213"/>
                  <wp:docPr id="133" name="Picture 133"/>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41"/>
                          <a:stretch>
                            <a:fillRect/>
                          </a:stretch>
                        </pic:blipFill>
                        <pic:spPr>
                          <a:xfrm>
                            <a:off x="0" y="0"/>
                            <a:ext cx="1691640" cy="612213"/>
                          </a:xfrm>
                          <a:prstGeom prst="rect"/>
                        </pic:spPr>
                      </pic:pic>
                    </a:graphicData>
                  </a:graphic>
                </wp:inline>
              </w:drawing>
            </w:r>
          </w:p>
          <w:p>
            <w:pPr>
              <w:spacing w:after="160"/>
              <w:jc w:val="center"/>
            </w:pPr>
            <w:r>
              <w:rPr>
                <w:b/>
                <w:sz w:val="16"/>
              </w:rPr>
              <w:t>Spitz naevus</w:t>
            </w:r>
            <w:r>
              <w:br/>
            </w:r>
            <w:r>
              <w:rPr>
                <w:sz w:val="15"/>
              </w:rPr>
              <w:t>Pink to red-brown dome, typically in a child, rapid onset</w:t>
            </w:r>
            <w:r>
              <w:br/>
            </w:r>
            <w:r>
              <w:rPr>
                <w:i/>
                <w:color w:val="777777"/>
                <w:sz w:val="14"/>
              </w:rPr>
              <w:t>Lecture 8 · Slide 42</w:t>
            </w:r>
          </w:p>
        </w:tc>
        <w:tc>
          <w:tcPr>
            <w:tcW w:type="dxa" w:w="3408"/>
          </w:tcPr>
          <w:p>
            <w:pPr>
              <w:jc w:val="center"/>
            </w:pPr>
            <w:r/>
            <w:r>
              <w:drawing>
                <wp:inline xmlns:a="http://schemas.openxmlformats.org/drawingml/2006/main" xmlns:pic="http://schemas.openxmlformats.org/drawingml/2006/picture">
                  <wp:extent cx="1298064" cy="1325880"/>
                  <wp:docPr id="134" name="Picture 134"/>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42"/>
                          <a:stretch>
                            <a:fillRect/>
                          </a:stretch>
                        </pic:blipFill>
                        <pic:spPr>
                          <a:xfrm>
                            <a:off x="0" y="0"/>
                            <a:ext cx="1298064" cy="1325880"/>
                          </a:xfrm>
                          <a:prstGeom prst="rect"/>
                        </pic:spPr>
                      </pic:pic>
                    </a:graphicData>
                  </a:graphic>
                </wp:inline>
              </w:drawing>
            </w:r>
          </w:p>
          <w:p>
            <w:pPr>
              <w:spacing w:after="160"/>
              <w:jc w:val="center"/>
            </w:pPr>
            <w:r>
              <w:rPr>
                <w:b/>
                <w:sz w:val="16"/>
              </w:rPr>
              <w:t>Pigmented spindle cell naevus (Reed)</w:t>
            </w:r>
            <w:r>
              <w:br/>
            </w:r>
            <w:r>
              <w:rPr>
                <w:sz w:val="15"/>
              </w:rPr>
              <w:t>Very dark, sharply circumscribed, symmetric</w:t>
            </w:r>
            <w:r>
              <w:br/>
            </w:r>
            <w:r>
              <w:rPr>
                <w:i/>
                <w:color w:val="777777"/>
                <w:sz w:val="14"/>
              </w:rPr>
              <w:t>Lecture 8 · Slide 41</w:t>
            </w:r>
          </w:p>
        </w:tc>
      </w:tr>
      <w:tr>
        <w:tc>
          <w:tcPr>
            <w:tcW w:type="dxa" w:w="3408"/>
          </w:tcPr>
          <w:p>
            <w:pPr>
              <w:jc w:val="center"/>
            </w:pPr>
            <w:r/>
            <w:r>
              <w:drawing>
                <wp:inline xmlns:a="http://schemas.openxmlformats.org/drawingml/2006/main" xmlns:pic="http://schemas.openxmlformats.org/drawingml/2006/picture">
                  <wp:extent cx="1691640" cy="1292896"/>
                  <wp:docPr id="135" name="Picture 135"/>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43"/>
                          <a:stretch>
                            <a:fillRect/>
                          </a:stretch>
                        </pic:blipFill>
                        <pic:spPr>
                          <a:xfrm>
                            <a:off x="0" y="0"/>
                            <a:ext cx="1691640" cy="1292896"/>
                          </a:xfrm>
                          <a:prstGeom prst="rect"/>
                        </pic:spPr>
                      </pic:pic>
                    </a:graphicData>
                  </a:graphic>
                </wp:inline>
              </w:drawing>
            </w:r>
          </w:p>
          <w:p>
            <w:pPr>
              <w:spacing w:after="160"/>
              <w:jc w:val="center"/>
            </w:pPr>
            <w:r>
              <w:rPr>
                <w:b/>
                <w:sz w:val="16"/>
              </w:rPr>
              <w:t>Dysplastic melanocytic naevus</w:t>
            </w:r>
            <w:r>
              <w:br/>
            </w:r>
            <w:r>
              <w:rPr>
                <w:sz w:val="15"/>
              </w:rPr>
              <w:t>Larger than 6mm with irregular borders and mixed colours</w:t>
            </w:r>
            <w:r>
              <w:br/>
            </w:r>
            <w:r>
              <w:rPr>
                <w:i/>
                <w:color w:val="777777"/>
                <w:sz w:val="14"/>
              </w:rPr>
              <w:t>Lecture 8 · Slide 43</w:t>
            </w:r>
          </w:p>
        </w:tc>
        <w:tc>
          <w:tcPr>
            <w:tcW w:type="dxa" w:w="3408"/>
          </w:tcPr>
          <w:p>
            <w:r/>
          </w:p>
        </w:tc>
        <w:tc>
          <w:tcPr>
            <w:tcW w:type="dxa" w:w="3408"/>
          </w:tcPr>
          <w:p>
            <w:r/>
          </w:p>
        </w:tc>
      </w:tr>
    </w:tbl>
    <w:p>
      <w:pPr>
        <w:spacing w:after="80"/>
      </w:pPr>
    </w:p>
    <w:p>
      <w:pPr>
        <w:spacing w:after="120"/>
      </w:pPr>
      <w:r>
        <w:rPr>
          <w:b/>
          <w:i w:val="0"/>
        </w:rPr>
        <w:t>Three naevi in this lecture get a knife rather than a follow-up appointment:</w:t>
      </w:r>
      <w:r>
        <w:rPr>
          <w:b w:val="0"/>
          <w:i w:val="0"/>
        </w:rPr>
        <w:t xml:space="preserve"> pigmented spindle cell (excise with negative margins), Spitz (biopsy or wide excision, then excise) and any dysplastic naevus that is changing. The rest are observed.</w:t>
      </w:r>
    </w:p>
    <w:p>
      <w:pPr>
        <w:pStyle w:val="Heading2"/>
        <w:spacing w:before="200" w:after="100"/>
      </w:pPr>
      <w:r>
        <w:rPr>
          <w:rFonts w:ascii="Georgia" w:hAnsi="Georgia"/>
          <w:color w:val="17494B"/>
        </w:rPr>
        <w:t>8.5 · Objective b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Naevus counts peak in the thirties, so this is when dysplastic naevus syndrome declares itself. Vitiligo usually begins before thirty and needs psychological support alongside therapy. Solar lentigines begin appearing and mark cumulative sun damage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 xml:space="preserve">Seborrheic keratoses are common and are easily mistaken for neoplasms — the clinical diagnosis is what avoids unnecessary biopsy. Solar lentigines are near-universal by 70 in fair skin, and sit alongside actinic keratosis and skin cancers. Naevus counts fall, so a </w:t>
            </w:r>
            <w:r>
              <w:rPr>
                <w:b w:val="0"/>
                <w:i/>
                <w:sz w:val="18"/>
              </w:rPr>
              <w:t>new</w:t>
            </w:r>
            <w:r>
              <w:rPr>
                <w:b w:val="0"/>
                <w:i w:val="0"/>
                <w:sz w:val="18"/>
              </w:rPr>
              <w:t xml:space="preserve"> pigmented lesion in an older patient deserves more suspicion, not less</w:t>
            </w:r>
          </w:p>
        </w:tc>
      </w:tr>
    </w:tbl>
    <w:p>
      <w:pPr>
        <w:spacing w:after="80"/>
      </w:pPr>
    </w:p>
    <w:p>
      <w:pPr>
        <w:spacing w:after="120"/>
      </w:pPr>
      <w:r>
        <w:rPr>
          <w:b w:val="0"/>
          <w:i w:val="0"/>
        </w:rPr>
        <w:t>Across both groups the same three things carry: daily broad-spectrum sun protection, annual full-body skin examination, and biopsy of anything that is changing.</w:t>
      </w:r>
    </w:p>
    <w:p>
      <w:pPr>
        <w:pStyle w:val="Heading1"/>
        <w:spacing w:before="280" w:after="100"/>
      </w:pPr>
      <w:r>
        <w:rPr>
          <w:rFonts w:ascii="Georgia" w:hAnsi="Georgia"/>
          <w:color w:val="17494B"/>
        </w:rPr>
        <w:t>9 · Pre-Malignant and Malignant Cutaneous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pre-malignant and malignant cutaneous lesions:</w:t>
            </w:r>
          </w:p>
          <w:p>
            <w:pPr>
              <w:pStyle w:val="ListNumber"/>
              <w:spacing w:after="40"/>
            </w:pPr>
            <w:r>
              <w:rPr>
                <w:b w:val="0"/>
                <w:i w:val="0"/>
                <w:sz w:val="20"/>
              </w:rPr>
              <w:t>Precancerous lesions</w:t>
            </w:r>
          </w:p>
          <w:p>
            <w:pPr>
              <w:pStyle w:val="ListNumber"/>
              <w:spacing w:after="40"/>
            </w:pPr>
            <w:r>
              <w:rPr>
                <w:b w:val="0"/>
                <w:i w:val="0"/>
                <w:sz w:val="20"/>
              </w:rPr>
              <w:t>Actinic keratosis</w:t>
            </w:r>
          </w:p>
          <w:p>
            <w:pPr>
              <w:pStyle w:val="ListNumber"/>
              <w:spacing w:after="40"/>
            </w:pPr>
            <w:r>
              <w:rPr>
                <w:b w:val="0"/>
                <w:i w:val="0"/>
                <w:sz w:val="20"/>
              </w:rPr>
              <w:t>Skin cancer</w:t>
            </w:r>
          </w:p>
          <w:p>
            <w:pPr>
              <w:pStyle w:val="ListNumber"/>
              <w:spacing w:after="40"/>
            </w:pPr>
            <w:r>
              <w:rPr>
                <w:b w:val="0"/>
                <w:i w:val="0"/>
                <w:sz w:val="20"/>
              </w:rPr>
              <w:t>Squamous cell carcinoma</w:t>
            </w:r>
          </w:p>
          <w:p>
            <w:pPr>
              <w:pStyle w:val="ListNumber"/>
              <w:spacing w:after="40"/>
            </w:pPr>
            <w:r>
              <w:rPr>
                <w:b w:val="0"/>
                <w:i w:val="0"/>
                <w:sz w:val="20"/>
              </w:rPr>
              <w:t>Basal cell carcinoma</w:t>
            </w:r>
          </w:p>
          <w:p>
            <w:pPr>
              <w:pStyle w:val="ListNumber"/>
              <w:spacing w:after="40"/>
            </w:pPr>
            <w:r>
              <w:rPr>
                <w:b w:val="0"/>
                <w:i w:val="0"/>
                <w:sz w:val="20"/>
              </w:rPr>
              <w:t>Malignant melanoma</w:t>
            </w:r>
          </w:p>
          <w:p>
            <w:pPr>
              <w:pStyle w:val="ListNumber"/>
              <w:spacing w:after="40"/>
            </w:pPr>
            <w:r>
              <w:rPr>
                <w:b w:val="0"/>
                <w:i w:val="0"/>
                <w:sz w:val="20"/>
              </w:rPr>
              <w:t>Nail neoplastic conditions</w:t>
            </w:r>
          </w:p>
          <w:p>
            <w:pPr>
              <w:pStyle w:val="ListNumber"/>
              <w:spacing w:after="40"/>
            </w:pPr>
            <w:r>
              <w:rPr>
                <w:b w:val="0"/>
                <w:i w:val="0"/>
                <w:sz w:val="20"/>
              </w:rPr>
              <w:t>Kaposi’s sarcoma</w:t>
            </w:r>
          </w:p>
          <w:p>
            <w:pPr>
              <w:pStyle w:val="ListNumber"/>
              <w:spacing w:after="40"/>
            </w:pPr>
            <w:r>
              <w:rPr>
                <w:b w:val="0"/>
                <w:i w:val="0"/>
                <w:sz w:val="20"/>
              </w:rPr>
              <w:t>Cutaneous T-cell lymphoma</w:t>
            </w:r>
          </w:p>
          <w:p>
            <w:pPr>
              <w:pStyle w:val="ListNumber"/>
              <w:spacing w:after="40"/>
            </w:pPr>
            <w:r>
              <w:rPr>
                <w:b w:val="0"/>
                <w:i w:val="0"/>
                <w:sz w:val="20"/>
              </w:rPr>
              <w:t>Identify medical care strategies for pre-malignant and malignant cutaneous lesions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and in the four Lecture 9 quizzes comes from the PowerPoint.</w:t>
            </w:r>
          </w:p>
          <w:p>
            <w:pPr>
              <w:spacing w:after="120"/>
            </w:pPr>
            <w:r>
              <w:rPr>
                <w:b w:val="0"/>
                <w:i w:val="0"/>
                <w:highlight w:val="yellow"/>
              </w:rPr>
              <w:t>Three slides in this deck carry content that exists ONLY as a picture</w:t>
            </w:r>
            <w:r>
              <w:rPr>
                <w:b w:val="0"/>
                <w:i w:val="0"/>
              </w:rPr>
              <w:t xml:space="preserve"> and extract as blank text: the </w:t>
            </w:r>
            <w:r>
              <w:rPr>
                <w:b/>
                <w:i w:val="0"/>
              </w:rPr>
              <w:t>level of invasion</w:t>
            </w:r>
            <w:r>
              <w:rPr>
                <w:b w:val="0"/>
                <w:i w:val="0"/>
              </w:rPr>
              <w:t xml:space="preserve"> diagram, the </w:t>
            </w:r>
            <w:r>
              <w:rPr>
                <w:b/>
                <w:i w:val="0"/>
              </w:rPr>
              <w:t>Stages of Melanoma</w:t>
            </w:r>
            <w:r>
              <w:rPr>
                <w:b w:val="0"/>
                <w:i w:val="0"/>
              </w:rPr>
              <w:t xml:space="preserve"> diagram, and the full </w:t>
            </w:r>
            <w:r>
              <w:rPr>
                <w:b/>
                <w:i w:val="0"/>
              </w:rPr>
              <w:t>TNM staging table</w:t>
            </w:r>
            <w:r>
              <w:rPr>
                <w:b w:val="0"/>
                <w:i w:val="0"/>
              </w:rPr>
              <w:t>. They are covered in 9.5 below and in the quizzes. If you revise from the slide text alone you will miss all three.</w:t>
            </w:r>
          </w:p>
        </w:tc>
      </w:tr>
    </w:tbl>
    <w:p>
      <w:pPr>
        <w:spacing w:after="80"/>
      </w:pPr>
    </w:p>
    <w:p>
      <w:pPr>
        <w:pStyle w:val="Heading2"/>
        <w:spacing w:before="200" w:after="100"/>
      </w:pPr>
      <w:r>
        <w:rPr>
          <w:rFonts w:ascii="Georgia" w:hAnsi="Georgia"/>
          <w:color w:val="17494B"/>
        </w:rPr>
        <w:t>9.1 · Objective 1 — Describe before you name</w:t>
      </w:r>
    </w:p>
    <w:p>
      <w:pPr>
        <w:spacing w:after="120"/>
      </w:pPr>
      <w:r>
        <w:rPr>
          <w:b w:val="0"/>
          <w:i w:val="0"/>
        </w:rPr>
        <w:t xml:space="preserve">The deck opens with a discipline rather than a disease: </w:t>
      </w:r>
      <w:r>
        <w:rPr>
          <w:b/>
          <w:i w:val="0"/>
        </w:rPr>
        <w:t>characterise the lesion systematically before assigning a diagnosis</w:t>
      </w:r>
      <w:r>
        <w:rPr>
          <w:b w:val="0"/>
          <w:i w:val="0"/>
        </w:rPr>
        <w:t xml:space="preserve"> — primary lesion type, colour, surface texture, border definition, size, distribution, palpability, ulceration, bleeding, induration, and temporal evolution.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Examination priorities</w:t>
            </w:r>
          </w:p>
        </w:tc>
        <w:tc>
          <w:tcPr>
            <w:tcW w:type="dxa" w:w="5112"/>
            <w:shd w:val="clear" w:color="auto" w:fill="17494B"/>
          </w:tcPr>
          <w:p>
            <w:pPr>
              <w:spacing w:after="40"/>
            </w:pPr>
            <w:r>
              <w:rPr>
                <w:b/>
                <w:color w:val="FFFFFF"/>
                <w:sz w:val="18"/>
              </w:rPr>
            </w:r>
            <w:r>
              <w:rPr>
                <w:b/>
                <w:i w:val="0"/>
                <w:color w:val="FFFFFF"/>
                <w:sz w:val="18"/>
              </w:rPr>
              <w:t>Key history</w:t>
            </w:r>
          </w:p>
        </w:tc>
      </w:tr>
      <w:tr>
        <w:tc>
          <w:tcPr>
            <w:tcW w:type="dxa" w:w="5112"/>
          </w:tcPr>
          <w:p>
            <w:pPr>
              <w:spacing w:after="40"/>
            </w:pPr>
            <w:r>
              <w:rPr>
                <w:sz w:val="18"/>
              </w:rPr>
            </w:r>
            <w:r>
              <w:rPr>
                <w:b w:val="0"/>
                <w:i w:val="0"/>
                <w:sz w:val="18"/>
              </w:rPr>
              <w:t>Good lighting; dermoscopy when trained; total-body skin survey when indicated</w:t>
            </w:r>
            <w:r>
              <w:rPr>
                <w:sz w:val="18"/>
              </w:rPr>
              <w:br/>
            </w:r>
            <w:r>
              <w:rPr>
                <w:b/>
                <w:i w:val="0"/>
                <w:sz w:val="18"/>
              </w:rPr>
              <w:t>Palms, soles and nails</w:t>
            </w:r>
            <w:r>
              <w:rPr>
                <w:sz w:val="18"/>
              </w:rPr>
              <w:br/>
            </w:r>
            <w:r>
              <w:rPr>
                <w:b/>
                <w:i w:val="0"/>
                <w:sz w:val="18"/>
              </w:rPr>
              <w:t>Oral mucosa when Kaposi sarcoma is possible</w:t>
            </w:r>
            <w:r>
              <w:rPr>
                <w:sz w:val="18"/>
              </w:rPr>
              <w:br/>
            </w:r>
            <w:r>
              <w:rPr>
                <w:b w:val="0"/>
                <w:i w:val="0"/>
                <w:sz w:val="18"/>
              </w:rPr>
              <w:t xml:space="preserve"> Regional lymph nodes for invasive or high-risk disease</w:t>
            </w:r>
          </w:p>
        </w:tc>
        <w:tc>
          <w:tcPr>
            <w:tcW w:type="dxa" w:w="5112"/>
          </w:tcPr>
          <w:p>
            <w:pPr>
              <w:spacing w:after="40"/>
            </w:pPr>
            <w:r>
              <w:rPr>
                <w:sz w:val="18"/>
              </w:rPr>
            </w:r>
            <w:r>
              <w:rPr>
                <w:b w:val="0"/>
                <w:i w:val="0"/>
                <w:sz w:val="18"/>
              </w:rPr>
              <w:t>Onset and change; bleeding or non-healing; pain or pruritus</w:t>
            </w:r>
            <w:r>
              <w:rPr>
                <w:sz w:val="18"/>
              </w:rPr>
              <w:br/>
            </w:r>
            <w:r>
              <w:rPr>
                <w:b w:val="0"/>
                <w:i w:val="0"/>
                <w:sz w:val="18"/>
              </w:rPr>
              <w:t xml:space="preserve"> Sunburns, occupational or recreational ultraviolet exposure, tanning-bed use</w:t>
            </w:r>
            <w:r>
              <w:rPr>
                <w:sz w:val="18"/>
              </w:rPr>
              <w:br/>
            </w:r>
            <w:r>
              <w:rPr>
                <w:b/>
                <w:i w:val="0"/>
                <w:sz w:val="18"/>
              </w:rPr>
              <w:t>Prior skin cancer; immunosuppression or transplant; human immunodeficiency virus risk</w:t>
            </w:r>
            <w:r>
              <w:rPr>
                <w:sz w:val="18"/>
              </w:rPr>
              <w:br/>
            </w:r>
            <w:r>
              <w:rPr>
                <w:b/>
                <w:i w:val="0"/>
                <w:sz w:val="18"/>
              </w:rPr>
              <w:t>Chronic scars, wounds or radiation sites</w:t>
            </w:r>
            <w:r>
              <w:rPr>
                <w:sz w:val="18"/>
              </w:rPr>
              <w:br/>
            </w:r>
            <w:r>
              <w:rPr>
                <w:b w:val="0"/>
                <w:i w:val="0"/>
                <w:sz w:val="18"/>
              </w:rPr>
              <w:t xml:space="preserve"> Family history; the lesion the patient themselves has noticed</w:t>
            </w:r>
          </w:p>
        </w:tc>
      </w:tr>
    </w:tbl>
    <w:p>
      <w:pPr>
        <w:spacing w:after="80"/>
      </w:pPr>
    </w:p>
    <w:p>
      <w:pPr>
        <w:spacing w:after="120"/>
      </w:pPr>
      <w:r>
        <w:rPr>
          <w:b w:val="0"/>
          <w:i w:val="0"/>
        </w:rPr>
        <w:t xml:space="preserve">Two of those are easy to skip and carry the most weight: the </w:t>
      </w:r>
      <w:r>
        <w:rPr>
          <w:b/>
          <w:i w:val="0"/>
        </w:rPr>
        <w:t>oral cavity</w:t>
      </w:r>
      <w:r>
        <w:rPr>
          <w:b w:val="0"/>
          <w:i w:val="0"/>
        </w:rPr>
        <w:t xml:space="preserve">, because a hard-palate lesion may be the presenting site of Kaposi sarcoma, and </w:t>
      </w:r>
      <w:r>
        <w:rPr>
          <w:b/>
          <w:i w:val="0"/>
        </w:rPr>
        <w:t>chronic scars or old radiation fields</w:t>
      </w:r>
      <w:r>
        <w:rPr>
          <w:b w:val="0"/>
          <w:i w:val="0"/>
        </w:rPr>
        <w:t>, because squamous cell carcinoma arises in them.</w:t>
      </w:r>
    </w:p>
    <w:p>
      <w:pPr>
        <w:pStyle w:val="Heading2"/>
        <w:spacing w:before="200" w:after="100"/>
      </w:pPr>
      <w:r>
        <w:rPr>
          <w:rFonts w:ascii="Georgia" w:hAnsi="Georgia"/>
          <w:color w:val="17494B"/>
        </w:rPr>
        <w:t>9.2 · Objective 1 — Actinic keratosis</w:t>
      </w:r>
    </w:p>
    <w:p>
      <w:pPr>
        <w:spacing w:after="120"/>
      </w:pPr>
      <w:r>
        <w:rPr>
          <w:b/>
          <w:i w:val="0"/>
        </w:rPr>
        <w:t>Premalignant, and on a biologic continuum with keratinocyte carcinoma — not a distinct separate entity.</w:t>
      </w:r>
      <w:r>
        <w:rPr>
          <w:b w:val="0"/>
          <w:i w:val="0"/>
        </w:rPr>
        <w:t xml:space="preserve"> Chronic ultraviolet injury produces dysplastic keratinocytic change across a </w:t>
      </w:r>
      <w:r>
        <w:rPr>
          <w:b w:val="0"/>
          <w:i/>
        </w:rPr>
        <w:t>field</w:t>
      </w:r>
      <w:r>
        <w:rPr>
          <w:b w:val="0"/>
          <w:i w:val="0"/>
        </w:rPr>
        <w:t xml:space="preserve"> of sun-damaged skin, which is the idea the whole management section turns on.</w:t>
      </w:r>
    </w:p>
    <w:p>
      <w:pPr>
        <w:spacing w:after="120"/>
      </w:pPr>
      <w:r>
        <w:rPr>
          <w:b w:val="0"/>
          <w:i w:val="0"/>
        </w:rPr>
        <w:t xml:space="preserve">Small </w:t>
      </w:r>
      <w:r>
        <w:rPr>
          <w:b/>
          <w:i w:val="0"/>
        </w:rPr>
        <w:t>0.2 to 0.6 cm</w:t>
      </w:r>
      <w:r>
        <w:rPr>
          <w:b w:val="0"/>
          <w:i w:val="0"/>
        </w:rPr>
        <w:t xml:space="preserve"> flesh-coloured, pink or slightly hyperpigmented papules with a </w:t>
      </w:r>
      <w:r>
        <w:rPr>
          <w:b/>
          <w:i w:val="0"/>
        </w:rPr>
        <w:t>sandpaper texture</w:t>
      </w:r>
      <w:r>
        <w:rPr>
          <w:b w:val="0"/>
          <w:i w:val="0"/>
        </w:rPr>
        <w:t xml:space="preserve">; a lesion </w:t>
      </w:r>
      <w:r>
        <w:rPr>
          <w:b/>
          <w:i w:val="0"/>
        </w:rPr>
        <w:t>may be more apparent by touch than by sight</w:t>
      </w:r>
      <w:r>
        <w:rPr>
          <w:b w:val="0"/>
          <w:i w:val="0"/>
        </w:rPr>
        <w:t>. Sun-exposed face, scalp, ears, forearms and dorsal hands.</w:t>
      </w:r>
    </w:p>
    <w:p>
      <w:pPr>
        <w:spacing w:after="120"/>
      </w:pPr>
      <w:r>
        <w:rPr>
          <w:b/>
          <w:i w:val="0"/>
        </w:rPr>
        <w:t>About 1 in 1,000 lesions per year progresses to squamous cell carcinoma</w:t>
      </w:r>
      <w:r>
        <w:rPr>
          <w:b w:val="0"/>
          <w:i w:val="0"/>
        </w:rPr>
        <w:t xml:space="preserve"> — and cumulative </w:t>
      </w:r>
      <w:r>
        <w:rPr>
          <w:b w:val="0"/>
          <w:i/>
        </w:rPr>
        <w:t>field</w:t>
      </w:r>
      <w:r>
        <w:rPr>
          <w:b w:val="0"/>
          <w:i w:val="0"/>
        </w:rPr>
        <w:t xml:space="preserve"> risk matters more than the risk from any individual lesion, which is difficult to predict for a given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Lesion-directed</w:t>
            </w:r>
          </w:p>
        </w:tc>
        <w:tc>
          <w:tcPr>
            <w:tcW w:type="dxa" w:w="5112"/>
            <w:shd w:val="clear" w:color="auto" w:fill="17494B"/>
          </w:tcPr>
          <w:p>
            <w:pPr>
              <w:spacing w:after="40"/>
            </w:pPr>
            <w:r>
              <w:rPr>
                <w:b/>
                <w:color w:val="FFFFFF"/>
                <w:sz w:val="18"/>
              </w:rPr>
            </w:r>
            <w:r>
              <w:rPr>
                <w:b/>
                <w:i w:val="0"/>
                <w:color w:val="FFFFFF"/>
                <w:sz w:val="18"/>
              </w:rPr>
              <w:t>Field-directed</w:t>
            </w:r>
          </w:p>
        </w:tc>
      </w:tr>
      <w:tr>
        <w:tc>
          <w:tcPr>
            <w:tcW w:type="dxa" w:w="5112"/>
          </w:tcPr>
          <w:p>
            <w:pPr>
              <w:spacing w:after="40"/>
            </w:pPr>
            <w:r>
              <w:rPr>
                <w:sz w:val="18"/>
              </w:rPr>
            </w:r>
            <w:r>
              <w:rPr>
                <w:b w:val="0"/>
                <w:i w:val="0"/>
                <w:sz w:val="18"/>
              </w:rPr>
              <w:t>Isolated or few lesions with clear borders</w:t>
            </w:r>
            <w:r>
              <w:rPr>
                <w:sz w:val="18"/>
              </w:rPr>
              <w:br/>
            </w:r>
            <w:r>
              <w:rPr>
                <w:b/>
                <w:i w:val="0"/>
                <w:sz w:val="18"/>
              </w:rPr>
              <w:t>Liquid nitrogen cryotherapy</w:t>
            </w:r>
            <w:r>
              <w:rPr>
                <w:b w:val="0"/>
                <w:i w:val="0"/>
                <w:sz w:val="18"/>
              </w:rPr>
              <w:t xml:space="preserve"> — the lesion crusts and disappears over </w:t>
            </w:r>
            <w:r>
              <w:rPr>
                <w:b/>
                <w:i w:val="0"/>
                <w:sz w:val="18"/>
              </w:rPr>
              <w:t>10 to 14 days</w:t>
            </w:r>
          </w:p>
        </w:tc>
        <w:tc>
          <w:tcPr>
            <w:tcW w:type="dxa" w:w="5112"/>
          </w:tcPr>
          <w:p>
            <w:pPr>
              <w:spacing w:after="40"/>
            </w:pPr>
            <w:r>
              <w:rPr>
                <w:sz w:val="18"/>
              </w:rPr>
            </w:r>
            <w:r>
              <w:rPr>
                <w:b w:val="0"/>
                <w:i w:val="0"/>
                <w:sz w:val="18"/>
              </w:rPr>
              <w:t>Multiple lesions in one anatomic region (field cancerization)</w:t>
            </w:r>
            <w:r>
              <w:rPr>
                <w:sz w:val="18"/>
              </w:rPr>
              <w:br/>
            </w:r>
            <w:r>
              <w:rPr>
                <w:b w:val="0"/>
                <w:i w:val="0"/>
                <w:sz w:val="18"/>
              </w:rPr>
              <w:t xml:space="preserve"> Topical </w:t>
            </w:r>
            <w:r>
              <w:rPr>
                <w:b/>
                <w:i w:val="0"/>
                <w:sz w:val="18"/>
              </w:rPr>
              <w:t>fluorouracil</w:t>
            </w:r>
            <w:r>
              <w:rPr>
                <w:b w:val="0"/>
                <w:i w:val="0"/>
                <w:sz w:val="18"/>
              </w:rPr>
              <w:t xml:space="preserve"> · </w:t>
            </w:r>
            <w:r>
              <w:rPr>
                <w:b/>
                <w:i w:val="0"/>
                <w:sz w:val="18"/>
              </w:rPr>
              <w:t>imiquimod</w:t>
            </w:r>
            <w:r>
              <w:rPr>
                <w:b w:val="0"/>
                <w:i w:val="0"/>
                <w:sz w:val="18"/>
              </w:rPr>
              <w:t xml:space="preserve"> · </w:t>
            </w:r>
            <w:r>
              <w:rPr>
                <w:b/>
                <w:i w:val="0"/>
                <w:sz w:val="18"/>
              </w:rPr>
              <w:t>photodynamic therapy</w:t>
            </w:r>
            <w:r>
              <w:rPr>
                <w:sz w:val="18"/>
              </w:rPr>
              <w:br/>
            </w:r>
            <w:r>
              <w:rPr>
                <w:b w:val="0"/>
                <w:i w:val="0"/>
                <w:sz w:val="18"/>
              </w:rPr>
              <w:t xml:space="preserve"> Fluorouracil plus calcipotriene — possible benefit</w:t>
            </w:r>
          </w:p>
        </w:tc>
      </w:tr>
    </w:tbl>
    <w:p>
      <w:pPr>
        <w:spacing w:after="80"/>
      </w:pPr>
    </w:p>
    <w:p>
      <w:pPr>
        <w:spacing w:after="120"/>
      </w:pPr>
      <w:r>
        <w:rPr>
          <w:b/>
          <w:i w:val="0"/>
        </w:rPr>
        <w:t>What is NOT a typical actinic keratosis</w:t>
      </w:r>
      <w:r>
        <w:rPr>
          <w:b w:val="0"/>
          <w:i w:val="0"/>
        </w:rPr>
        <w:t xml:space="preserve">, and should trigger biopsy: </w:t>
      </w:r>
      <w:r>
        <w:rPr>
          <w:b/>
          <w:i w:val="0"/>
        </w:rPr>
        <w:t>bleeding, induration, ulceration or rapid enlargement</w:t>
      </w:r>
      <w:r>
        <w:rPr>
          <w:b w:val="0"/>
          <w:i w:val="0"/>
        </w:rPr>
        <w:t>. The most important distinction is early squamous cell carcinoma or carcinoma in situ, and the interpretation must separate the three, because invasion changes treatment, margins and risk substantially.</w:t>
      </w:r>
    </w:p>
    <w:p>
      <w:pPr>
        <w:spacing w:after="120"/>
      </w:pPr>
      <w:r>
        <w:rPr>
          <w:b w:val="0"/>
          <w:i w:val="0"/>
        </w:rPr>
        <w:t xml:space="preserve">Treatment reduces lesion burden but </w:t>
      </w:r>
      <w:r>
        <w:rPr>
          <w:b/>
          <w:i w:val="0"/>
        </w:rPr>
        <w:t>the surrounding field remains at risk</w:t>
      </w:r>
      <w:r>
        <w:rPr>
          <w:b w:val="0"/>
          <w:i w:val="0"/>
        </w:rPr>
        <w:t>, so surveillance continues even after a successful course.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37488" cy="1325880"/>
                  <wp:docPr id="136" name="Picture 136"/>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44"/>
                          <a:stretch>
                            <a:fillRect/>
                          </a:stretch>
                        </pic:blipFill>
                        <pic:spPr>
                          <a:xfrm>
                            <a:off x="0" y="0"/>
                            <a:ext cx="1237488" cy="1325880"/>
                          </a:xfrm>
                          <a:prstGeom prst="rect"/>
                        </pic:spPr>
                      </pic:pic>
                    </a:graphicData>
                  </a:graphic>
                </wp:inline>
              </w:drawing>
            </w:r>
          </w:p>
          <w:p>
            <w:pPr>
              <w:spacing w:after="160"/>
              <w:jc w:val="center"/>
            </w:pPr>
            <w:r>
              <w:rPr>
                <w:b/>
                <w:sz w:val="16"/>
              </w:rPr>
              <w:t>Actinic keratosis</w:t>
            </w:r>
            <w:r>
              <w:br/>
            </w:r>
            <w:r>
              <w:rPr>
                <w:sz w:val="15"/>
              </w:rPr>
              <w:t>Rough sandpaper papules on sun-exposed skin</w:t>
            </w:r>
            <w:r>
              <w:br/>
            </w:r>
            <w:r>
              <w:rPr>
                <w:i/>
                <w:color w:val="777777"/>
                <w:sz w:val="14"/>
              </w:rPr>
              <w:t>Lecture 9 · Slide 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9.3 · Objective 1 — Squamous cell carcinoma</w:t>
      </w:r>
    </w:p>
    <w:p>
      <w:pPr>
        <w:spacing w:after="120"/>
      </w:pPr>
      <w:r>
        <w:rPr>
          <w:b w:val="0"/>
          <w:i w:val="0"/>
        </w:rPr>
        <w:t xml:space="preserve">The </w:t>
      </w:r>
      <w:r>
        <w:rPr>
          <w:b/>
          <w:i w:val="0"/>
        </w:rPr>
        <w:t>second most common</w:t>
      </w:r>
      <w:r>
        <w:rPr>
          <w:b w:val="0"/>
          <w:i w:val="0"/>
        </w:rPr>
        <w:t xml:space="preserve"> skin cancer, following </w:t>
      </w:r>
      <w:r>
        <w:rPr>
          <w:b/>
          <w:i w:val="0"/>
        </w:rPr>
        <w:t>prolonged cumulative</w:t>
      </w:r>
      <w:r>
        <w:rPr>
          <w:b w:val="0"/>
          <w:i w:val="0"/>
        </w:rPr>
        <w:t xml:space="preserve"> sun exposure — contrast basal cell carcinoma, which follows </w:t>
      </w:r>
      <w:r>
        <w:rPr>
          <w:b/>
          <w:i w:val="0"/>
        </w:rPr>
        <w:t>intense intermittent</w:t>
      </w:r>
      <w:r>
        <w:rPr>
          <w:b w:val="0"/>
          <w:i w:val="0"/>
        </w:rPr>
        <w:t xml:space="preserve"> exposure. It may arise from an actinic keratosis.</w:t>
      </w:r>
    </w:p>
    <w:p>
      <w:pPr>
        <w:spacing w:after="120"/>
      </w:pPr>
      <w:r>
        <w:rPr>
          <w:b w:val="0"/>
          <w:i w:val="0"/>
        </w:rPr>
        <w:t xml:space="preserve">Classically a </w:t>
      </w:r>
      <w:r>
        <w:rPr>
          <w:b/>
          <w:i w:val="0"/>
        </w:rPr>
        <w:t>small red, conical, hard nodule that may ulcerate</w:t>
      </w:r>
      <w:r>
        <w:rPr>
          <w:b w:val="0"/>
          <w:i w:val="0"/>
        </w:rPr>
        <w:t xml:space="preserve">; also a </w:t>
      </w:r>
      <w:r>
        <w:rPr>
          <w:b/>
          <w:i w:val="0"/>
        </w:rPr>
        <w:t>non-healing ulcer</w:t>
      </w:r>
      <w:r>
        <w:rPr>
          <w:b w:val="0"/>
          <w:i w:val="0"/>
        </w:rPr>
        <w:t>, a warty nodule, or an irregular pink plaque with haemorrhagic crust.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Red flags</w:t>
            </w:r>
          </w:p>
        </w:tc>
        <w:tc>
          <w:tcPr>
            <w:tcW w:type="dxa" w:w="5112"/>
          </w:tcPr>
          <w:p>
            <w:pPr>
              <w:spacing w:after="40"/>
            </w:pPr>
            <w:r>
              <w:rPr>
                <w:sz w:val="18"/>
              </w:rPr>
            </w:r>
            <w:r>
              <w:rPr>
                <w:b w:val="0"/>
                <w:i w:val="0"/>
                <w:sz w:val="18"/>
              </w:rPr>
              <w:t>Rapid growth, pain, bleeding, ulceration, induration, fixation, palpable regional nodes</w:t>
            </w:r>
          </w:p>
        </w:tc>
      </w:tr>
      <w:tr>
        <w:tc>
          <w:tcPr>
            <w:tcW w:type="dxa" w:w="5112"/>
          </w:tcPr>
          <w:p>
            <w:pPr>
              <w:spacing w:after="40"/>
            </w:pPr>
            <w:r>
              <w:rPr>
                <w:sz w:val="18"/>
              </w:rPr>
            </w:r>
            <w:r>
              <w:rPr>
                <w:b/>
                <w:i w:val="0"/>
                <w:sz w:val="18"/>
              </w:rPr>
              <w:t>High-risk sites</w:t>
            </w:r>
          </w:p>
        </w:tc>
        <w:tc>
          <w:tcPr>
            <w:tcW w:type="dxa" w:w="5112"/>
          </w:tcPr>
          <w:p>
            <w:pPr>
              <w:spacing w:after="40"/>
            </w:pPr>
            <w:r>
              <w:rPr>
                <w:sz w:val="18"/>
              </w:rPr>
            </w:r>
            <w:r>
              <w:rPr>
                <w:b w:val="0"/>
                <w:i w:val="0"/>
                <w:sz w:val="18"/>
              </w:rPr>
              <w:t>Mucosal surfaces, lip, ear, scalp, temple, nose, genitalia</w:t>
            </w:r>
          </w:p>
        </w:tc>
      </w:tr>
      <w:tr>
        <w:tc>
          <w:tcPr>
            <w:tcW w:type="dxa" w:w="5112"/>
          </w:tcPr>
          <w:p>
            <w:pPr>
              <w:spacing w:after="40"/>
            </w:pPr>
            <w:r>
              <w:rPr>
                <w:sz w:val="18"/>
              </w:rPr>
            </w:r>
            <w:r>
              <w:rPr>
                <w:b/>
                <w:i w:val="0"/>
                <w:sz w:val="18"/>
              </w:rPr>
              <w:t>Tumour count</w:t>
            </w:r>
          </w:p>
        </w:tc>
        <w:tc>
          <w:tcPr>
            <w:tcW w:type="dxa" w:w="5112"/>
          </w:tcPr>
          <w:p>
            <w:pPr>
              <w:spacing w:after="40"/>
            </w:pPr>
            <w:r>
              <w:rPr>
                <w:sz w:val="18"/>
              </w:rPr>
            </w:r>
            <w:r>
              <w:rPr>
                <w:b/>
                <w:i w:val="0"/>
                <w:sz w:val="18"/>
              </w:rPr>
              <w:t>More than 10</w:t>
            </w:r>
            <w:r>
              <w:rPr>
                <w:b w:val="0"/>
                <w:i w:val="0"/>
                <w:sz w:val="18"/>
              </w:rPr>
              <w:t xml:space="preserve"> means higher local recurrence and nodal metastasis</w:t>
            </w:r>
          </w:p>
        </w:tc>
      </w:tr>
      <w:tr>
        <w:tc>
          <w:tcPr>
            <w:tcW w:type="dxa" w:w="5112"/>
          </w:tcPr>
          <w:p>
            <w:pPr>
              <w:spacing w:after="40"/>
            </w:pPr>
            <w:r>
              <w:rPr>
                <w:sz w:val="18"/>
              </w:rPr>
            </w:r>
            <w:r>
              <w:rPr>
                <w:b/>
                <w:i w:val="0"/>
                <w:sz w:val="18"/>
              </w:rPr>
              <w:t>Immunosuppression</w:t>
            </w:r>
          </w:p>
        </w:tc>
        <w:tc>
          <w:tcPr>
            <w:tcW w:type="dxa" w:w="5112"/>
          </w:tcPr>
          <w:p>
            <w:pPr>
              <w:spacing w:after="40"/>
            </w:pPr>
            <w:r>
              <w:rPr>
                <w:sz w:val="18"/>
              </w:rPr>
            </w:r>
            <w:r>
              <w:rPr>
                <w:b w:val="0"/>
                <w:i w:val="0"/>
                <w:sz w:val="18"/>
              </w:rPr>
              <w:t xml:space="preserve">Common and often aggressive after transplant, with multiple tumours typically at </w:t>
            </w:r>
            <w:r>
              <w:rPr>
                <w:b/>
                <w:i w:val="0"/>
                <w:sz w:val="18"/>
              </w:rPr>
              <w:t>about 5 years</w:t>
            </w:r>
            <w:r>
              <w:rPr>
                <w:b w:val="0"/>
                <w:i w:val="0"/>
                <w:sz w:val="18"/>
              </w:rPr>
              <w:t>. Chronic lymphocytic leukaemia and human immunodeficiency virus also raise risk and aggressiveness</w:t>
            </w:r>
          </w:p>
        </w:tc>
      </w:tr>
      <w:tr>
        <w:tc>
          <w:tcPr>
            <w:tcW w:type="dxa" w:w="5112"/>
          </w:tcPr>
          <w:p>
            <w:pPr>
              <w:spacing w:after="40"/>
            </w:pPr>
            <w:r>
              <w:rPr>
                <w:sz w:val="18"/>
              </w:rPr>
            </w:r>
            <w:r>
              <w:rPr>
                <w:b/>
                <w:i w:val="0"/>
                <w:sz w:val="18"/>
              </w:rPr>
              <w:t>Chemoprevention</w:t>
            </w:r>
          </w:p>
        </w:tc>
        <w:tc>
          <w:tcPr>
            <w:tcW w:type="dxa" w:w="5112"/>
          </w:tcPr>
          <w:p>
            <w:pPr>
              <w:spacing w:after="40"/>
            </w:pPr>
            <w:r>
              <w:rPr>
                <w:sz w:val="18"/>
              </w:rPr>
            </w:r>
            <w:r>
              <w:rPr>
                <w:b/>
                <w:i w:val="0"/>
                <w:sz w:val="18"/>
              </w:rPr>
              <w:t>Nicotinamide 500 mg orally twice daily</w:t>
            </w:r>
            <w:r>
              <w:rPr>
                <w:b w:val="0"/>
                <w:i w:val="0"/>
                <w:sz w:val="18"/>
              </w:rPr>
              <w:t xml:space="preserve"> reduces new squamous cell carcinoma by </w:t>
            </w:r>
            <w:r>
              <w:rPr>
                <w:b/>
                <w:i w:val="0"/>
                <w:sz w:val="18"/>
              </w:rPr>
              <w:t>about 30%</w:t>
            </w:r>
            <w:r>
              <w:rPr>
                <w:b w:val="0"/>
                <w:i w:val="0"/>
                <w:sz w:val="18"/>
              </w:rPr>
              <w:t xml:space="preserve"> in high-risk patients</w:t>
            </w:r>
          </w:p>
        </w:tc>
      </w:tr>
    </w:tbl>
    <w:p>
      <w:pPr>
        <w:spacing w:after="80"/>
      </w:pPr>
    </w:p>
    <w:p>
      <w:pPr>
        <w:spacing w:after="120"/>
      </w:pPr>
      <w:r>
        <w:rPr>
          <w:b w:val="0"/>
          <w:i w:val="0"/>
        </w:rPr>
        <w:t xml:space="preserve">Use </w:t>
      </w:r>
      <w:r>
        <w:rPr>
          <w:b/>
          <w:i w:val="0"/>
        </w:rPr>
        <w:t>time course, firmness or induration, ulceration, site, immune status and pathology</w:t>
      </w:r>
      <w:r>
        <w:rPr>
          <w:b w:val="0"/>
          <w:i w:val="0"/>
        </w:rPr>
        <w:t xml:space="preserve"> to separate it from its differential — not morphology alone.</w:t>
      </w:r>
    </w:p>
    <w:p>
      <w:pPr>
        <w:spacing w:after="120"/>
      </w:pPr>
      <w:r>
        <w:rPr>
          <w:b/>
          <w:i w:val="0"/>
        </w:rPr>
        <w:t>Management by stage.</w:t>
      </w:r>
      <w:r>
        <w:rPr>
          <w:b w:val="0"/>
          <w:i w:val="0"/>
        </w:rPr>
        <w:t xml:space="preserve"> In situ without high-risk features: imiquimod, topical fluorouracil, or curettage and electrodesiccation. Invasive: </w:t>
      </w:r>
      <w:r>
        <w:rPr>
          <w:b/>
          <w:i w:val="0"/>
        </w:rPr>
        <w:t>surgical excision or Mohs</w:t>
      </w:r>
      <w:r>
        <w:rPr>
          <w:b w:val="0"/>
          <w:i w:val="0"/>
        </w:rPr>
        <w:t xml:space="preserve">. Advanced or metastatic: </w:t>
      </w:r>
      <w:r>
        <w:rPr>
          <w:b/>
          <w:i w:val="0"/>
        </w:rPr>
        <w:t>programmed death 1 blockade; cetuximab</w:t>
      </w:r>
      <w:r>
        <w:rPr>
          <w:b w:val="0"/>
          <w:i w:val="0"/>
        </w:rPr>
        <w:t>.</w:t>
      </w:r>
    </w:p>
    <w:p>
      <w:pPr>
        <w:spacing w:after="120"/>
      </w:pPr>
      <w:r>
        <w:rPr>
          <w:b/>
          <w:i w:val="0"/>
        </w:rPr>
        <w:t>Mohs indications</w:t>
      </w:r>
      <w:r>
        <w:rPr>
          <w:b w:val="0"/>
          <w:i w:val="0"/>
        </w:rPr>
        <w:t xml:space="preserve"> — high-risk sites (lips, temples, ears, nose, genitalia); recurrent tumours; aggressive histology with perineural or perivascular invasion; </w:t>
      </w:r>
      <w:r>
        <w:rPr>
          <w:b/>
          <w:i w:val="0"/>
        </w:rPr>
        <w:t>lesions over 1 cm on the face or over 2 cm on trunk or extremities</w:t>
      </w:r>
      <w:r>
        <w:rPr>
          <w:b w:val="0"/>
          <w:i w:val="0"/>
        </w:rPr>
        <w:t>; immunosuppression; tumours within scars; genetic disease-associated tumours.</w:t>
      </w:r>
    </w:p>
    <w:p>
      <w:pPr>
        <w:spacing w:after="120"/>
      </w:pPr>
      <w:r>
        <w:rPr>
          <w:b w:val="0"/>
          <w:i w:val="0"/>
        </w:rPr>
        <w:t xml:space="preserve">Follow-up is </w:t>
      </w:r>
      <w:r>
        <w:rPr>
          <w:b/>
          <w:i w:val="0"/>
        </w:rPr>
        <w:t>at least annual skin AND lymph-node examination</w:t>
      </w:r>
      <w:r>
        <w:rPr>
          <w:b w:val="0"/>
          <w:i w:val="0"/>
        </w:rPr>
        <w:t xml:space="preserve">. Referral is urgent for high-risk site, size, recurrence, aggressive histology, immunosuppression, </w:t>
      </w:r>
      <w:r>
        <w:rPr>
          <w:b/>
          <w:i w:val="0"/>
        </w:rPr>
        <w:t>neurologic symptoms</w:t>
      </w:r>
      <w:r>
        <w:rPr>
          <w:b w:val="0"/>
          <w:i w:val="0"/>
        </w:rPr>
        <w:t xml:space="preserve"> or nodal disease. Metastatic rate for actinically induced disease: </w:t>
      </w:r>
      <w:r>
        <w:rPr>
          <w:b/>
          <w:i w:val="0"/>
        </w:rPr>
        <w:t>3 to 7%</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37" name="Picture 137"/>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45"/>
                          <a:stretch>
                            <a:fillRect/>
                          </a:stretch>
                        </pic:blipFill>
                        <pic:spPr>
                          <a:xfrm>
                            <a:off x="0" y="0"/>
                            <a:ext cx="1691640" cy="1264702"/>
                          </a:xfrm>
                          <a:prstGeom prst="rect"/>
                        </pic:spPr>
                      </pic:pic>
                    </a:graphicData>
                  </a:graphic>
                </wp:inline>
              </w:drawing>
            </w:r>
          </w:p>
          <w:p>
            <w:pPr>
              <w:spacing w:after="160"/>
              <w:jc w:val="center"/>
            </w:pPr>
            <w:r>
              <w:rPr>
                <w:b/>
                <w:sz w:val="16"/>
              </w:rPr>
              <w:t>Squamous cell carcinoma</w:t>
            </w:r>
            <w:r>
              <w:br/>
            </w:r>
            <w:r>
              <w:rPr>
                <w:sz w:val="15"/>
              </w:rPr>
              <w:t>Red conical hard nodule, often ulcerated</w:t>
            </w:r>
            <w:r>
              <w:br/>
            </w:r>
            <w:r>
              <w:rPr>
                <w:i/>
                <w:color w:val="777777"/>
                <w:sz w:val="14"/>
              </w:rPr>
              <w:t>Lecture 9 · Slide 19</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9.4 · Objective 1 — Basal cell carcinoma</w:t>
      </w:r>
    </w:p>
    <w:p>
      <w:pPr>
        <w:spacing w:after="120"/>
      </w:pPr>
      <w:r>
        <w:rPr>
          <w:b/>
          <w:i w:val="0"/>
        </w:rPr>
        <w:t>The most common form of cancer.</w:t>
      </w:r>
      <w:r>
        <w:rPr>
          <w:b w:val="0"/>
          <w:i w:val="0"/>
        </w:rPr>
        <w:t xml:space="preserve"> The </w:t>
      </w:r>
      <w:r>
        <w:rPr>
          <w:b/>
          <w:i w:val="0"/>
        </w:rPr>
        <w:t>histologic</w:t>
      </w:r>
      <w:r>
        <w:rPr>
          <w:b w:val="0"/>
          <w:i w:val="0"/>
        </w:rPr>
        <w:t xml:space="preserve"> subtype determines behaviour and dictates treatment — not the clinical appearance.</w:t>
      </w:r>
    </w:p>
    <w:p>
      <w:pPr>
        <w:spacing w:after="120"/>
      </w:pPr>
      <w:r>
        <w:rPr>
          <w:b w:val="0"/>
          <w:i w:val="0"/>
          <w:highlight w:val="yellow"/>
        </w:rPr>
        <w:t>The deck gives the subtypes TWICE and the two lists are not the same.</w:t>
      </w:r>
      <w:r>
        <w:rPr>
          <w:b w:val="0"/>
          <w:i w:val="0"/>
        </w:rPr>
        <w:t xml:space="preserve"> </w:t>
      </w:r>
      <w:r>
        <w:rPr>
          <w:b/>
          <w:i w:val="0"/>
        </w:rPr>
        <w:t>Clinical:</w:t>
      </w:r>
      <w:r>
        <w:rPr>
          <w:b w:val="0"/>
          <w:i w:val="0"/>
        </w:rPr>
        <w:t xml:space="preserve"> superficial, nodular, pigmented, </w:t>
      </w:r>
      <w:r>
        <w:rPr>
          <w:b/>
          <w:i w:val="0"/>
        </w:rPr>
        <w:t>morpheaform</w:t>
      </w:r>
      <w:r>
        <w:rPr>
          <w:b w:val="0"/>
          <w:i w:val="0"/>
        </w:rPr>
        <w:t xml:space="preserve">. </w:t>
      </w:r>
      <w:r>
        <w:rPr>
          <w:b/>
          <w:i w:val="0"/>
        </w:rPr>
        <w:t>Histologic:</w:t>
      </w:r>
      <w:r>
        <w:rPr>
          <w:b w:val="0"/>
          <w:i w:val="0"/>
        </w:rPr>
        <w:t xml:space="preserve"> superficial, nodular, </w:t>
      </w:r>
      <w:r>
        <w:rPr>
          <w:b/>
          <w:i w:val="0"/>
        </w:rPr>
        <w:t>micronodular, infiltrative</w:t>
      </w:r>
      <w:r>
        <w:rPr>
          <w:b w:val="0"/>
          <w:i w:val="0"/>
        </w:rPr>
        <w:t xml:space="preserve">. Morpheaform is a clinical description; micronodular and infiltrative are histologic ones. It is the </w:t>
      </w:r>
      <w:r>
        <w:rPr>
          <w:b/>
          <w:i w:val="0"/>
        </w:rPr>
        <w:t>histologic</w:t>
      </w:r>
      <w:r>
        <w:rPr>
          <w:b w:val="0"/>
          <w:i w:val="0"/>
        </w:rPr>
        <w:t xml:space="preserve"> list that dictates treatment, which is why the biopsy report matters more than what the lesion looked like. Treatment planning asks whether the tumour is </w:t>
      </w:r>
      <w:r>
        <w:rPr>
          <w:b/>
          <w:i w:val="0"/>
        </w:rPr>
        <w:t>low-risk versus morpheaform, micronodular, infiltrative, recurrent, or in a tissue-sensitive site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What you see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val="0"/>
                <w:i w:val="0"/>
                <w:sz w:val="18"/>
              </w:rPr>
              <w:t xml:space="preserve">Papule or nodule with central erosion, slow growth over years to 1–2 cm; </w:t>
            </w:r>
            <w:r>
              <w:rPr>
                <w:b/>
                <w:i w:val="0"/>
                <w:sz w:val="18"/>
              </w:rPr>
              <w:t>pearly or translucent with telangiectasias accentuated by STRETCHING the skin</w:t>
            </w:r>
          </w:p>
        </w:tc>
      </w:tr>
      <w:tr>
        <w:tc>
          <w:tcPr>
            <w:tcW w:type="dxa" w:w="5112"/>
          </w:tcPr>
          <w:p>
            <w:pPr>
              <w:spacing w:after="40"/>
            </w:pPr>
            <w:r>
              <w:rPr>
                <w:sz w:val="18"/>
              </w:rPr>
            </w:r>
            <w:r>
              <w:rPr>
                <w:b/>
                <w:i w:val="0"/>
                <w:sz w:val="18"/>
              </w:rPr>
              <w:t>Pigmented</w:t>
            </w:r>
          </w:p>
        </w:tc>
        <w:tc>
          <w:tcPr>
            <w:tcW w:type="dxa" w:w="5112"/>
          </w:tcPr>
          <w:p>
            <w:pPr>
              <w:spacing w:after="40"/>
            </w:pPr>
            <w:r>
              <w:rPr>
                <w:sz w:val="18"/>
              </w:rPr>
            </w:r>
            <w:r>
              <w:rPr>
                <w:b w:val="0"/>
                <w:i w:val="0"/>
                <w:sz w:val="18"/>
              </w:rPr>
              <w:t xml:space="preserve">Stippled or focal pigmentation that </w:t>
            </w:r>
            <w:r>
              <w:rPr>
                <w:b/>
                <w:i w:val="0"/>
                <w:sz w:val="18"/>
              </w:rPr>
              <w:t>may mimic melanocytic disease</w:t>
            </w:r>
            <w:r>
              <w:rPr>
                <w:b w:val="0"/>
                <w:i w:val="0"/>
                <w:sz w:val="18"/>
              </w:rPr>
              <w:t>; the pearly border and slow growth discriminate</w:t>
            </w:r>
          </w:p>
        </w:tc>
      </w:tr>
      <w:tr>
        <w:tc>
          <w:tcPr>
            <w:tcW w:type="dxa" w:w="5112"/>
          </w:tcPr>
          <w:p>
            <w:pPr>
              <w:spacing w:after="40"/>
            </w:pPr>
            <w:r>
              <w:rPr>
                <w:sz w:val="18"/>
              </w:rPr>
            </w:r>
            <w:r>
              <w:rPr>
                <w:b/>
                <w:i w:val="0"/>
                <w:sz w:val="18"/>
              </w:rPr>
              <w:t>Superficial</w:t>
            </w:r>
          </w:p>
        </w:tc>
        <w:tc>
          <w:tcPr>
            <w:tcW w:type="dxa" w:w="5112"/>
          </w:tcPr>
          <w:p>
            <w:pPr>
              <w:spacing w:after="40"/>
            </w:pPr>
            <w:r>
              <w:rPr>
                <w:sz w:val="18"/>
              </w:rPr>
            </w:r>
            <w:r>
              <w:rPr>
                <w:b w:val="0"/>
                <w:i w:val="0"/>
                <w:sz w:val="18"/>
              </w:rPr>
              <w:t xml:space="preserve">Reddish, shiny, scaly thin papules or plaques on </w:t>
            </w:r>
            <w:r>
              <w:rPr>
                <w:b/>
                <w:i w:val="0"/>
                <w:sz w:val="18"/>
              </w:rPr>
              <w:t>back or chest</w:t>
            </w:r>
            <w:r>
              <w:rPr>
                <w:b w:val="0"/>
                <w:i w:val="0"/>
                <w:sz w:val="18"/>
              </w:rPr>
              <w:t>; may have a thready pearly border and spotty edge pigmentation</w:t>
            </w:r>
          </w:p>
        </w:tc>
      </w:tr>
      <w:tr>
        <w:tc>
          <w:tcPr>
            <w:tcW w:type="dxa" w:w="5112"/>
          </w:tcPr>
          <w:p>
            <w:pPr>
              <w:spacing w:after="40"/>
            </w:pPr>
            <w:r>
              <w:rPr>
                <w:sz w:val="18"/>
              </w:rPr>
            </w:r>
            <w:r>
              <w:rPr>
                <w:b/>
                <w:i w:val="0"/>
                <w:sz w:val="18"/>
              </w:rPr>
              <w:t>Morpheaform / sclerosing</w:t>
            </w:r>
          </w:p>
        </w:tc>
        <w:tc>
          <w:tcPr>
            <w:tcW w:type="dxa" w:w="5112"/>
          </w:tcPr>
          <w:p>
            <w:pPr>
              <w:spacing w:after="40"/>
            </w:pPr>
            <w:r>
              <w:rPr>
                <w:sz w:val="18"/>
              </w:rPr>
            </w:r>
            <w:r>
              <w:rPr>
                <w:b/>
                <w:i w:val="0"/>
                <w:sz w:val="18"/>
              </w:rPr>
              <w:t>Scar-like or ivory-white</w:t>
            </w:r>
            <w:r>
              <w:rPr>
                <w:b w:val="0"/>
                <w:i w:val="0"/>
                <w:sz w:val="18"/>
              </w:rPr>
              <w:t xml:space="preserve">, with clinically subtle extension beyond the visible pink segment — </w:t>
            </w:r>
            <w:r>
              <w:rPr>
                <w:b/>
                <w:i w:val="0"/>
                <w:sz w:val="18"/>
              </w:rPr>
              <w:t>higher risk of subclinical spread</w:t>
            </w:r>
          </w:p>
        </w:tc>
      </w:tr>
    </w:tbl>
    <w:p>
      <w:pPr>
        <w:spacing w:after="80"/>
      </w:pPr>
    </w:p>
    <w:p>
      <w:pPr>
        <w:spacing w:after="120"/>
      </w:pPr>
      <w:r>
        <w:rPr>
          <w:b/>
          <w:i w:val="0"/>
        </w:rPr>
        <w:t>Warning patterns:</w:t>
      </w:r>
      <w:r>
        <w:rPr>
          <w:b w:val="0"/>
          <w:i w:val="0"/>
        </w:rPr>
        <w:t xml:space="preserve"> a pearly papule, an erythematous patch larger than 6 mm, or a non-healing ulcer — commonly on face, trunk or lower legs.</w:t>
      </w:r>
    </w:p>
    <w:p>
      <w:pPr>
        <w:spacing w:after="120"/>
      </w:pPr>
      <w:r>
        <w:rPr>
          <w:b/>
          <w:i w:val="0"/>
        </w:rPr>
        <w:t>Numbers worth holding.</w:t>
      </w:r>
      <w:r>
        <w:rPr>
          <w:b w:val="0"/>
          <w:i w:val="0"/>
        </w:rPr>
        <w:t xml:space="preserve"> A second basal cell carcinoma develops in </w:t>
      </w:r>
      <w:r>
        <w:rPr>
          <w:b/>
          <w:i w:val="0"/>
        </w:rPr>
        <w:t>up to 50%</w:t>
      </w:r>
      <w:r>
        <w:rPr>
          <w:b w:val="0"/>
          <w:i w:val="0"/>
        </w:rPr>
        <w:t xml:space="preserve"> of patients, so at least annual full-skin examination is mandatory. </w:t>
      </w:r>
      <w:r>
        <w:rPr>
          <w:b/>
          <w:i w:val="0"/>
        </w:rPr>
        <w:t>Nicotinamide 500 mg twice daily reduces development by about 20%</w:t>
      </w:r>
      <w:r>
        <w:rPr>
          <w:b w:val="0"/>
          <w:i w:val="0"/>
        </w:rPr>
        <w:t xml:space="preserve"> — note that is the 20%, against 30% for squamous cell carcinoma. </w:t>
      </w:r>
      <w:r>
        <w:rPr>
          <w:b/>
          <w:i w:val="0"/>
        </w:rPr>
        <w:t>Excision recurrence 5% or less; Mohs cure about 98%.</w:t>
      </w:r>
    </w:p>
    <w:p>
      <w:pPr>
        <w:spacing w:after="120"/>
      </w:pPr>
      <w:r>
        <w:rPr>
          <w:b w:val="0"/>
          <w:i w:val="0"/>
        </w:rPr>
        <w:t xml:space="preserve">Selected superficial disease may be treated topically: </w:t>
      </w:r>
      <w:r>
        <w:rPr>
          <w:b/>
          <w:i w:val="0"/>
        </w:rPr>
        <w:t>imiquimod five nights weekly for 6 to 10 weeks</w:t>
      </w:r>
      <w:r>
        <w:rPr>
          <w:b w:val="0"/>
          <w:i w:val="0"/>
        </w:rPr>
        <w:t xml:space="preserve">, or </w:t>
      </w:r>
      <w:r>
        <w:rPr>
          <w:b/>
          <w:i w:val="0"/>
        </w:rPr>
        <w:t>fluorouracil twice daily for up to 12 weeks</w:t>
      </w:r>
      <w:r>
        <w:rPr>
          <w:b w:val="0"/>
          <w:i w:val="0"/>
        </w:rPr>
        <w:t xml:space="preserve">, with </w:t>
      </w:r>
      <w:r>
        <w:rPr>
          <w:b/>
          <w:i w:val="0"/>
        </w:rPr>
        <w:t>clinical clearance confirmed afterwards</w:t>
      </w:r>
      <w:r>
        <w:rPr>
          <w:b w:val="0"/>
          <w:i w:val="0"/>
        </w:rPr>
        <w:t xml:space="preserve">. Advanced or metastatic disease: </w:t>
      </w:r>
      <w:r>
        <w:rPr>
          <w:b/>
          <w:i w:val="0"/>
        </w:rPr>
        <w:t>hedgehog pathway inhibitors — vismodegib or sonidegib</w:t>
      </w:r>
      <w:r>
        <w:rPr>
          <w:b w:val="0"/>
          <w:i w:val="0"/>
        </w:rPr>
        <w:t>.</w:t>
      </w:r>
    </w:p>
    <w:p>
      <w:pPr>
        <w:spacing w:after="120"/>
      </w:pPr>
      <w:r>
        <w:rPr>
          <w:b w:val="0"/>
          <w:i w:val="0"/>
        </w:rPr>
        <w:t xml:space="preserve">Prognosis is usually slow-growing and highly curable when treated early; the morbidity comes from </w:t>
      </w:r>
      <w:r>
        <w:rPr>
          <w:b/>
          <w:i w:val="0"/>
        </w:rPr>
        <w:t>local destruction</w:t>
      </w:r>
      <w:r>
        <w:rPr>
          <w:b w:val="0"/>
          <w:i w:val="0"/>
        </w:rPr>
        <w:t>, recurrence, delayed diagnosis and anatomically complex sites rather than from spread.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138" name="Picture 138"/>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46"/>
                          <a:stretch>
                            <a:fillRect/>
                          </a:stretch>
                        </pic:blipFill>
                        <pic:spPr>
                          <a:xfrm>
                            <a:off x="0" y="0"/>
                            <a:ext cx="1691640" cy="1272758"/>
                          </a:xfrm>
                          <a:prstGeom prst="rect"/>
                        </pic:spPr>
                      </pic:pic>
                    </a:graphicData>
                  </a:graphic>
                </wp:inline>
              </w:drawing>
            </w:r>
          </w:p>
          <w:p>
            <w:pPr>
              <w:spacing w:after="160"/>
              <w:jc w:val="center"/>
            </w:pPr>
            <w:r>
              <w:rPr>
                <w:b/>
                <w:sz w:val="16"/>
              </w:rPr>
              <w:t>Basal cell carcinoma — nodular</w:t>
            </w:r>
            <w:r>
              <w:br/>
            </w:r>
            <w:r>
              <w:rPr>
                <w:sz w:val="15"/>
              </w:rPr>
              <w:t>Pearly papule with central erosion and telangiectasias</w:t>
            </w:r>
            <w:r>
              <w:br/>
            </w:r>
            <w:r>
              <w:rPr>
                <w:i/>
                <w:color w:val="777777"/>
                <w:sz w:val="14"/>
              </w:rPr>
              <w:t>Lecture 9 · Slide 29</w:t>
            </w:r>
          </w:p>
        </w:tc>
        <w:tc>
          <w:tcPr>
            <w:tcW w:type="dxa" w:w="3408"/>
          </w:tcPr>
          <w:p>
            <w:pPr>
              <w:jc w:val="center"/>
            </w:pPr>
            <w:r/>
            <w:r>
              <w:drawing>
                <wp:inline xmlns:a="http://schemas.openxmlformats.org/drawingml/2006/main" xmlns:pic="http://schemas.openxmlformats.org/drawingml/2006/picture">
                  <wp:extent cx="1691640" cy="1272758"/>
                  <wp:docPr id="139" name="Picture 139"/>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47"/>
                          <a:stretch>
                            <a:fillRect/>
                          </a:stretch>
                        </pic:blipFill>
                        <pic:spPr>
                          <a:xfrm>
                            <a:off x="0" y="0"/>
                            <a:ext cx="1691640" cy="1272758"/>
                          </a:xfrm>
                          <a:prstGeom prst="rect"/>
                        </pic:spPr>
                      </pic:pic>
                    </a:graphicData>
                  </a:graphic>
                </wp:inline>
              </w:drawing>
            </w:r>
          </w:p>
          <w:p>
            <w:pPr>
              <w:spacing w:after="160"/>
              <w:jc w:val="center"/>
            </w:pPr>
            <w:r>
              <w:rPr>
                <w:b/>
                <w:sz w:val="16"/>
              </w:rPr>
              <w:t>Basal cell carcinoma — superficial</w:t>
            </w:r>
            <w:r>
              <w:br/>
            </w:r>
            <w:r>
              <w:rPr>
                <w:sz w:val="15"/>
              </w:rPr>
              <w:t>Reddish shiny scaly thin plaque on back or chest</w:t>
            </w:r>
            <w:r>
              <w:br/>
            </w:r>
            <w:r>
              <w:rPr>
                <w:i/>
                <w:color w:val="777777"/>
                <w:sz w:val="14"/>
              </w:rPr>
              <w:t>Lecture 9 · Slide 34</w:t>
            </w:r>
          </w:p>
        </w:tc>
        <w:tc>
          <w:tcPr>
            <w:tcW w:type="dxa" w:w="3408"/>
          </w:tcPr>
          <w:p>
            <w:pPr>
              <w:jc w:val="center"/>
            </w:pPr>
            <w:r/>
            <w:r>
              <w:drawing>
                <wp:inline xmlns:a="http://schemas.openxmlformats.org/drawingml/2006/main" xmlns:pic="http://schemas.openxmlformats.org/drawingml/2006/picture">
                  <wp:extent cx="1691640" cy="1126395"/>
                  <wp:docPr id="140" name="Picture 140"/>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48"/>
                          <a:stretch>
                            <a:fillRect/>
                          </a:stretch>
                        </pic:blipFill>
                        <pic:spPr>
                          <a:xfrm>
                            <a:off x="0" y="0"/>
                            <a:ext cx="1691640" cy="1126395"/>
                          </a:xfrm>
                          <a:prstGeom prst="rect"/>
                        </pic:spPr>
                      </pic:pic>
                    </a:graphicData>
                  </a:graphic>
                </wp:inline>
              </w:drawing>
            </w:r>
          </w:p>
          <w:p>
            <w:pPr>
              <w:spacing w:after="160"/>
              <w:jc w:val="center"/>
            </w:pPr>
            <w:r>
              <w:rPr>
                <w:b/>
                <w:sz w:val="16"/>
              </w:rPr>
              <w:t>Basal cell carcinoma — pigmented</w:t>
            </w:r>
            <w:r>
              <w:br/>
            </w:r>
            <w:r>
              <w:rPr>
                <w:sz w:val="15"/>
              </w:rPr>
              <w:t>Stippled pigment that mimics melanocytic disease</w:t>
            </w:r>
            <w:r>
              <w:br/>
            </w:r>
            <w:r>
              <w:rPr>
                <w:i/>
                <w:color w:val="777777"/>
                <w:sz w:val="14"/>
              </w:rPr>
              <w:t>Lecture 9 · Slide 30</w:t>
            </w:r>
          </w:p>
        </w:tc>
      </w:tr>
    </w:tbl>
    <w:p>
      <w:pPr>
        <w:spacing w:after="80"/>
      </w:pPr>
    </w:p>
    <w:p>
      <w:pPr>
        <w:pStyle w:val="Heading2"/>
        <w:spacing w:before="200" w:after="100"/>
      </w:pPr>
      <w:r>
        <w:rPr>
          <w:rFonts w:ascii="Georgia" w:hAnsi="Georgia"/>
          <w:color w:val="17494B"/>
        </w:rPr>
        <w:t>9.5 · Objective 1 — Malignant melanoma</w:t>
      </w:r>
    </w:p>
    <w:p>
      <w:pPr>
        <w:spacing w:after="120"/>
      </w:pPr>
      <w:r>
        <w:rPr>
          <w:b/>
          <w:i w:val="0"/>
        </w:rPr>
        <w:t>The 4th most common cancer in the United States and the leading cause of death due to skin disease.</w:t>
      </w:r>
      <w:r>
        <w:rPr>
          <w:b w:val="0"/>
          <w:i w:val="0"/>
        </w:rPr>
        <w:t xml:space="preserve"> Incidence doubled over the preceding 30 years, while mortality has fallen with earlier detection and immunotherapy. 2023 figures: about </w:t>
      </w:r>
      <w:r>
        <w:rPr>
          <w:b/>
          <w:i w:val="0"/>
        </w:rPr>
        <w:t>97,610</w:t>
      </w:r>
      <w:r>
        <w:rPr>
          <w:b w:val="0"/>
          <w:i w:val="0"/>
        </w:rPr>
        <w:t xml:space="preserve"> new invasive melanomas, about </w:t>
      </w:r>
      <w:r>
        <w:rPr>
          <w:b/>
          <w:i w:val="0"/>
        </w:rPr>
        <w:t>7,990</w:t>
      </w:r>
      <w:r>
        <w:rPr>
          <w:b w:val="0"/>
          <w:i w:val="0"/>
        </w:rPr>
        <w:t xml:space="preserve"> deaths, roughly </w:t>
      </w:r>
      <w:r>
        <w:rPr>
          <w:b/>
          <w:i w:val="0"/>
        </w:rPr>
        <w:t>two-thirds of deaths in men</w:t>
      </w:r>
      <w:r>
        <w:rPr>
          <w:b w:val="0"/>
          <w:i w:val="0"/>
        </w:rPr>
        <w:t xml:space="preserve">. Lifetime risk about </w:t>
      </w:r>
      <w:r>
        <w:rPr>
          <w:b/>
          <w:i w:val="0"/>
        </w:rPr>
        <w:t>2% in white individuals</w:t>
      </w:r>
      <w:r>
        <w:rPr>
          <w:b w:val="0"/>
          <w:i w:val="0"/>
        </w:rPr>
        <w:t xml:space="preserve"> and </w:t>
      </w:r>
      <w:r>
        <w:rPr>
          <w:b/>
          <w:i w:val="0"/>
        </w:rPr>
        <w:t>0.1 to 0.5% in persons of colour</w:t>
      </w:r>
      <w:r>
        <w:rPr>
          <w:b w:val="0"/>
          <w:i w:val="0"/>
        </w:rPr>
        <w:t xml:space="preserve"> — lower, but not zero, which is why acral and nail sites still get checked.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Behaviour</w:t>
            </w:r>
          </w:p>
        </w:tc>
      </w:tr>
      <w:tr>
        <w:tc>
          <w:tcPr>
            <w:tcW w:type="dxa" w:w="5112"/>
          </w:tcPr>
          <w:p>
            <w:pPr>
              <w:spacing w:after="40"/>
            </w:pPr>
            <w:r>
              <w:rPr>
                <w:sz w:val="18"/>
              </w:rPr>
            </w:r>
            <w:r>
              <w:rPr>
                <w:b/>
                <w:i w:val="0"/>
                <w:sz w:val="18"/>
              </w:rPr>
              <w:t>Superficial spreading</w:t>
            </w:r>
            <w:r>
              <w:rPr>
                <w:b w:val="0"/>
                <w:i w:val="0"/>
                <w:sz w:val="18"/>
              </w:rPr>
              <w:t xml:space="preserve"> (~2/3)</w:t>
            </w:r>
          </w:p>
        </w:tc>
        <w:tc>
          <w:tcPr>
            <w:tcW w:type="dxa" w:w="5112"/>
          </w:tcPr>
          <w:p>
            <w:pPr>
              <w:spacing w:after="40"/>
            </w:pPr>
            <w:r>
              <w:rPr>
                <w:sz w:val="18"/>
              </w:rPr>
            </w:r>
            <w:r>
              <w:rPr>
                <w:b w:val="0"/>
                <w:i w:val="0"/>
                <w:sz w:val="18"/>
              </w:rPr>
              <w:t>Intermittently sun-exposed skin; evolves radially before vertical growth</w:t>
            </w:r>
          </w:p>
        </w:tc>
      </w:tr>
      <w:tr>
        <w:tc>
          <w:tcPr>
            <w:tcW w:type="dxa" w:w="5112"/>
          </w:tcPr>
          <w:p>
            <w:pPr>
              <w:spacing w:after="40"/>
            </w:pPr>
            <w:r>
              <w:rPr>
                <w:sz w:val="18"/>
              </w:rPr>
            </w:r>
            <w:r>
              <w:rPr>
                <w:b/>
                <w:i w:val="0"/>
                <w:sz w:val="18"/>
              </w:rPr>
              <w:t>Lentigo maligna</w:t>
            </w:r>
          </w:p>
        </w:tc>
        <w:tc>
          <w:tcPr>
            <w:tcW w:type="dxa" w:w="5112"/>
          </w:tcPr>
          <w:p>
            <w:pPr>
              <w:spacing w:after="40"/>
            </w:pPr>
            <w:r>
              <w:rPr>
                <w:sz w:val="18"/>
              </w:rPr>
            </w:r>
            <w:r>
              <w:rPr>
                <w:b w:val="0"/>
                <w:i w:val="0"/>
                <w:sz w:val="18"/>
              </w:rPr>
              <w:t>Chronically sun-exposed skin of older adults; slow radial growth phase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i w:val="0"/>
                <w:sz w:val="18"/>
              </w:rPr>
              <w:t>Rapidly growing; often amelanotic; may LACK the classic features</w:t>
            </w:r>
            <w:r>
              <w:rPr>
                <w:b w:val="0"/>
                <w:i w:val="0"/>
                <w:sz w:val="18"/>
              </w:rPr>
              <w:t xml:space="preserve"> — high-risk for exactly that reason</w:t>
            </w:r>
          </w:p>
        </w:tc>
      </w:tr>
      <w:tr>
        <w:tc>
          <w:tcPr>
            <w:tcW w:type="dxa" w:w="5112"/>
          </w:tcPr>
          <w:p>
            <w:pPr>
              <w:spacing w:after="40"/>
            </w:pPr>
            <w:r>
              <w:rPr>
                <w:sz w:val="18"/>
              </w:rPr>
            </w:r>
            <w:r>
              <w:rPr>
                <w:b/>
                <w:i w:val="0"/>
                <w:sz w:val="18"/>
              </w:rPr>
              <w:t>Acral lentiginous</w:t>
            </w:r>
          </w:p>
        </w:tc>
        <w:tc>
          <w:tcPr>
            <w:tcW w:type="dxa" w:w="5112"/>
          </w:tcPr>
          <w:p>
            <w:pPr>
              <w:spacing w:after="40"/>
            </w:pPr>
            <w:r>
              <w:rPr>
                <w:sz w:val="18"/>
              </w:rPr>
            </w:r>
            <w:r>
              <w:rPr>
                <w:b w:val="0"/>
                <w:i w:val="0"/>
                <w:sz w:val="18"/>
              </w:rPr>
              <w:t>Palms, soles and nail units</w:t>
            </w:r>
          </w:p>
        </w:tc>
      </w:tr>
    </w:tbl>
    <w:p>
      <w:pPr>
        <w:spacing w:after="80"/>
      </w:pPr>
    </w:p>
    <w:p>
      <w:pPr>
        <w:spacing w:after="120"/>
      </w:pPr>
      <w:r>
        <w:rPr>
          <w:b/>
          <w:i w:val="0"/>
        </w:rPr>
        <w:t>ABCDE:</w:t>
      </w:r>
      <w:r>
        <w:rPr>
          <w:b w:val="0"/>
          <w:i w:val="0"/>
        </w:rPr>
        <w:t xml:space="preserve"> </w:t>
      </w:r>
      <w:r>
        <w:rPr>
          <w:b/>
          <w:i w:val="0"/>
        </w:rPr>
        <w:t>A</w:t>
      </w:r>
      <w:r>
        <w:rPr>
          <w:b w:val="0"/>
          <w:i w:val="0"/>
        </w:rPr>
        <w:t xml:space="preserve">symmetry · </w:t>
      </w:r>
      <w:r>
        <w:rPr>
          <w:b/>
          <w:i w:val="0"/>
        </w:rPr>
        <w:t>B</w:t>
      </w:r>
      <w:r>
        <w:rPr>
          <w:b w:val="0"/>
          <w:i w:val="0"/>
        </w:rPr>
        <w:t xml:space="preserve">order irregular, notched or poorly defined · </w:t>
      </w:r>
      <w:r>
        <w:rPr>
          <w:b/>
          <w:i w:val="0"/>
        </w:rPr>
        <w:t>C</w:t>
      </w:r>
      <w:r>
        <w:rPr>
          <w:b w:val="0"/>
          <w:i w:val="0"/>
        </w:rPr>
        <w:t xml:space="preserve">olour variegation — brown, red, white, black, blue within one lesion · </w:t>
      </w:r>
      <w:r>
        <w:rPr>
          <w:b/>
          <w:i w:val="0"/>
        </w:rPr>
        <w:t>D</w:t>
      </w:r>
      <w:r>
        <w:rPr>
          <w:b w:val="0"/>
          <w:i w:val="0"/>
        </w:rPr>
        <w:t xml:space="preserve">iameter greater than 6 mm, </w:t>
      </w:r>
      <w:r>
        <w:rPr>
          <w:b/>
          <w:i w:val="0"/>
        </w:rPr>
        <w:t>though smaller lesions can be melanoma</w:t>
      </w:r>
      <w:r>
        <w:rPr>
          <w:b w:val="0"/>
          <w:i w:val="0"/>
        </w:rPr>
        <w:t xml:space="preserve"> · </w:t>
      </w:r>
      <w:r>
        <w:rPr>
          <w:b/>
          <w:i w:val="0"/>
        </w:rPr>
        <w:t>E</w:t>
      </w:r>
      <w:r>
        <w:rPr>
          <w:b w:val="0"/>
          <w:i w:val="0"/>
        </w:rPr>
        <w:t>volution.</w:t>
      </w:r>
    </w:p>
    <w:p>
      <w:pPr>
        <w:spacing w:after="120"/>
      </w:pPr>
      <w:r>
        <w:rPr>
          <w:b w:val="0"/>
          <w:i w:val="0"/>
          <w:highlight w:val="yellow"/>
        </w:rPr>
        <w:t>The next three items exist only as pictures in the deck.</w:t>
      </w:r>
      <w:r>
        <w:rPr>
          <w:b w:val="0"/>
          <w:i w:val="0"/>
        </w:rPr>
        <w:t xml:space="preserve"> A note on naming: </w:t>
      </w:r>
      <w:r>
        <w:rPr>
          <w:b/>
          <w:i w:val="0"/>
        </w:rPr>
        <w:t>slide 50 labels these simply “Level I” to “Level V”.</w:t>
      </w:r>
      <w:r>
        <w:rPr>
          <w:b w:val="0"/>
          <w:i w:val="0"/>
        </w:rPr>
        <w:t xml:space="preserve"> The word </w:t>
      </w:r>
      <w:r>
        <w:rPr>
          <w:b/>
          <w:i w:val="0"/>
        </w:rPr>
        <w:t>Clark</w:t>
      </w:r>
      <w:r>
        <w:rPr>
          <w:b w:val="0"/>
          <w:i w:val="0"/>
        </w:rPr>
        <w:t xml:space="preserve"> does not appear anywhere in this deck — it is the conventional name for this system and you will meet it everywhere else, so it is used below, but do not go hunting your slides for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Level of invasion (slide 50)</w:t>
            </w:r>
          </w:p>
        </w:tc>
        <w:tc>
          <w:tcPr>
            <w:tcW w:type="dxa" w:w="5112"/>
            <w:shd w:val="clear" w:color="auto" w:fill="17494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 xml:space="preserve">Confined to the </w:t>
            </w:r>
            <w:r>
              <w:rPr>
                <w:b/>
                <w:i w:val="0"/>
                <w:sz w:val="18"/>
              </w:rPr>
              <w:t>epidermis</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val="0"/>
                <w:i w:val="0"/>
                <w:sz w:val="18"/>
              </w:rPr>
              <w:t xml:space="preserve">Into the </w:t>
            </w:r>
            <w:r>
              <w:rPr>
                <w:b/>
                <w:i w:val="0"/>
                <w:sz w:val="18"/>
              </w:rPr>
              <w:t>papillary dermis</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i w:val="0"/>
                <w:sz w:val="18"/>
              </w:rPr>
              <w:t>Filling</w:t>
            </w:r>
            <w:r>
              <w:rPr>
                <w:b w:val="0"/>
                <w:i w:val="0"/>
                <w:sz w:val="18"/>
              </w:rPr>
              <w:t xml:space="preserve"> the papillary dermis</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 xml:space="preserve">Into the </w:t>
            </w:r>
            <w:r>
              <w:rPr>
                <w:b/>
                <w:i w:val="0"/>
                <w:sz w:val="18"/>
              </w:rPr>
              <w:t>reticular dermis</w:t>
            </w:r>
          </w:p>
        </w:tc>
      </w:tr>
      <w:tr>
        <w:tc>
          <w:tcPr>
            <w:tcW w:type="dxa" w:w="5112"/>
          </w:tcPr>
          <w:p>
            <w:pPr>
              <w:spacing w:after="40"/>
            </w:pPr>
            <w:r>
              <w:rPr>
                <w:sz w:val="18"/>
              </w:rPr>
            </w:r>
            <w:r>
              <w:rPr>
                <w:b w:val="0"/>
                <w:i w:val="0"/>
                <w:sz w:val="18"/>
              </w:rPr>
              <w:t>V</w:t>
            </w:r>
          </w:p>
        </w:tc>
        <w:tc>
          <w:tcPr>
            <w:tcW w:type="dxa" w:w="5112"/>
          </w:tcPr>
          <w:p>
            <w:pPr>
              <w:spacing w:after="40"/>
            </w:pPr>
            <w:r>
              <w:rPr>
                <w:sz w:val="18"/>
              </w:rPr>
            </w:r>
            <w:r>
              <w:rPr>
                <w:b w:val="0"/>
                <w:i w:val="0"/>
                <w:sz w:val="18"/>
              </w:rPr>
              <w:t xml:space="preserve">Into the </w:t>
            </w:r>
            <w:r>
              <w:rPr>
                <w:b/>
                <w:i w:val="0"/>
                <w:sz w:val="18"/>
              </w:rPr>
              <w:t>subcutaneous tissue</w:t>
            </w:r>
          </w:p>
        </w:tc>
      </w:tr>
    </w:tbl>
    <w:p>
      <w:pPr>
        <w:spacing w:after="80"/>
      </w:pPr>
    </w:p>
    <w:p>
      <w:pPr>
        <w:spacing w:after="120"/>
      </w:pPr>
      <w:r>
        <w:rPr>
          <w:b/>
          <w:i w:val="0"/>
        </w:rPr>
        <w:t>The level of invasion (Clark) is an anatomic LAYER; Breslow thickness is a MEASUREMENT — and Breslow is the dominant prognostic variable</w:t>
      </w:r>
      <w:r>
        <w:rPr>
          <w:b w:val="0"/>
          <w:i w:val="0"/>
        </w:rPr>
        <w:t>, which must be measured accurately at the initial biopsy. Ulceration and mitotic activity further modify stage-based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Stage (slide 53)</w:t>
            </w:r>
          </w:p>
        </w:tc>
        <w:tc>
          <w:tcPr>
            <w:tcW w:type="dxa" w:w="3408"/>
            <w:shd w:val="clear" w:color="auto" w:fill="17494B"/>
          </w:tcPr>
          <w:p>
            <w:pPr>
              <w:spacing w:after="40"/>
            </w:pPr>
            <w:r>
              <w:rPr>
                <w:b/>
                <w:color w:val="FFFFFF"/>
                <w:sz w:val="18"/>
              </w:rPr>
            </w:r>
            <w:r>
              <w:rPr>
                <w:b/>
                <w:i w:val="0"/>
                <w:color w:val="FFFFFF"/>
                <w:sz w:val="18"/>
              </w:rPr>
              <w:t>Meaning</w:t>
            </w:r>
          </w:p>
        </w:tc>
        <w:tc>
          <w:tcPr>
            <w:tcW w:type="dxa" w:w="3408"/>
            <w:shd w:val="clear" w:color="auto" w:fill="17494B"/>
          </w:tcPr>
          <w:p>
            <w:pPr>
              <w:spacing w:after="40"/>
            </w:pPr>
            <w:r>
              <w:rPr>
                <w:b/>
                <w:color w:val="FFFFFF"/>
                <w:sz w:val="18"/>
              </w:rPr>
            </w:r>
            <w:r>
              <w:rPr>
                <w:b/>
                <w:i w:val="0"/>
                <w:color w:val="FFFFFF"/>
                <w:sz w:val="18"/>
              </w:rPr>
              <w:t>TNM anchor (slide 54)</w:t>
            </w:r>
          </w:p>
        </w:tc>
      </w:tr>
      <w:tr>
        <w:tc>
          <w:tcPr>
            <w:tcW w:type="dxa" w:w="3408"/>
          </w:tcPr>
          <w:p>
            <w:pPr>
              <w:spacing w:after="40"/>
            </w:pPr>
            <w:r>
              <w:rPr>
                <w:sz w:val="18"/>
              </w:rPr>
            </w:r>
            <w:r>
              <w:rPr>
                <w:b/>
                <w:i w:val="0"/>
                <w:sz w:val="18"/>
              </w:rPr>
              <w:t>0</w:t>
            </w:r>
          </w:p>
        </w:tc>
        <w:tc>
          <w:tcPr>
            <w:tcW w:type="dxa" w:w="3408"/>
          </w:tcPr>
          <w:p>
            <w:pPr>
              <w:spacing w:after="40"/>
            </w:pPr>
            <w:r>
              <w:rPr>
                <w:sz w:val="18"/>
              </w:rPr>
            </w:r>
            <w:r>
              <w:rPr>
                <w:b w:val="0"/>
                <w:i w:val="0"/>
                <w:sz w:val="18"/>
              </w:rPr>
              <w:t>Confined to the epidermal region of skin</w:t>
            </w:r>
          </w:p>
        </w:tc>
        <w:tc>
          <w:tcPr>
            <w:tcW w:type="dxa" w:w="3408"/>
          </w:tcPr>
          <w:p>
            <w:pPr>
              <w:spacing w:after="40"/>
            </w:pPr>
            <w:r>
              <w:rPr>
                <w:sz w:val="18"/>
              </w:rPr>
            </w:r>
            <w:r>
              <w:rPr>
                <w:b w:val="0"/>
                <w:i w:val="0"/>
                <w:sz w:val="18"/>
              </w:rPr>
              <w:t>Tis, N0, M0</w:t>
            </w:r>
          </w:p>
        </w:tc>
      </w:tr>
      <w:tr>
        <w:tc>
          <w:tcPr>
            <w:tcW w:type="dxa" w:w="3408"/>
          </w:tcPr>
          <w:p>
            <w:pPr>
              <w:spacing w:after="40"/>
            </w:pPr>
            <w:r>
              <w:rPr>
                <w:sz w:val="18"/>
              </w:rPr>
            </w:r>
            <w:r>
              <w:rPr>
                <w:b/>
                <w:i w:val="0"/>
                <w:sz w:val="18"/>
              </w:rPr>
              <w:t>I</w:t>
            </w:r>
          </w:p>
        </w:tc>
        <w:tc>
          <w:tcPr>
            <w:tcW w:type="dxa" w:w="3408"/>
          </w:tcPr>
          <w:p>
            <w:pPr>
              <w:spacing w:after="40"/>
            </w:pPr>
            <w:r>
              <w:rPr>
                <w:sz w:val="18"/>
              </w:rPr>
            </w:r>
            <w:r>
              <w:rPr>
                <w:b w:val="0"/>
                <w:i w:val="0"/>
                <w:sz w:val="18"/>
              </w:rPr>
              <w:t>Localised, only in skin and very thin</w:t>
            </w:r>
          </w:p>
        </w:tc>
        <w:tc>
          <w:tcPr>
            <w:tcW w:type="dxa" w:w="3408"/>
          </w:tcPr>
          <w:p>
            <w:pPr>
              <w:spacing w:after="40"/>
            </w:pPr>
            <w:r>
              <w:rPr>
                <w:sz w:val="18"/>
              </w:rPr>
            </w:r>
            <w:r>
              <w:rPr>
                <w:b w:val="0"/>
                <w:i w:val="0"/>
                <w:sz w:val="18"/>
              </w:rPr>
              <w:t>T1–T2a, N0, M0</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Localised, thicker than stage I</w:t>
            </w:r>
          </w:p>
        </w:tc>
        <w:tc>
          <w:tcPr>
            <w:tcW w:type="dxa" w:w="3408"/>
          </w:tcPr>
          <w:p>
            <w:pPr>
              <w:spacing w:after="40"/>
            </w:pPr>
            <w:r>
              <w:rPr>
                <w:sz w:val="18"/>
              </w:rPr>
            </w:r>
            <w:r>
              <w:rPr>
                <w:b w:val="0"/>
                <w:i w:val="0"/>
                <w:sz w:val="18"/>
              </w:rPr>
              <w:t>T2b–T4b, N0, M0</w:t>
            </w:r>
          </w:p>
        </w:tc>
      </w:tr>
      <w:tr>
        <w:tc>
          <w:tcPr>
            <w:tcW w:type="dxa" w:w="3408"/>
          </w:tcPr>
          <w:p>
            <w:pPr>
              <w:spacing w:after="40"/>
            </w:pPr>
            <w:r>
              <w:rPr>
                <w:sz w:val="18"/>
              </w:rPr>
            </w:r>
            <w:r>
              <w:rPr>
                <w:b/>
                <w:i w:val="0"/>
                <w:sz w:val="18"/>
              </w:rPr>
              <w:t>III</w:t>
            </w:r>
          </w:p>
        </w:tc>
        <w:tc>
          <w:tcPr>
            <w:tcW w:type="dxa" w:w="3408"/>
          </w:tcPr>
          <w:p>
            <w:pPr>
              <w:spacing w:after="40"/>
            </w:pPr>
            <w:r>
              <w:rPr>
                <w:sz w:val="18"/>
              </w:rPr>
            </w:r>
            <w:r>
              <w:rPr>
                <w:b/>
                <w:i w:val="0"/>
                <w:sz w:val="18"/>
              </w:rPr>
              <w:t>Spread to lymph nodes</w:t>
            </w:r>
          </w:p>
        </w:tc>
        <w:tc>
          <w:tcPr>
            <w:tcW w:type="dxa" w:w="3408"/>
          </w:tcPr>
          <w:p>
            <w:pPr>
              <w:spacing w:after="40"/>
            </w:pPr>
            <w:r>
              <w:rPr>
                <w:sz w:val="18"/>
              </w:rPr>
            </w:r>
            <w:r>
              <w:rPr>
                <w:b w:val="0"/>
                <w:i w:val="0"/>
                <w:sz w:val="18"/>
              </w:rPr>
              <w:t>Any N≥N1, M0</w:t>
            </w:r>
          </w:p>
        </w:tc>
      </w:tr>
      <w:tr>
        <w:tc>
          <w:tcPr>
            <w:tcW w:type="dxa" w:w="3408"/>
          </w:tcPr>
          <w:p>
            <w:pPr>
              <w:spacing w:after="40"/>
            </w:pPr>
            <w:r>
              <w:rPr>
                <w:sz w:val="18"/>
              </w:rPr>
            </w:r>
            <w:r>
              <w:rPr>
                <w:b/>
                <w:i w:val="0"/>
                <w:sz w:val="18"/>
              </w:rPr>
              <w:t>IV</w:t>
            </w:r>
          </w:p>
        </w:tc>
        <w:tc>
          <w:tcPr>
            <w:tcW w:type="dxa" w:w="3408"/>
          </w:tcPr>
          <w:p>
            <w:pPr>
              <w:spacing w:after="40"/>
            </w:pPr>
            <w:r>
              <w:rPr>
                <w:sz w:val="18"/>
              </w:rPr>
            </w:r>
            <w:r>
              <w:rPr>
                <w:b/>
                <w:i w:val="0"/>
                <w:sz w:val="18"/>
              </w:rPr>
              <w:t>Spread to other organs</w:t>
            </w:r>
          </w:p>
        </w:tc>
        <w:tc>
          <w:tcPr>
            <w:tcW w:type="dxa" w:w="3408"/>
          </w:tcPr>
          <w:p>
            <w:pPr>
              <w:spacing w:after="40"/>
            </w:pPr>
            <w:r>
              <w:rPr>
                <w:sz w:val="18"/>
              </w:rPr>
            </w:r>
            <w:r>
              <w:rPr>
                <w:b w:val="0"/>
                <w:i w:val="0"/>
                <w:sz w:val="18"/>
              </w:rPr>
              <w:t xml:space="preserve">Any T, any N, </w:t>
            </w:r>
            <w:r>
              <w:rPr>
                <w:b/>
                <w:i w:val="0"/>
                <w:sz w:val="18"/>
              </w:rPr>
              <w:t>M1</w:t>
            </w:r>
          </w:p>
        </w:tc>
      </w:tr>
    </w:tbl>
    <w:p>
      <w:pPr>
        <w:spacing w:after="80"/>
      </w:pPr>
    </w:p>
    <w:p>
      <w:pPr>
        <w:spacing w:after="120"/>
      </w:pPr>
      <w:r>
        <w:rPr>
          <w:b w:val="0"/>
          <w:i w:val="0"/>
        </w:rPr>
        <w:t xml:space="preserve">In the staging table, </w:t>
      </w:r>
      <w:r>
        <w:rPr>
          <w:b/>
          <w:i w:val="0"/>
        </w:rPr>
        <w:t>T is primary tumour thickness, N is the number of tumour-involved regional lymph nodes, and M is the number of metastases at a distant site</w:t>
      </w:r>
      <w:r>
        <w:rPr>
          <w:b w:val="0"/>
          <w:i w:val="0"/>
        </w:rPr>
        <w:t>.</w:t>
      </w:r>
    </w:p>
    <w:p>
      <w:pPr>
        <w:spacing w:after="120"/>
      </w:pPr>
      <w:r>
        <w:rPr>
          <w:b/>
          <w:i w:val="0"/>
        </w:rPr>
        <w:t>Sentinel lymph node biopsy</w:t>
      </w:r>
      <w:r>
        <w:rPr>
          <w:b w:val="0"/>
          <w:i w:val="0"/>
        </w:rPr>
        <w:t xml:space="preserve"> is offered or discussed at </w:t>
      </w:r>
      <w:r>
        <w:rPr>
          <w:b/>
          <w:i w:val="0"/>
        </w:rPr>
        <w:t>1.0 mm or greater</w:t>
      </w:r>
      <w:r>
        <w:rPr>
          <w:b w:val="0"/>
          <w:i w:val="0"/>
        </w:rPr>
        <w:t xml:space="preserve"> Breslow thickness, or </w:t>
      </w:r>
      <w:r>
        <w:rPr>
          <w:b/>
          <w:i w:val="0"/>
        </w:rPr>
        <w:t>0.8 mm or greater</w:t>
      </w:r>
      <w:r>
        <w:rPr>
          <w:b w:val="0"/>
          <w:i w:val="0"/>
        </w:rPr>
        <w:t xml:space="preserve"> with additional histologic risk factors — ulceration, high mitotic rate, or lymphovascular invasion. It is a </w:t>
      </w:r>
      <w:r>
        <w:rPr>
          <w:b/>
          <w:i w:val="0"/>
        </w:rPr>
        <w:t>staging procedure and may not itself improve overall survival</w:t>
      </w:r>
      <w:r>
        <w:rPr>
          <w:b w:val="0"/>
          <w:i w:val="0"/>
        </w:rPr>
        <w:t>, which is the honest thing to tell a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Re-excision margin</w:t>
            </w:r>
          </w:p>
        </w:tc>
        <w:tc>
          <w:tcPr>
            <w:tcW w:type="dxa" w:w="5112"/>
            <w:shd w:val="clear" w:color="auto" w:fill="17494B"/>
          </w:tcPr>
          <w:p>
            <w:pPr>
              <w:spacing w:after="40"/>
            </w:pPr>
            <w:r>
              <w:rPr>
                <w:b/>
                <w:color w:val="FFFFFF"/>
                <w:sz w:val="18"/>
              </w:rPr>
            </w:r>
            <w:r>
              <w:rPr>
                <w:b/>
                <w:i w:val="0"/>
                <w:color w:val="FFFFFF"/>
                <w:sz w:val="18"/>
              </w:rPr>
              <w:t>Thickness</w:t>
            </w:r>
          </w:p>
        </w:tc>
      </w:tr>
      <w:tr>
        <w:tc>
          <w:tcPr>
            <w:tcW w:type="dxa" w:w="5112"/>
          </w:tcPr>
          <w:p>
            <w:pPr>
              <w:spacing w:after="40"/>
            </w:pPr>
            <w:r>
              <w:rPr>
                <w:sz w:val="18"/>
              </w:rPr>
            </w:r>
            <w:r>
              <w:rPr>
                <w:b w:val="0"/>
                <w:i w:val="0"/>
                <w:sz w:val="18"/>
              </w:rPr>
              <w:t>0.5 to 1 cm</w:t>
            </w:r>
          </w:p>
        </w:tc>
        <w:tc>
          <w:tcPr>
            <w:tcW w:type="dxa" w:w="5112"/>
          </w:tcPr>
          <w:p>
            <w:pPr>
              <w:spacing w:after="40"/>
            </w:pPr>
            <w:r>
              <w:rPr>
                <w:sz w:val="18"/>
              </w:rPr>
            </w:r>
            <w:r>
              <w:rPr>
                <w:b w:val="0"/>
                <w:i w:val="0"/>
                <w:sz w:val="18"/>
              </w:rPr>
              <w:t>In situ</w:t>
            </w:r>
          </w:p>
        </w:tc>
      </w:tr>
      <w:tr>
        <w:tc>
          <w:tcPr>
            <w:tcW w:type="dxa" w:w="5112"/>
          </w:tcPr>
          <w:p>
            <w:pPr>
              <w:spacing w:after="40"/>
            </w:pPr>
            <w:r>
              <w:rPr>
                <w:sz w:val="18"/>
              </w:rPr>
            </w:r>
            <w:r>
              <w:rPr>
                <w:b w:val="0"/>
                <w:i w:val="0"/>
                <w:sz w:val="18"/>
              </w:rPr>
              <w:t>1 cm</w:t>
            </w:r>
          </w:p>
        </w:tc>
        <w:tc>
          <w:tcPr>
            <w:tcW w:type="dxa" w:w="5112"/>
          </w:tcPr>
          <w:p>
            <w:pPr>
              <w:spacing w:after="40"/>
            </w:pPr>
            <w:r>
              <w:rPr>
                <w:sz w:val="18"/>
              </w:rPr>
            </w:r>
            <w:r>
              <w:rPr>
                <w:b w:val="0"/>
                <w:i w:val="0"/>
                <w:sz w:val="18"/>
              </w:rPr>
              <w:t>Less than 1 mm</w:t>
            </w:r>
          </w:p>
        </w:tc>
      </w:tr>
      <w:tr>
        <w:tc>
          <w:tcPr>
            <w:tcW w:type="dxa" w:w="5112"/>
          </w:tcPr>
          <w:p>
            <w:pPr>
              <w:spacing w:after="40"/>
            </w:pPr>
            <w:r>
              <w:rPr>
                <w:sz w:val="18"/>
              </w:rPr>
            </w:r>
            <w:r>
              <w:rPr>
                <w:b w:val="0"/>
                <w:i w:val="0"/>
                <w:sz w:val="18"/>
              </w:rPr>
              <w:t>1 to 2 cm</w:t>
            </w:r>
          </w:p>
        </w:tc>
        <w:tc>
          <w:tcPr>
            <w:tcW w:type="dxa" w:w="5112"/>
          </w:tcPr>
          <w:p>
            <w:pPr>
              <w:spacing w:after="40"/>
            </w:pPr>
            <w:r>
              <w:rPr>
                <w:sz w:val="18"/>
              </w:rPr>
            </w:r>
            <w:r>
              <w:rPr>
                <w:b w:val="0"/>
                <w:i w:val="0"/>
                <w:sz w:val="18"/>
              </w:rPr>
              <w:t>More than 1 mm</w:t>
            </w:r>
          </w:p>
        </w:tc>
      </w:tr>
    </w:tbl>
    <w:p>
      <w:pPr>
        <w:spacing w:after="80"/>
      </w:pPr>
    </w:p>
    <w:p>
      <w:pPr>
        <w:spacing w:after="120"/>
      </w:pPr>
      <w:r>
        <w:rPr>
          <w:b/>
          <w:i w:val="0"/>
        </w:rPr>
        <w:t>Refer to an expert centre</w:t>
      </w:r>
      <w:r>
        <w:rPr>
          <w:b w:val="0"/>
          <w:i w:val="0"/>
        </w:rPr>
        <w:t xml:space="preserve"> for melanoma deeper than 1 mm, or with lymph-node or other-site spread. Patients perform </w:t>
      </w:r>
      <w:r>
        <w:rPr>
          <w:b/>
          <w:i w:val="0"/>
        </w:rPr>
        <w:t>monthly self-examination</w:t>
      </w:r>
      <w:r>
        <w:rPr>
          <w:b w:val="0"/>
          <w:i w:val="0"/>
        </w:rPr>
        <w:t xml:space="preserve"> using ABCDE and ugly-duckling principles, </w:t>
      </w:r>
      <w:r>
        <w:rPr>
          <w:b/>
          <w:i w:val="0"/>
        </w:rPr>
        <w:t>including scalp, back, palms, soles and nails</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7760"/>
                  <wp:docPr id="141" name="Picture 141"/>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49"/>
                          <a:stretch>
                            <a:fillRect/>
                          </a:stretch>
                        </pic:blipFill>
                        <pic:spPr>
                          <a:xfrm>
                            <a:off x="0" y="0"/>
                            <a:ext cx="1691640" cy="1127760"/>
                          </a:xfrm>
                          <a:prstGeom prst="rect"/>
                        </pic:spPr>
                      </pic:pic>
                    </a:graphicData>
                  </a:graphic>
                </wp:inline>
              </w:drawing>
            </w:r>
          </w:p>
          <w:p>
            <w:pPr>
              <w:spacing w:after="160"/>
              <w:jc w:val="center"/>
            </w:pPr>
            <w:r>
              <w:rPr>
                <w:b/>
                <w:sz w:val="16"/>
              </w:rPr>
              <w:t>Acral melanoma</w:t>
            </w:r>
            <w:r>
              <w:br/>
            </w:r>
            <w:r>
              <w:rPr>
                <w:sz w:val="15"/>
              </w:rPr>
              <w:t>Palms, soles and nail units — any skin tone</w:t>
            </w:r>
            <w:r>
              <w:br/>
            </w:r>
            <w:r>
              <w:rPr>
                <w:i/>
                <w:color w:val="777777"/>
                <w:sz w:val="14"/>
              </w:rPr>
              <w:t>Lecture 9 · Slide 44</w:t>
            </w:r>
          </w:p>
        </w:tc>
        <w:tc>
          <w:tcPr>
            <w:tcW w:type="dxa" w:w="3408"/>
          </w:tcPr>
          <w:p>
            <w:pPr>
              <w:jc w:val="center"/>
            </w:pPr>
            <w:r/>
            <w:r>
              <w:drawing>
                <wp:inline xmlns:a="http://schemas.openxmlformats.org/drawingml/2006/main" xmlns:pic="http://schemas.openxmlformats.org/drawingml/2006/picture">
                  <wp:extent cx="1691640" cy="1127760"/>
                  <wp:docPr id="142" name="Picture 142"/>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50"/>
                          <a:stretch>
                            <a:fillRect/>
                          </a:stretch>
                        </pic:blipFill>
                        <pic:spPr>
                          <a:xfrm>
                            <a:off x="0" y="0"/>
                            <a:ext cx="1691640" cy="1127760"/>
                          </a:xfrm>
                          <a:prstGeom prst="rect"/>
                        </pic:spPr>
                      </pic:pic>
                    </a:graphicData>
                  </a:graphic>
                </wp:inline>
              </w:drawing>
            </w:r>
          </w:p>
          <w:p>
            <w:pPr>
              <w:spacing w:after="160"/>
              <w:jc w:val="center"/>
            </w:pPr>
            <w:r>
              <w:rPr>
                <w:b/>
                <w:sz w:val="16"/>
              </w:rPr>
              <w:t>Nail unit melanoma</w:t>
            </w:r>
            <w:r>
              <w:br/>
            </w:r>
            <w:r>
              <w:rPr>
                <w:sz w:val="15"/>
              </w:rPr>
              <w:t>Longitudinal melanonychia widening in a single digit</w:t>
            </w:r>
            <w:r>
              <w:br/>
            </w:r>
            <w:r>
              <w:rPr>
                <w:i/>
                <w:color w:val="777777"/>
                <w:sz w:val="14"/>
              </w:rPr>
              <w:t>Lecture 9 · Slide 45</w:t>
            </w:r>
          </w:p>
        </w:tc>
        <w:tc>
          <w:tcPr>
            <w:tcW w:type="dxa" w:w="3408"/>
          </w:tcPr>
          <w:p>
            <w:r/>
          </w:p>
        </w:tc>
      </w:tr>
    </w:tbl>
    <w:p>
      <w:pPr>
        <w:spacing w:after="80"/>
      </w:pPr>
    </w:p>
    <w:p>
      <w:pPr>
        <w:pStyle w:val="Heading2"/>
        <w:spacing w:before="200" w:after="100"/>
      </w:pPr>
      <w:r>
        <w:rPr>
          <w:rFonts w:ascii="Georgia" w:hAnsi="Georgia"/>
          <w:color w:val="17494B"/>
        </w:rPr>
        <w:t>9.6 · Objective 1 — Kaposi sarcoma and cutaneous T-cell lymphoma</w:t>
      </w:r>
    </w:p>
    <w:p>
      <w:pPr>
        <w:spacing w:after="120"/>
      </w:pPr>
      <w:r>
        <w:rPr>
          <w:b/>
          <w:i w:val="0"/>
        </w:rPr>
        <w:t>Kaposi sarcoma</w:t>
      </w:r>
      <w:r>
        <w:rPr>
          <w:b w:val="0"/>
          <w:i w:val="0"/>
        </w:rPr>
        <w:t xml:space="preserve"> is caused by </w:t>
      </w:r>
      <w:r>
        <w:rPr>
          <w:b/>
          <w:i w:val="0"/>
        </w:rPr>
        <w:t>human herpesvirus 8 combined with a weakened immune system</w:t>
      </w:r>
      <w:r>
        <w:rPr>
          <w:b w:val="0"/>
          <w:i w:val="0"/>
        </w:rPr>
        <w:t xml:space="preserve">, arising in the cells lining blood and lymph vessels. Red or purple macules, plaques or nodules on skin </w:t>
      </w:r>
      <w:r>
        <w:rPr>
          <w:b w:val="0"/>
          <w:i/>
        </w:rPr>
        <w:t>or mucous membranes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Form</w:t>
            </w:r>
          </w:p>
        </w:tc>
        <w:tc>
          <w:tcPr>
            <w:tcW w:type="dxa" w:w="3408"/>
            <w:shd w:val="clear" w:color="auto" w:fill="17494B"/>
          </w:tcPr>
          <w:p>
            <w:pPr>
              <w:spacing w:after="40"/>
            </w:pPr>
            <w:r>
              <w:rPr>
                <w:b/>
                <w:color w:val="FFFFFF"/>
                <w:sz w:val="18"/>
              </w:rPr>
            </w:r>
            <w:r>
              <w:rPr>
                <w:b/>
                <w:i w:val="0"/>
                <w:color w:val="FFFFFF"/>
                <w:sz w:val="18"/>
              </w:rPr>
              <w:t>Population and course</w:t>
            </w:r>
          </w:p>
        </w:tc>
        <w:tc>
          <w:tcPr>
            <w:tcW w:type="dxa" w:w="3408"/>
            <w:shd w:val="clear" w:color="auto" w:fill="17494B"/>
          </w:tcPr>
          <w:p>
            <w:pPr>
              <w:spacing w:after="40"/>
            </w:pPr>
            <w:r>
              <w:rPr>
                <w:b/>
                <w:color w:val="FFFFFF"/>
                <w:sz w:val="18"/>
              </w:rPr>
            </w:r>
            <w:r>
              <w:rPr>
                <w:b/>
                <w:i w:val="0"/>
                <w:color w:val="FFFFFF"/>
                <w:sz w:val="18"/>
              </w:rPr>
              <w:t>First move</w:t>
            </w:r>
          </w:p>
        </w:tc>
      </w:tr>
      <w:tr>
        <w:tc>
          <w:tcPr>
            <w:tcW w:type="dxa" w:w="3408"/>
          </w:tcPr>
          <w:p>
            <w:pPr>
              <w:spacing w:after="40"/>
            </w:pPr>
            <w:r>
              <w:rPr>
                <w:sz w:val="18"/>
              </w:rPr>
            </w:r>
            <w:r>
              <w:rPr>
                <w:b/>
                <w:i w:val="0"/>
                <w:sz w:val="18"/>
              </w:rPr>
              <w:t>Classic</w:t>
            </w:r>
          </w:p>
        </w:tc>
        <w:tc>
          <w:tcPr>
            <w:tcW w:type="dxa" w:w="3408"/>
          </w:tcPr>
          <w:p>
            <w:pPr>
              <w:spacing w:after="40"/>
            </w:pPr>
            <w:r>
              <w:rPr>
                <w:sz w:val="18"/>
              </w:rPr>
            </w:r>
            <w:r>
              <w:rPr>
                <w:b w:val="0"/>
                <w:i w:val="0"/>
                <w:sz w:val="18"/>
              </w:rPr>
              <w:t>Older men; chronic; rarely fatal</w:t>
            </w:r>
          </w:p>
        </w:tc>
        <w:tc>
          <w:tcPr>
            <w:tcW w:type="dxa" w:w="3408"/>
          </w:tcPr>
          <w:p>
            <w:pPr>
              <w:spacing w:after="40"/>
            </w:pPr>
            <w:r>
              <w:rPr>
                <w:sz w:val="18"/>
              </w:rPr>
            </w:r>
            <w:r>
              <w:rPr>
                <w:b w:val="0"/>
                <w:i w:val="0"/>
                <w:sz w:val="18"/>
              </w:rPr>
              <w:t>Palliative local therapy — intralesional vincristine, vinblastine or bleomycin, or radiation</w:t>
            </w:r>
          </w:p>
        </w:tc>
      </w:tr>
      <w:tr>
        <w:tc>
          <w:tcPr>
            <w:tcW w:type="dxa" w:w="3408"/>
          </w:tcPr>
          <w:p>
            <w:pPr>
              <w:spacing w:after="40"/>
            </w:pPr>
            <w:r>
              <w:rPr>
                <w:sz w:val="18"/>
              </w:rPr>
            </w:r>
            <w:r>
              <w:rPr>
                <w:b/>
                <w:i w:val="0"/>
                <w:sz w:val="18"/>
              </w:rPr>
              <w:t>Endemic</w:t>
            </w:r>
          </w:p>
        </w:tc>
        <w:tc>
          <w:tcPr>
            <w:tcW w:type="dxa" w:w="3408"/>
          </w:tcPr>
          <w:p>
            <w:pPr>
              <w:spacing w:after="40"/>
            </w:pPr>
            <w:r>
              <w:rPr>
                <w:sz w:val="18"/>
              </w:rPr>
            </w:r>
            <w:r>
              <w:rPr>
                <w:b w:val="0"/>
                <w:i w:val="0"/>
                <w:sz w:val="18"/>
              </w:rPr>
              <w:t>Young Black men in equatorial Africa; often aggressive, can be rapidly fatal</w:t>
            </w:r>
          </w:p>
        </w:tc>
        <w:tc>
          <w:tcPr>
            <w:tcW w:type="dxa" w:w="3408"/>
          </w:tcPr>
          <w:p>
            <w:pPr>
              <w:spacing w:after="40"/>
            </w:pPr>
            <w:r>
              <w:rPr>
                <w:sz w:val="18"/>
              </w:rPr>
            </w:r>
            <w:r>
              <w:rPr>
                <w:b w:val="0"/>
                <w:i w:val="0"/>
                <w:sz w:val="18"/>
              </w:rPr>
              <w:t>As clinically indicated</w:t>
            </w:r>
          </w:p>
        </w:tc>
      </w:tr>
      <w:tr>
        <w:tc>
          <w:tcPr>
            <w:tcW w:type="dxa" w:w="3408"/>
          </w:tcPr>
          <w:p>
            <w:pPr>
              <w:spacing w:after="40"/>
            </w:pPr>
            <w:r>
              <w:rPr>
                <w:sz w:val="18"/>
              </w:rPr>
            </w:r>
            <w:r>
              <w:rPr>
                <w:b/>
                <w:i w:val="0"/>
                <w:sz w:val="18"/>
              </w:rPr>
              <w:t>Iatrogenic</w:t>
            </w:r>
          </w:p>
        </w:tc>
        <w:tc>
          <w:tcPr>
            <w:tcW w:type="dxa" w:w="3408"/>
          </w:tcPr>
          <w:p>
            <w:pPr>
              <w:spacing w:after="40"/>
            </w:pPr>
            <w:r>
              <w:rPr>
                <w:sz w:val="18"/>
              </w:rPr>
            </w:r>
            <w:r>
              <w:rPr>
                <w:b w:val="0"/>
                <w:i w:val="0"/>
                <w:sz w:val="18"/>
              </w:rPr>
              <w:t>With immunosuppressive therapy</w:t>
            </w:r>
          </w:p>
        </w:tc>
        <w:tc>
          <w:tcPr>
            <w:tcW w:type="dxa" w:w="3408"/>
          </w:tcPr>
          <w:p>
            <w:pPr>
              <w:spacing w:after="40"/>
            </w:pPr>
            <w:r>
              <w:rPr>
                <w:sz w:val="18"/>
              </w:rPr>
            </w:r>
            <w:r>
              <w:rPr>
                <w:b/>
                <w:i w:val="0"/>
                <w:sz w:val="18"/>
              </w:rPr>
              <w:t>Reduce immunosuppressive doses where feasible — coordinate with the transplant team first</w:t>
            </w:r>
          </w:p>
        </w:tc>
      </w:tr>
      <w:tr>
        <w:tc>
          <w:tcPr>
            <w:tcW w:type="dxa" w:w="3408"/>
          </w:tcPr>
          <w:p>
            <w:pPr>
              <w:spacing w:after="40"/>
            </w:pPr>
            <w:r>
              <w:rPr>
                <w:sz w:val="18"/>
              </w:rPr>
            </w:r>
            <w:r>
              <w:rPr>
                <w:b/>
                <w:i w:val="0"/>
                <w:sz w:val="18"/>
              </w:rPr>
              <w:t>Epidemic</w:t>
            </w:r>
          </w:p>
        </w:tc>
        <w:tc>
          <w:tcPr>
            <w:tcW w:type="dxa" w:w="3408"/>
          </w:tcPr>
          <w:p>
            <w:pPr>
              <w:spacing w:after="40"/>
            </w:pPr>
            <w:r>
              <w:rPr>
                <w:sz w:val="18"/>
              </w:rPr>
            </w:r>
            <w:r>
              <w:rPr>
                <w:b w:val="0"/>
                <w:i w:val="0"/>
                <w:sz w:val="18"/>
              </w:rPr>
              <w:t>Acquired immunodeficiency</w:t>
            </w:r>
          </w:p>
        </w:tc>
        <w:tc>
          <w:tcPr>
            <w:tcW w:type="dxa" w:w="3408"/>
          </w:tcPr>
          <w:p>
            <w:pPr>
              <w:spacing w:after="40"/>
            </w:pPr>
            <w:r>
              <w:rPr>
                <w:sz w:val="18"/>
              </w:rPr>
            </w:r>
            <w:r>
              <w:rPr>
                <w:b/>
                <w:i w:val="0"/>
                <w:sz w:val="18"/>
              </w:rPr>
              <w:t>Begin or optimise antiretroviral therapy</w:t>
            </w:r>
            <w:r>
              <w:rPr>
                <w:b w:val="0"/>
                <w:i w:val="0"/>
                <w:sz w:val="18"/>
              </w:rPr>
              <w:t xml:space="preserve"> — immune restoration is the cornerstone</w:t>
            </w:r>
          </w:p>
        </w:tc>
      </w:tr>
    </w:tbl>
    <w:p>
      <w:pPr>
        <w:spacing w:after="80"/>
      </w:pPr>
    </w:p>
    <w:p>
      <w:pPr>
        <w:spacing w:after="120"/>
      </w:pPr>
      <w:r>
        <w:rPr>
          <w:b w:val="0"/>
          <w:i w:val="0"/>
        </w:rPr>
        <w:t xml:space="preserve">Two examination points carry disproportionate weight. </w:t>
      </w:r>
      <w:r>
        <w:rPr>
          <w:b/>
          <w:i w:val="0"/>
        </w:rPr>
        <w:t>Oral examination is essential</w:t>
      </w:r>
      <w:r>
        <w:rPr>
          <w:b w:val="0"/>
          <w:i w:val="0"/>
        </w:rPr>
        <w:t xml:space="preserve"> when Kaposi sarcoma is suspected, because hard-palate lesions are common and may be the presenting site. And </w:t>
      </w:r>
      <w:r>
        <w:rPr>
          <w:b/>
          <w:i w:val="0"/>
        </w:rPr>
        <w:t>marked oedema may occur with few or no visible skin lesions</w:t>
      </w:r>
      <w:r>
        <w:rPr>
          <w:b w:val="0"/>
          <w:i w:val="0"/>
        </w:rPr>
        <w:t xml:space="preserve"> — so do not use oedema severity to gauge disease burden.</w:t>
      </w:r>
    </w:p>
    <w:p>
      <w:pPr>
        <w:spacing w:after="120"/>
      </w:pPr>
      <w:r>
        <w:rPr>
          <w:b w:val="0"/>
          <w:i w:val="0"/>
        </w:rPr>
        <w:t xml:space="preserve">Systemic first-line is </w:t>
      </w:r>
      <w:r>
        <w:rPr>
          <w:b/>
          <w:i w:val="0"/>
        </w:rPr>
        <w:t>liposomal doxorubicin and paclitaxel</w:t>
      </w:r>
      <w:r>
        <w:rPr>
          <w:b w:val="0"/>
          <w:i w:val="0"/>
        </w:rPr>
        <w:t xml:space="preserve">, and </w:t>
      </w:r>
      <w:r>
        <w:rPr>
          <w:b/>
          <w:i w:val="0"/>
        </w:rPr>
        <w:t>antiretroviral therapy plus chemotherapy is more effective than antiretroviral therapy alone</w:t>
      </w:r>
      <w:r>
        <w:rPr>
          <w:b w:val="0"/>
          <w:i w:val="0"/>
        </w:rPr>
        <w:t xml:space="preserve"> in advanced disease.</w:t>
      </w:r>
    </w:p>
    <w:p>
      <w:pPr>
        <w:spacing w:after="120"/>
      </w:pPr>
      <w:r>
        <w:rPr>
          <w:b/>
          <w:i w:val="0"/>
        </w:rPr>
        <w:t>Cutaneous T-cell lymphoma</w:t>
      </w:r>
      <w:r>
        <w:rPr>
          <w:b w:val="0"/>
          <w:i w:val="0"/>
        </w:rPr>
        <w:t xml:space="preserve"> (mycosis fungoides) begins in the skin and </w:t>
      </w:r>
      <w:r>
        <w:rPr>
          <w:b/>
          <w:i w:val="0"/>
        </w:rPr>
        <w:t>may remain confined there for years or decades</w:t>
      </w:r>
      <w:r>
        <w:rPr>
          <w:b w:val="0"/>
          <w:i w:val="0"/>
        </w:rPr>
        <w:t xml:space="preserve">. Early: localised or generalised erythematous patches or scaly plaques, usually on the trunk, frequently larger than 5 cm, and it </w:t>
      </w:r>
      <w:r>
        <w:rPr>
          <w:b/>
          <w:i w:val="0"/>
        </w:rPr>
        <w:t>resembles psoriasis, eczema or tinea</w:t>
      </w:r>
      <w:r>
        <w:rPr>
          <w:b w:val="0"/>
          <w:i w:val="0"/>
        </w:rPr>
        <w:t xml:space="preserve"> — which is why it is diagnosed late.</w:t>
      </w:r>
    </w:p>
    <w:p>
      <w:pPr>
        <w:spacing w:after="120"/>
      </w:pPr>
      <w:r>
        <w:rPr>
          <w:b/>
          <w:i w:val="0"/>
        </w:rPr>
        <w:t>Two clues to hold:</w:t>
      </w:r>
      <w:r>
        <w:rPr>
          <w:b w:val="0"/>
          <w:i w:val="0"/>
        </w:rPr>
        <w:t xml:space="preserve"> </w:t>
      </w:r>
      <w:r>
        <w:rPr>
          <w:b/>
          <w:i w:val="0"/>
        </w:rPr>
        <w:t>itch out of proportion to the apparent inflammatory activity</w:t>
      </w:r>
      <w:r>
        <w:rPr>
          <w:b w:val="0"/>
          <w:i w:val="0"/>
        </w:rPr>
        <w:t xml:space="preserve">, and </w:t>
      </w:r>
      <w:r>
        <w:rPr>
          <w:b/>
          <w:i w:val="0"/>
        </w:rPr>
        <w:t>follicular involvement with hair loss</w:t>
      </w:r>
      <w:r>
        <w:rPr>
          <w:b w:val="0"/>
          <w:i w:val="0"/>
        </w:rPr>
        <w:t>. Folliculotropism is what discriminates it from routine eczema or psoriasis.</w:t>
      </w:r>
    </w:p>
    <w:p>
      <w:pPr>
        <w:spacing w:after="120"/>
      </w:pPr>
      <w:r>
        <w:rPr>
          <w:b/>
          <w:i w:val="0"/>
        </w:rPr>
        <w:t>The management philosophy is the exam point.</w:t>
      </w:r>
      <w:r>
        <w:rPr>
          <w:b w:val="0"/>
          <w:i w:val="0"/>
        </w:rPr>
        <w:t xml:space="preserve"> Early aggressive treatment </w:t>
      </w:r>
      <w:r>
        <w:rPr>
          <w:b/>
          <w:i w:val="0"/>
        </w:rPr>
        <w:t>has not been proven to cure disease or prevent progression</w:t>
      </w:r>
      <w:r>
        <w:rPr>
          <w:b w:val="0"/>
          <w:i w:val="0"/>
        </w:rPr>
        <w:t xml:space="preserve">, and overly aggressive therapy </w:t>
      </w:r>
      <w:r>
        <w:rPr>
          <w:b/>
          <w:i w:val="0"/>
        </w:rPr>
        <w:t>may cause complications and premature death</w:t>
      </w:r>
      <w:r>
        <w:rPr>
          <w:b w:val="0"/>
          <w:i w:val="0"/>
        </w:rPr>
        <w:t>. A stage-directed, skin-first approach suits most early disease: topical corticosteroids, topical mechlorethamine, bexarotene gel, ultraviolet phototherapy.</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6073" cy="1325880"/>
                  <wp:docPr id="143" name="Picture 143"/>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51"/>
                          <a:stretch>
                            <a:fillRect/>
                          </a:stretch>
                        </pic:blipFill>
                        <pic:spPr>
                          <a:xfrm>
                            <a:off x="0" y="0"/>
                            <a:ext cx="1286073" cy="1325880"/>
                          </a:xfrm>
                          <a:prstGeom prst="rect"/>
                        </pic:spPr>
                      </pic:pic>
                    </a:graphicData>
                  </a:graphic>
                </wp:inline>
              </w:drawing>
            </w:r>
          </w:p>
          <w:p>
            <w:pPr>
              <w:spacing w:after="160"/>
              <w:jc w:val="center"/>
            </w:pPr>
            <w:r>
              <w:rPr>
                <w:b/>
                <w:sz w:val="16"/>
              </w:rPr>
              <w:t>Kaposi sarcoma — oral</w:t>
            </w:r>
            <w:r>
              <w:br/>
            </w:r>
            <w:r>
              <w:rPr>
                <w:sz w:val="15"/>
              </w:rPr>
              <w:t>Hard palate lesions may be the presenting site</w:t>
            </w:r>
            <w:r>
              <w:br/>
            </w:r>
            <w:r>
              <w:rPr>
                <w:i/>
                <w:color w:val="777777"/>
                <w:sz w:val="14"/>
              </w:rPr>
              <w:t>Lecture 9 · Slide 62</w:t>
            </w:r>
          </w:p>
        </w:tc>
        <w:tc>
          <w:tcPr>
            <w:tcW w:type="dxa" w:w="3408"/>
          </w:tcPr>
          <w:p>
            <w:pPr>
              <w:jc w:val="center"/>
            </w:pPr>
            <w:r/>
            <w:r>
              <w:drawing>
                <wp:inline xmlns:a="http://schemas.openxmlformats.org/drawingml/2006/main" xmlns:pic="http://schemas.openxmlformats.org/drawingml/2006/picture">
                  <wp:extent cx="1691640" cy="1272758"/>
                  <wp:docPr id="144" name="Picture 144"/>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52"/>
                          <a:stretch>
                            <a:fillRect/>
                          </a:stretch>
                        </pic:blipFill>
                        <pic:spPr>
                          <a:xfrm>
                            <a:off x="0" y="0"/>
                            <a:ext cx="1691640" cy="1272758"/>
                          </a:xfrm>
                          <a:prstGeom prst="rect"/>
                        </pic:spPr>
                      </pic:pic>
                    </a:graphicData>
                  </a:graphic>
                </wp:inline>
              </w:drawing>
            </w:r>
          </w:p>
          <w:p>
            <w:pPr>
              <w:spacing w:after="160"/>
              <w:jc w:val="center"/>
            </w:pPr>
            <w:r>
              <w:rPr>
                <w:b/>
                <w:sz w:val="16"/>
              </w:rPr>
              <w:t>Cutaneous T-cell lymphoma</w:t>
            </w:r>
            <w:r>
              <w:br/>
            </w:r>
            <w:r>
              <w:rPr>
                <w:sz w:val="15"/>
              </w:rPr>
              <w:t>Patches and plaques on the trunk, mistaken for eczema</w:t>
            </w:r>
            <w:r>
              <w:br/>
            </w:r>
            <w:r>
              <w:rPr>
                <w:i/>
                <w:color w:val="777777"/>
                <w:sz w:val="14"/>
              </w:rPr>
              <w:t>Lecture 9 · Slide 72</w:t>
            </w:r>
          </w:p>
        </w:tc>
        <w:tc>
          <w:tcPr>
            <w:tcW w:type="dxa" w:w="3408"/>
          </w:tcPr>
          <w:p>
            <w:r/>
          </w:p>
        </w:tc>
      </w:tr>
    </w:tbl>
    <w:p>
      <w:pPr>
        <w:spacing w:after="80"/>
      </w:pPr>
    </w:p>
    <w:p>
      <w:pPr>
        <w:pStyle w:val="Heading2"/>
        <w:spacing w:before="200" w:after="100"/>
      </w:pPr>
      <w:r>
        <w:rPr>
          <w:rFonts w:ascii="Georgia" w:hAnsi="Georgia"/>
          <w:color w:val="17494B"/>
        </w:rPr>
        <w:t>9.7 · Objective 1 — Nail unit neoplasms</w:t>
      </w:r>
    </w:p>
    <w:p>
      <w:pPr>
        <w:spacing w:after="120"/>
      </w:pPr>
      <w:r>
        <w:rPr>
          <w:b w:val="0"/>
          <w:i w:val="0"/>
        </w:rPr>
        <w:t xml:space="preserve">The deck calls </w:t>
      </w:r>
      <w:r>
        <w:rPr>
          <w:b/>
          <w:i w:val="0"/>
        </w:rPr>
        <w:t>diagnostic delay a recurring theme and a preventable harm</w:t>
      </w:r>
      <w:r>
        <w:rPr>
          <w:b w:val="0"/>
          <w:i w:val="0"/>
        </w:rPr>
        <w:t xml:space="preserve"> in this module, and every item below is arranged around that.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Tumour</w:t>
            </w:r>
          </w:p>
        </w:tc>
        <w:tc>
          <w:tcPr>
            <w:tcW w:type="dxa" w:w="5112"/>
            <w:shd w:val="clear" w:color="auto" w:fill="17494B"/>
          </w:tcPr>
          <w:p>
            <w:pPr>
              <w:spacing w:after="40"/>
            </w:pPr>
            <w:r>
              <w:rPr>
                <w:b/>
                <w:color w:val="FFFFFF"/>
                <w:sz w:val="18"/>
              </w:rPr>
            </w:r>
            <w:r>
              <w:rPr>
                <w:b/>
                <w:i w:val="0"/>
                <w:color w:val="FFFFFF"/>
                <w:sz w:val="18"/>
              </w:rPr>
              <w:t>Pattern</w:t>
            </w:r>
          </w:p>
        </w:tc>
      </w:tr>
      <w:tr>
        <w:tc>
          <w:tcPr>
            <w:tcW w:type="dxa" w:w="5112"/>
          </w:tcPr>
          <w:p>
            <w:pPr>
              <w:spacing w:after="40"/>
            </w:pPr>
            <w:r>
              <w:rPr>
                <w:sz w:val="18"/>
              </w:rPr>
            </w:r>
            <w:r>
              <w:rPr>
                <w:b/>
                <w:i w:val="0"/>
                <w:sz w:val="18"/>
              </w:rPr>
              <w:t>Nail unit melanoma</w:t>
            </w:r>
          </w:p>
        </w:tc>
        <w:tc>
          <w:tcPr>
            <w:tcW w:type="dxa" w:w="5112"/>
          </w:tcPr>
          <w:p>
            <w:pPr>
              <w:spacing w:after="40"/>
            </w:pPr>
            <w:r>
              <w:rPr>
                <w:sz w:val="18"/>
              </w:rPr>
            </w:r>
            <w:r>
              <w:rPr>
                <w:b w:val="0"/>
                <w:i w:val="0"/>
                <w:sz w:val="18"/>
              </w:rPr>
              <w:t xml:space="preserve">Rare acral melanoma, most often from the </w:t>
            </w:r>
            <w:r>
              <w:rPr>
                <w:b/>
                <w:i w:val="0"/>
                <w:sz w:val="18"/>
              </w:rPr>
              <w:t>matrix</w:t>
            </w:r>
            <w:r>
              <w:rPr>
                <w:b w:val="0"/>
                <w:i w:val="0"/>
                <w:sz w:val="18"/>
              </w:rPr>
              <w:t xml:space="preserve">. </w:t>
            </w:r>
            <w:r>
              <w:rPr>
                <w:b/>
                <w:i w:val="0"/>
                <w:sz w:val="18"/>
              </w:rPr>
              <w:t>Not clearly ultraviolet-driven; any skin tone.</w:t>
            </w:r>
            <w:r>
              <w:rPr>
                <w:b w:val="0"/>
                <w:i w:val="0"/>
                <w:sz w:val="18"/>
              </w:rPr>
              <w:t xml:space="preserve"> </w:t>
            </w:r>
            <w:r>
              <w:rPr>
                <w:b/>
                <w:i w:val="0"/>
                <w:sz w:val="18"/>
              </w:rPr>
              <w:t>Thumb and great toe</w:t>
            </w:r>
            <w:r>
              <w:rPr>
                <w:b w:val="0"/>
                <w:i w:val="0"/>
                <w:sz w:val="18"/>
              </w:rPr>
              <w:t xml:space="preserve">. New or evolving </w:t>
            </w:r>
            <w:r>
              <w:rPr>
                <w:b/>
                <w:i w:val="0"/>
                <w:sz w:val="18"/>
              </w:rPr>
              <w:t>longitudinal melanonychia in ONE digit</w:t>
            </w:r>
            <w:r>
              <w:rPr>
                <w:b w:val="0"/>
                <w:i w:val="0"/>
                <w:sz w:val="18"/>
              </w:rPr>
              <w:t xml:space="preserve">, increasing width, irregular colour/thickness/spacing, </w:t>
            </w:r>
            <w:r>
              <w:rPr>
                <w:b/>
                <w:i w:val="0"/>
                <w:sz w:val="18"/>
              </w:rPr>
              <w:t>proximal widening or triangular shape</w:t>
            </w:r>
            <w:r>
              <w:rPr>
                <w:b w:val="0"/>
                <w:i w:val="0"/>
                <w:sz w:val="18"/>
              </w:rPr>
              <w:t>, blurred borders, nail splitting, ulceration or subungual mass</w:t>
            </w:r>
          </w:p>
        </w:tc>
      </w:tr>
      <w:tr>
        <w:tc>
          <w:tcPr>
            <w:tcW w:type="dxa" w:w="5112"/>
          </w:tcPr>
          <w:p>
            <w:pPr>
              <w:spacing w:after="40"/>
            </w:pPr>
            <w:r>
              <w:rPr>
                <w:sz w:val="18"/>
              </w:rPr>
            </w:r>
            <w:r>
              <w:rPr>
                <w:b/>
                <w:i w:val="0"/>
                <w:sz w:val="18"/>
              </w:rPr>
              <w:t>Nail unit squamous cell carcinoma / Bowen</w:t>
            </w:r>
          </w:p>
        </w:tc>
        <w:tc>
          <w:tcPr>
            <w:tcW w:type="dxa" w:w="5112"/>
          </w:tcPr>
          <w:p>
            <w:pPr>
              <w:spacing w:after="40"/>
            </w:pPr>
            <w:r>
              <w:rPr>
                <w:sz w:val="18"/>
              </w:rPr>
            </w:r>
            <w:r>
              <w:rPr>
                <w:b/>
                <w:i w:val="0"/>
                <w:sz w:val="18"/>
              </w:rPr>
              <w:t>The most common malignant nail tumour.</w:t>
            </w:r>
            <w:r>
              <w:rPr>
                <w:b w:val="0"/>
                <w:i w:val="0"/>
                <w:sz w:val="18"/>
              </w:rPr>
              <w:t xml:space="preserve"> Chronic unilateral verrucous periungual papule or plaque, subungual hyperkeratosis, onycholysis, oozing, bleeding, nail-plate destruction, longitudinal erythronychia — </w:t>
            </w:r>
            <w:r>
              <w:rPr>
                <w:b/>
                <w:i w:val="0"/>
                <w:sz w:val="18"/>
              </w:rPr>
              <w:t>often repeatedly labelled a wart, paronychia or fungal infection</w:t>
            </w:r>
            <w:r>
              <w:rPr>
                <w:b w:val="0"/>
                <w:i w:val="0"/>
                <w:sz w:val="18"/>
              </w:rPr>
              <w:t>. Associations: high-risk human papillomavirus, immunosuppression, chronic inflammation or trauma, prior radiation, older age</w:t>
            </w:r>
          </w:p>
        </w:tc>
      </w:tr>
      <w:tr>
        <w:tc>
          <w:tcPr>
            <w:tcW w:type="dxa" w:w="5112"/>
          </w:tcPr>
          <w:p>
            <w:pPr>
              <w:spacing w:after="40"/>
            </w:pPr>
            <w:r>
              <w:rPr>
                <w:sz w:val="18"/>
              </w:rPr>
            </w:r>
            <w:r>
              <w:rPr>
                <w:b/>
                <w:i w:val="0"/>
                <w:sz w:val="18"/>
              </w:rPr>
              <w:t>Nail unit basal cell carcinoma</w:t>
            </w:r>
          </w:p>
        </w:tc>
        <w:tc>
          <w:tcPr>
            <w:tcW w:type="dxa" w:w="5112"/>
          </w:tcPr>
          <w:p>
            <w:pPr>
              <w:spacing w:after="40"/>
            </w:pPr>
            <w:r>
              <w:rPr>
                <w:sz w:val="18"/>
              </w:rPr>
            </w:r>
            <w:r>
              <w:rPr>
                <w:b/>
                <w:i w:val="0"/>
                <w:sz w:val="18"/>
              </w:rPr>
              <w:t>Exceptionally uncommon</w:t>
            </w:r>
            <w:r>
              <w:rPr>
                <w:b w:val="0"/>
                <w:i w:val="0"/>
                <w:sz w:val="18"/>
              </w:rPr>
              <w:t xml:space="preserve"> — consider it in a persistent ulcerated or pearly lesion of the nail fold or bed</w:t>
            </w:r>
          </w:p>
        </w:tc>
      </w:tr>
      <w:tr>
        <w:tc>
          <w:tcPr>
            <w:tcW w:type="dxa" w:w="5112"/>
          </w:tcPr>
          <w:p>
            <w:pPr>
              <w:spacing w:after="40"/>
            </w:pPr>
            <w:r>
              <w:rPr>
                <w:sz w:val="18"/>
              </w:rPr>
            </w:r>
            <w:r>
              <w:rPr>
                <w:b/>
                <w:i w:val="0"/>
                <w:sz w:val="18"/>
              </w:rPr>
              <w:t>Glomus tumour</w:t>
            </w:r>
          </w:p>
        </w:tc>
        <w:tc>
          <w:tcPr>
            <w:tcW w:type="dxa" w:w="5112"/>
          </w:tcPr>
          <w:p>
            <w:pPr>
              <w:spacing w:after="40"/>
            </w:pPr>
            <w:r>
              <w:rPr>
                <w:sz w:val="18"/>
              </w:rPr>
            </w:r>
            <w:r>
              <w:rPr>
                <w:b w:val="0"/>
                <w:i w:val="0"/>
                <w:sz w:val="18"/>
              </w:rPr>
              <w:t xml:space="preserve">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the nail may look nearly normal. The triad suggests it but </w:t>
            </w:r>
            <w:r>
              <w:rPr>
                <w:b/>
                <w:i w:val="0"/>
                <w:sz w:val="18"/>
              </w:rPr>
              <w:t>does not replace imaging or specialist evaluation</w:t>
            </w:r>
          </w:p>
        </w:tc>
      </w:tr>
      <w:tr>
        <w:tc>
          <w:tcPr>
            <w:tcW w:type="dxa" w:w="5112"/>
          </w:tcPr>
          <w:p>
            <w:pPr>
              <w:spacing w:after="40"/>
            </w:pPr>
            <w:r>
              <w:rPr>
                <w:sz w:val="18"/>
              </w:rPr>
            </w:r>
            <w:r>
              <w:rPr>
                <w:b/>
                <w:i w:val="0"/>
                <w:sz w:val="18"/>
              </w:rPr>
              <w:t>Onychopapilloma / onychomatricoma</w:t>
            </w:r>
          </w:p>
        </w:tc>
        <w:tc>
          <w:tcPr>
            <w:tcW w:type="dxa" w:w="5112"/>
          </w:tcPr>
          <w:p>
            <w:pPr>
              <w:spacing w:after="40"/>
            </w:pPr>
            <w:r>
              <w:rPr>
                <w:sz w:val="18"/>
              </w:rPr>
            </w:r>
            <w:r>
              <w:rPr>
                <w:b w:val="0"/>
                <w:i w:val="0"/>
                <w:sz w:val="18"/>
              </w:rPr>
              <w:t xml:space="preserve">A single nail with longitudinal </w:t>
            </w:r>
            <w:r>
              <w:rPr>
                <w:b/>
                <w:i w:val="0"/>
                <w:sz w:val="18"/>
              </w:rPr>
              <w:t>erythronychia or leukonychia</w:t>
            </w:r>
            <w:r>
              <w:rPr>
                <w:b w:val="0"/>
                <w:i w:val="0"/>
                <w:sz w:val="18"/>
              </w:rPr>
              <w:t>, distal subungual hyperkeratosis, splinter haemorrhages or localised plate abnormality</w:t>
            </w:r>
          </w:p>
        </w:tc>
      </w:tr>
    </w:tbl>
    <w:p>
      <w:pPr>
        <w:spacing w:after="80"/>
      </w:pPr>
    </w:p>
    <w:p>
      <w:pPr>
        <w:spacing w:after="120"/>
      </w:pPr>
      <w:r>
        <w:rPr>
          <w:b/>
          <w:i w:val="0"/>
        </w:rPr>
        <w:t>Hutchinson sign</w:t>
      </w:r>
      <w:r>
        <w:rPr>
          <w:b w:val="0"/>
          <w:i w:val="0"/>
        </w:rPr>
        <w:t xml:space="preserve"> — periungual pigment extending onto the </w:t>
      </w:r>
      <w:r>
        <w:rPr>
          <w:b/>
          <w:i w:val="0"/>
        </w:rPr>
        <w:t>proximal nail fold</w:t>
      </w:r>
      <w:r>
        <w:rPr>
          <w:b w:val="0"/>
          <w:i w:val="0"/>
        </w:rPr>
        <w:t xml:space="preserve"> — is highly concerning for nail unit melanoma and should prompt </w:t>
      </w:r>
      <w:r>
        <w:rPr>
          <w:b/>
          <w:i w:val="0"/>
        </w:rPr>
        <w:t>urgent expert evaluation regardless of other features</w:t>
      </w:r>
      <w:r>
        <w:rPr>
          <w:b w:val="0"/>
          <w:i w:val="0"/>
        </w:rPr>
        <w:t>. (Note this is a different sign of the same name from the zoster ophthalmicus one in Lecture 6.)</w:t>
      </w:r>
    </w:p>
    <w:p>
      <w:pPr>
        <w:spacing w:after="120"/>
      </w:pPr>
      <w:r>
        <w:rPr>
          <w:b/>
          <w:i w:val="0"/>
        </w:rPr>
        <w:t>Amelanotic nail melanoma</w:t>
      </w:r>
      <w:r>
        <w:rPr>
          <w:b w:val="0"/>
          <w:i w:val="0"/>
        </w:rPr>
        <w:t xml:space="preserve"> may be red, pink, eroded or mass-like </w:t>
      </w:r>
      <w:r>
        <w:rPr>
          <w:b/>
          <w:i w:val="0"/>
        </w:rPr>
        <w:t>with no dark band at all — the absence of pigment does NOT exclude melanoma</w:t>
      </w:r>
      <w:r>
        <w:rPr>
          <w:b w:val="0"/>
          <w:i w:val="0"/>
        </w:rPr>
        <w:t>. Consider biopsy for any unexplained, progressive single-nail lesion.</w:t>
      </w:r>
    </w:p>
    <w:p>
      <w:pPr>
        <w:spacing w:after="120"/>
      </w:pPr>
      <w:r>
        <w:rPr>
          <w:b w:val="0"/>
          <w:i w:val="0"/>
        </w:rPr>
        <w:t xml:space="preserve">Before you inspect: </w:t>
      </w:r>
      <w:r>
        <w:rPr>
          <w:b/>
          <w:i w:val="0"/>
        </w:rPr>
        <w:t>remove the polish</w:t>
      </w:r>
      <w:r>
        <w:rPr>
          <w:b w:val="0"/>
          <w:i w:val="0"/>
        </w:rPr>
        <w:t xml:space="preserve"> and examine </w:t>
      </w:r>
      <w:r>
        <w:rPr>
          <w:b w:val="0"/>
          <w:i/>
        </w:rPr>
        <w:t>every</w:t>
      </w:r>
      <w:r>
        <w:rPr>
          <w:b w:val="0"/>
          <w:i w:val="0"/>
        </w:rPr>
        <w:t xml:space="preserve"> nail, the periungual skin, palms and soles, and the regional nodes.</w:t>
      </w:r>
    </w:p>
    <w:p>
      <w:pPr>
        <w:spacing w:after="120"/>
      </w:pPr>
      <w:r>
        <w:rPr>
          <w:b/>
          <w:i w:val="0"/>
        </w:rPr>
        <w:t>Amputation is not automatic.</w:t>
      </w:r>
      <w:r>
        <w:rPr>
          <w:b w:val="0"/>
          <w:i w:val="0"/>
        </w:rPr>
        <w:t xml:space="preserve"> Contemporary care is digit-sparing wide excision or Mohs with immunostaining where margins can be reliably assessed; amputation is reserved for deep, extensive or bone-involving disease. For nail unit squamous cell carcinoma, </w:t>
      </w:r>
      <w:r>
        <w:rPr>
          <w:b/>
          <w:i w:val="0"/>
        </w:rPr>
        <w:t>complete margin-controlled surgery is preferred</w:t>
      </w:r>
      <w:r>
        <w:rPr>
          <w:b w:val="0"/>
          <w:i w:val="0"/>
        </w:rPr>
        <w:t xml:space="preserve"> and partial destructive treatment carries a higher recurrence risk.</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21269" cy="1325880"/>
                  <wp:docPr id="145" name="Picture 145"/>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53"/>
                          <a:stretch>
                            <a:fillRect/>
                          </a:stretch>
                        </pic:blipFill>
                        <pic:spPr>
                          <a:xfrm>
                            <a:off x="0" y="0"/>
                            <a:ext cx="1121269" cy="1325880"/>
                          </a:xfrm>
                          <a:prstGeom prst="rect"/>
                        </pic:spPr>
                      </pic:pic>
                    </a:graphicData>
                  </a:graphic>
                </wp:inline>
              </w:drawing>
            </w:r>
          </w:p>
          <w:p>
            <w:pPr>
              <w:spacing w:after="160"/>
              <w:jc w:val="center"/>
            </w:pPr>
            <w:r>
              <w:rPr>
                <w:b/>
                <w:sz w:val="16"/>
              </w:rPr>
              <w:t>Nail unit squamous cell carcinoma</w:t>
            </w:r>
            <w:r>
              <w:br/>
            </w:r>
            <w:r>
              <w:rPr>
                <w:sz w:val="15"/>
              </w:rPr>
              <w:t>Chronic periungual disease with nail-plate destruction</w:t>
            </w:r>
            <w:r>
              <w:br/>
            </w:r>
            <w:r>
              <w:rPr>
                <w:i/>
                <w:color w:val="777777"/>
                <w:sz w:val="14"/>
              </w:rPr>
              <w:t>Lecture 9 · Slide 82</w:t>
            </w:r>
          </w:p>
        </w:tc>
        <w:tc>
          <w:tcPr>
            <w:tcW w:type="dxa" w:w="3408"/>
          </w:tcPr>
          <w:p>
            <w:pPr>
              <w:jc w:val="center"/>
            </w:pPr>
            <w:r/>
            <w:r>
              <w:drawing>
                <wp:inline xmlns:a="http://schemas.openxmlformats.org/drawingml/2006/main" xmlns:pic="http://schemas.openxmlformats.org/drawingml/2006/picture">
                  <wp:extent cx="1691640" cy="1272758"/>
                  <wp:docPr id="146" name="Picture 146"/>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54"/>
                          <a:stretch>
                            <a:fillRect/>
                          </a:stretch>
                        </pic:blipFill>
                        <pic:spPr>
                          <a:xfrm>
                            <a:off x="0" y="0"/>
                            <a:ext cx="1691640" cy="1272758"/>
                          </a:xfrm>
                          <a:prstGeom prst="rect"/>
                        </pic:spPr>
                      </pic:pic>
                    </a:graphicData>
                  </a:graphic>
                </wp:inline>
              </w:drawing>
            </w:r>
          </w:p>
          <w:p>
            <w:pPr>
              <w:spacing w:after="160"/>
              <w:jc w:val="center"/>
            </w:pPr>
            <w:r>
              <w:rPr>
                <w:b/>
                <w:sz w:val="16"/>
              </w:rPr>
              <w:t>Longitudinal erythronychia</w:t>
            </w:r>
            <w:r>
              <w:br/>
            </w:r>
            <w:r>
              <w:rPr>
                <w:sz w:val="15"/>
              </w:rPr>
              <w:t>A single nail — onychopapilloma or onychomatricoma</w:t>
            </w:r>
            <w:r>
              <w:br/>
            </w:r>
            <w:r>
              <w:rPr>
                <w:i/>
                <w:color w:val="777777"/>
                <w:sz w:val="14"/>
              </w:rPr>
              <w:t>Lecture 9 · Slide 87</w:t>
            </w:r>
          </w:p>
        </w:tc>
        <w:tc>
          <w:tcPr>
            <w:tcW w:type="dxa" w:w="3408"/>
          </w:tcPr>
          <w:p>
            <w:r/>
          </w:p>
        </w:tc>
      </w:tr>
    </w:tbl>
    <w:p>
      <w:pPr>
        <w:spacing w:after="80"/>
      </w:pPr>
    </w:p>
    <w:p>
      <w:pPr>
        <w:pStyle w:val="Heading2"/>
        <w:spacing w:before="200" w:after="100"/>
      </w:pPr>
      <w:r>
        <w:rPr>
          <w:rFonts w:ascii="Georgia" w:hAnsi="Georgia"/>
          <w:color w:val="17494B"/>
        </w:rPr>
        <w:t>9.8 · Objective 11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Adult</w:t>
            </w:r>
          </w:p>
        </w:tc>
        <w:tc>
          <w:tcPr>
            <w:tcW w:type="dxa" w:w="5112"/>
          </w:tcPr>
          <w:p>
            <w:pPr>
              <w:spacing w:after="40"/>
            </w:pPr>
            <w:r>
              <w:rPr>
                <w:sz w:val="18"/>
              </w:rPr>
            </w:r>
            <w:r>
              <w:rPr>
                <w:b w:val="0"/>
                <w:i w:val="0"/>
                <w:sz w:val="18"/>
              </w:rPr>
              <w:t xml:space="preserve">Cumulative and intermittent ultraviolet exposure both accumulate through working life. </w:t>
            </w:r>
            <w:r>
              <w:rPr>
                <w:b/>
                <w:i w:val="0"/>
                <w:sz w:val="18"/>
              </w:rPr>
              <w:t>Immunosuppression and transplant status</w:t>
            </w:r>
            <w:r>
              <w:rPr>
                <w:b w:val="0"/>
                <w:i w:val="0"/>
                <w:sz w:val="18"/>
              </w:rPr>
              <w:t xml:space="preserve"> dominate risk: squamous cell carcinoma is common and aggressive after transplant, typically multiple at about 5 years, and </w:t>
            </w:r>
            <w:r>
              <w:rPr>
                <w:b/>
                <w:i w:val="0"/>
                <w:sz w:val="18"/>
              </w:rPr>
              <w:t>nicotinamide 500 mg twice daily</w:t>
            </w:r>
            <w:r>
              <w:rPr>
                <w:b w:val="0"/>
                <w:i w:val="0"/>
                <w:sz w:val="18"/>
              </w:rPr>
              <w:t xml:space="preserve"> is a real option. Melanoma self-examination is monthly and lifelong. Kaposi sarcoma in this group is usually epidemic or iatrogenic — treat the immune state first.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val="0"/>
                <w:i w:val="0"/>
                <w:sz w:val="18"/>
              </w:rPr>
              <w:t xml:space="preserve">Actinic keratosis burden and </w:t>
            </w:r>
            <w:r>
              <w:rPr>
                <w:b/>
                <w:i w:val="0"/>
                <w:sz w:val="18"/>
              </w:rPr>
              <w:t>field cancerization</w:t>
            </w:r>
            <w:r>
              <w:rPr>
                <w:b w:val="0"/>
                <w:i w:val="0"/>
                <w:sz w:val="18"/>
              </w:rPr>
              <w:t xml:space="preserve"> rise with cumulative exposure — favour field-directed therapy. Lentigo maligna arises on chronically sun-exposed skin of older adults. </w:t>
            </w:r>
            <w:r>
              <w:rPr>
                <w:b/>
                <w:i w:val="0"/>
                <w:sz w:val="18"/>
              </w:rPr>
              <w:t>Classic Kaposi sarcoma</w:t>
            </w:r>
            <w:r>
              <w:rPr>
                <w:b w:val="0"/>
                <w:i w:val="0"/>
                <w:sz w:val="18"/>
              </w:rPr>
              <w:t xml:space="preserve"> is a disease of older men and is managed palliatively rather than aggressively. In cutaneous T-cell lymphoma, the deck's warning that overly aggressive therapy may cause </w:t>
            </w:r>
            <w:r>
              <w:rPr>
                <w:b/>
                <w:i w:val="0"/>
                <w:sz w:val="18"/>
              </w:rPr>
              <w:t>premature death</w:t>
            </w:r>
            <w:r>
              <w:rPr>
                <w:b w:val="0"/>
                <w:i w:val="0"/>
                <w:sz w:val="18"/>
              </w:rPr>
              <w:t xml:space="preserve"> weighs most heavily here. Basal cell carcinoma’s </w:t>
            </w:r>
            <w:r>
              <w:rPr>
                <w:b/>
                <w:i w:val="0"/>
                <w:sz w:val="18"/>
              </w:rPr>
              <w:t>up-to-50% second-primary rate</w:t>
            </w:r>
            <w:r>
              <w:rPr>
                <w:b w:val="0"/>
                <w:i w:val="0"/>
                <w:sz w:val="18"/>
              </w:rPr>
              <w:t xml:space="preserve"> makes annual full-skin examination non-negotiable.</w:t>
            </w:r>
          </w:p>
        </w:tc>
      </w:tr>
    </w:tbl>
    <w:p>
      <w:pPr>
        <w:spacing w:after="80"/>
      </w:pPr>
    </w:p>
    <w:p>
      <w:pPr>
        <w:spacing w:after="120"/>
      </w:pPr>
      <w:r>
        <w:rPr>
          <w:b/>
          <w:i w:val="0"/>
        </w:rPr>
        <w:t>Immunosuppression cuts across both</w:t>
      </w:r>
      <w:r>
        <w:rPr>
          <w:b w:val="0"/>
          <w:i w:val="0"/>
        </w:rPr>
        <w:t xml:space="preserve"> and moves every answer the same way: more disease, more aggressive disease, a lower threshold for biopsy and for Mohs, and earlier referral.</w:t>
      </w:r>
    </w:p>
    <w:p>
      <w:pPr>
        <w:pStyle w:val="Heading1"/>
        <w:spacing w:before="280" w:after="100"/>
      </w:pPr>
      <w:r>
        <w:rPr>
          <w:rFonts w:ascii="Georgia" w:hAnsi="Georgia"/>
          <w:color w:val="17494B"/>
        </w:rPr>
        <w:t>10 · How this course is built</w:t>
      </w:r>
    </w:p>
    <w:p>
      <w:pPr>
        <w:spacing w:after="120"/>
      </w:pPr>
      <w:r>
        <w:rPr>
          <w:b w:val="0"/>
          <w:i w:val="0"/>
        </w:rPr>
        <w:t xml:space="preserve">Clinical Medicine and Surgery I covers six areas — </w:t>
      </w:r>
      <w:r>
        <w:rPr>
          <w:b/>
          <w:i w:val="0"/>
        </w:rPr>
        <w:t>dermatology, ophthalmology, otorhinolaryngology (ear, nose and throat), cardiology, pulmonology, and haematology-oncology</w:t>
      </w:r>
      <w:r>
        <w:rPr>
          <w:b w:val="0"/>
          <w:i w:val="0"/>
        </w:rPr>
        <w:t xml:space="preserve"> — emphasising etiology, clinical manifestations, appropriate diagnostic evaluation, and management.</w:t>
      </w:r>
    </w:p>
    <w:p>
      <w:pPr>
        <w:spacing w:after="120"/>
      </w:pPr>
      <w:r>
        <w:rPr>
          <w:b w:val="0"/>
          <w:i w:val="0"/>
        </w:rPr>
        <w:t>For every condition, the course compares and contrasts the same nine things. Worth learning as a checklist now, because it is the shape every later lecture and every vignette question takes: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tcPr>
          <w:p>
            <w:pPr>
              <w:spacing w:after="40"/>
            </w:pPr>
            <w:r>
              <w:rPr>
                <w:sz w:val="18"/>
              </w:rPr>
            </w:r>
            <w:r>
              <w:rPr>
                <w:b w:val="0"/>
                <w:i w:val="0"/>
                <w:sz w:val="18"/>
              </w:rPr>
              <w:t>Etiology</w:t>
            </w:r>
          </w:p>
        </w:tc>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Risk factors</w:t>
            </w:r>
          </w:p>
        </w:tc>
      </w:tr>
      <w:tr>
        <w:tc>
          <w:tcPr>
            <w:tcW w:type="dxa" w:w="3408"/>
          </w:tcPr>
          <w:p>
            <w:pPr>
              <w:spacing w:after="40"/>
            </w:pPr>
            <w:r>
              <w:rPr>
                <w:sz w:val="18"/>
              </w:rPr>
            </w:r>
            <w:r>
              <w:rPr>
                <w:b w:val="0"/>
                <w:i w:val="0"/>
                <w:sz w:val="18"/>
              </w:rPr>
              <w:t>Clinical manifestations (signs and symptoms)</w:t>
            </w:r>
          </w:p>
        </w:tc>
        <w:tc>
          <w:tcPr>
            <w:tcW w:type="dxa" w:w="3408"/>
          </w:tcPr>
          <w:p>
            <w:pPr>
              <w:spacing w:after="40"/>
            </w:pPr>
            <w:r>
              <w:rPr>
                <w:sz w:val="18"/>
              </w:rPr>
            </w:r>
            <w:r>
              <w:rPr>
                <w:b w:val="0"/>
                <w:i w:val="0"/>
                <w:sz w:val="18"/>
              </w:rPr>
              <w:t>Diagnostic evaluation</w:t>
            </w:r>
          </w:p>
        </w:tc>
        <w:tc>
          <w:tcPr>
            <w:tcW w:type="dxa" w:w="3408"/>
          </w:tcPr>
          <w:p>
            <w:pPr>
              <w:spacing w:after="40"/>
            </w:pPr>
            <w:r>
              <w:rPr>
                <w:sz w:val="18"/>
              </w:rPr>
            </w:r>
            <w:r>
              <w:rPr>
                <w:b w:val="0"/>
                <w:i w:val="0"/>
                <w:sz w:val="18"/>
              </w:rPr>
              <w:t>Management</w:t>
            </w:r>
          </w:p>
        </w:tc>
      </w:tr>
      <w:tr>
        <w:tc>
          <w:tcPr>
            <w:tcW w:type="dxa" w:w="3408"/>
          </w:tcPr>
          <w:p>
            <w:pPr>
              <w:spacing w:after="40"/>
            </w:pPr>
            <w:r>
              <w:rPr>
                <w:sz w:val="18"/>
              </w:rPr>
            </w:r>
            <w:r>
              <w:rPr>
                <w:b w:val="0"/>
                <w:i w:val="0"/>
                <w:sz w:val="18"/>
              </w:rPr>
              <w:t>Patient education</w:t>
            </w:r>
          </w:p>
        </w:tc>
        <w:tc>
          <w:tcPr>
            <w:tcW w:type="dxa" w:w="3408"/>
          </w:tcPr>
          <w:p>
            <w:pPr>
              <w:spacing w:after="40"/>
            </w:pPr>
            <w:r>
              <w:rPr>
                <w:sz w:val="18"/>
              </w:rPr>
            </w:r>
            <w:r>
              <w:rPr>
                <w:b w:val="0"/>
                <w:i w:val="0"/>
                <w:sz w:val="18"/>
              </w:rPr>
              <w:t>Referrals / consults</w:t>
            </w:r>
          </w:p>
        </w:tc>
        <w:tc>
          <w:tcPr>
            <w:tcW w:type="dxa" w:w="3408"/>
          </w:tcPr>
          <w:p>
            <w:pPr>
              <w:spacing w:after="40"/>
            </w:pPr>
            <w:r>
              <w:rPr>
                <w:sz w:val="18"/>
              </w:rPr>
            </w:r>
            <w:r>
              <w:rPr>
                <w:b w:val="0"/>
                <w:i w:val="0"/>
                <w:sz w:val="18"/>
              </w:rPr>
              <w:t>Monitoring / follow-up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lecture has no disease in it.</w:t>
            </w:r>
            <w:r>
              <w:rPr>
                <w:b w:val="0"/>
                <w:i w:val="0"/>
              </w:rPr>
              <w:t xml:space="preserve"> Lecture 1 is the method, not the material — it teaches the reasoning that every later block exam tests through cases. From General Dermatology I onward each topic has a named disease list, and the guide sections for those follow the clinical shape: definition, who gets it, risk factors, classic signs and symptoms, physical exam findings, diagnostics, first-line treatment, and complications.</w:t>
            </w:r>
          </w:p>
        </w:tc>
      </w:tr>
    </w:tbl>
    <w:p>
      <w:pPr>
        <w:spacing w:after="80"/>
      </w:pPr>
    </w:p>
    <w:p>
      <w:pPr>
        <w:spacing w:after="120"/>
      </w:pPr>
      <w:r>
        <w:rPr>
          <w:b w:val="0"/>
          <w:i w:val="0"/>
        </w:rPr>
        <w:t xml:space="preserve">Source: </w:t>
      </w:r>
      <w:r>
        <w:rPr>
          <w:b w:val="0"/>
          <w:i/>
        </w:rPr>
        <w:t>1. svClinical Reasoning and Problem Solving.pptx</w:t>
      </w:r>
      <w:r>
        <w:rPr>
          <w:b w:val="0"/>
          <w:i w:val="0"/>
        </w:rPr>
        <w:t xml:space="preserve"> (Professor Lauren M. Reynolds), Slides 1–30, and the PAJ 5500 syllabus instructional objectives. Further reading the lecture points to: Bates' Chapter 5 (clinical reasoning, diagnostic errors, documentation), Chapter 7 (health maintenance and screening), and Chapter 8 (evaluating clinical evidence).</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