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Pharmacology I Exam 1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1 · Class of 2028</w:t>
      </w:r>
    </w:p>
    <w:p>
      <w:pPr>
        <w:spacing w:after="120"/>
      </w:pPr>
      <w:r>
        <w:rPr>
          <w:b w:val="0"/>
          <w:i w:val="0"/>
        </w:rPr>
        <w:t>All three Exam 1 lectures — antimicrobials, dermatology medications and autonomic pharmacology. Class identity first, then indications, patient education, side effects and contraindications. Drug dosages are not tested.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Principles &amp; Modes of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Bacteriostatic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Inhibits a vital growth pathway without directly killing. Erythromycin, tetracyclines, sulfonamides, trimethoprim, clindamycin.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Bactericidal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Disrupts function enough that death occurs. Penicillins, cephalosporins, aminoglycosides, vancomycin, fluoroquinolones, metronidazole.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Concentration-dependent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Higher concentration, greater killing. Post-antibiotic effect present. Favours large, widely spaced doses — why aminoglycosides went once daily.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Time-dependent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Killing plateaus; what matters is time above the minimal inhibitory concentration, target 40–70% of the interval. No post-antibiotic effect. Favours continuous or frequent infusion.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Ribosome selectivity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Bacterial 70S (50S + 30S) versus mammalian 80S (60S + 40S). A difference of degree, not an absolute barrier — hence dose-related toxicity.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50S binders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Macrolides, clindamycin, chloramphenicol, streptogramins.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30S binders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Aminoglycosides, tetracyclines.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Six toxicity systems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Gastrointestinal, integument, hematologic, central nervous system, hepatic, renal.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Beta-lactams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Penicillin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beta-lactam ring mimics two D-alanine residues; the penicillin-binding protein binds it by mistake and is covalently inactivated. Chains still form, cross-links do not.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Penicillin 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Syphilis, gas gangrene, meningococcus. Good Gram-positive cocci, NO Staphylococcus, no aerobic Gram-negatives.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Dosage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Penicillin V potassium oral (acid stable) · penicillin G intravenous · penicillin G benzathine intramuscular depot, one-time dose.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Aminopenicillins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Ampicillin, amoxicillin. Enterococcus, Listeria, endocarditis prophylaxis, upper respiratory infection, community-acquired pneumonia.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Beta-lactamase inhibitors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Sulbactam + ampicillin (Unasyn) · tazobactam + piperacillin (Zosyn) · clavulanate + amoxicillin (Augmentin). NO antibacterial activity of their own; irreversibly inactivate the enzyme.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 the inhibitor buys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Bacteroides and methicillin-susceptible Staphylococcus aureus. Drug of choice for skin/soft tissue, diabetic foot, animal and human bites.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Penicillinase-resistant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Nafcillin, oxacillin, dicloxacillin — built solely for methicillin-susceptible Staphylococcus aureus. Defeated by methicillin resistance; vancomycin is then the choice.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Cephalosporin generations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Up the generations = more Gram-negative, less Gram-positive — EXCEPT the 4th, which gains Gram-negative without losing Gram-positive.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Penicillin cross-sensitivity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Less than 1%. A reported penicillin allergy does not by itself exclude a cephalosporin.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Cephalosporins to know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Cefazolin/cephalexin 1st · cefepime 4th (neutropenic fever, nosocomial, pseudomonal) · ceftaroline 5th is the one with methicillin-resistant coverage · ceftolozane 5th is the antipseudomonal 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Ceftriaxone versus cefotaxime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Ceftriaxone needs no renal adjustment but is barred in the first 30 days of life; cefotaxime is preferred in neonatal fever or sepsis.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Aztreonam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 ONLY, spectrum resembling the aminoglycosides. No cross-reactivity with other beta-lactams — usable in true penicillin allergy.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Carbapenems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Very broad: Gram-positive (not methicillin-resistant), Gram-negative, Pseudomonas EXCEPT ertapenem, anaerobes. For extended-spectrum beta-lactamase producers, multidrug-resistant Gram-negatives, meningitis. Seizures with imipenem.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Glycopeptides &amp; Lipopeptides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Vancomycin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a beta-lactam. Binds the two D-alanine residues to block cross-linking — covers the substrate rather than disabling the enzyme, so resistance is harder to develop.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Vancomycin coverage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Gram-positive ONLY. Penicillin-allergy infection, methicillin-resistant Staphylococcus aureus, Clostridium difficile by mouth, endocarditis, osteomyelitis.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Vancomycin monitoring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Trough drawn 15–30 minutes before the next dose, around the 3rd or 4th dose. Watch renal clearance, ototoxicity, nephrotoxicity.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Red man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Infusion-related reaction, with fever, chills and phlebitis.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Minimal inhibitory concentration ≥ 2 mg/L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Target ratio becomes hard to achieve — consider an alternative such as linezolid rather than pushing the dose.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Daptomycin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Bacterial depolarization inhibiting DNA, RNA and protein synthesis. CANNOT be used in pneumonia. Monitor muscle pain and creatine phosphokinase.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Protein Synthesis Inhibitors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Macrolides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50S, blocks transpeptidation. Gram-positive aerobes plus ATYPICALS (Legionella, Mycoplasma, Chlamydophila, Chlamydia). QT prolongation and torsades.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Macrolide interactions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Cytochrome P450 3A inhibition, erythromycin &gt; clarithromycin &gt; azithromycin. Azithromycin is the one to reach for when interactions matter.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QT prolongation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Three classes: MACROLIDES, FLUOROQUINOLONES, POSACONAZOLE. Blocks the hERG POTASSIUM channel → slower REPOLARISATION → longer QT → TORSADES DE POINTES. Risk multiplies with CONGENITAL LONG QT, STACKED QT DRUGS, or ELECTROLYTE disturbance (class Ia and III antiarrhythmics, low K+, low Mg2+). Treatment of torsades: MAGNESIUM SULFATE 2 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Clindamycin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Gram-positive aerobes including methicillin-resistant Staphylococcus aureus, plus Gram-positive AND Gram-negative anaerobes. NO Gram-negative aerobic coverage. Toxin-mediated disease. Clostridium difficile.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Tetracyclines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30S, binds 16S ribosomal RNA and blocks transfer RNA at the A site. Bacteriostatic. Excellent for atypicals and animal-borne organisms.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Tetracycline cautions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Chelate iron and calcium. Photosensitivity, tooth discoloration, skeletal growth depression — avoid under 8 years and in the 2nd and 3rd trimesters.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Aminoglycosides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Gram-negatives including Pseudomonas; Enterococcus only at synergy dosing. Post-antibiotic effect → once daily. NEPHROTOXIC and OTOTOXIC.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Linezolid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50S. Resistant Gram-positives — multidrug-resistant pneumococcus, methicillin-resistant Staphylococcus aureus, vancomycin-resistant Enterococcus. No Gram-negatives. Thrombocytopenia; serotonin syndrome with selective serotonin reuptake inhibitors, tyramine, pseudoephedrine.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Tigecycline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Glycylcycline, 30S, bacteriostatic. Complicated skin and intra-abdominal infection. Covers Enterococcus faecalis but NOT vancomycin-resistant Enterococcus.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DNA, Folate &amp; Membrane 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Fluoroquinolone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DUAL: inhibits DNA gyrase (topoisomerase II) forming a quinolone-DNA-gyrase complex with induced cleavage, and inhibits topoisomerase 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Levofloxacin versus moxifloxacin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Levofloxacin HAS Pseudomonas coverage; moxifloxacin does not and must NOT be used for urinary tract infection.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Fluoroquinolone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Tendonitis and Achilles rupture, peripheral neuropathy, central nervous system toxicity, QT prolongation, photosensitivity. Caution under 18. Chelated by iron, antacids, calcium, dairy.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Septra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Two sequential steps: sulfamethoxazole blocks para-aminobenzoic acid → dihydrofolic acid; trimethoprim blocks dihydrofolic acid → tetrahydrofolic acid.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Septra uses and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Covers methicillin-resistant Staphylococcus aureus, NOT enterococci. Pneumocystis jirovecii treatment and prophylaxis. Stevens-Johnson syndrome, blood dyscrasias, raises the international normalised ratio with warfarin.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Metronidazole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Interacts with bacterial DNA causing helical structure loss and strand breakage. Anaerobes and parasites. Drug of choice for Clostridium difficile. DISULFIRAM-LIKE REACTION with ethanol.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Polymyxins — BLACK BOX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Nephrotoxicity, neurotoxicity, neuromuscular blockade. The only warnings this deck labels black box. Detergent-like disruption of the Gram-negative outer membrane.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Antivirals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Herpes simplex 1 versus 2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Type 1: mouth, face, skin, esophagus, brain. Type 2: genitals, rectum, hands, meninges.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Varicella-zoster / cytomegalovirus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Varicella-zoster: chickenpox and shingles. Cytomegalovirus: retinitis, esophagitis, colitis.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Acyclovir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Guanine analog LACKING the sugar moiety. Selectively phosphorylated by VIRAL THYMIDINE KINASE, incorporated into viral DNA; the missing sugar prevents elongation.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Acyclovir / valacyclovir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Herpes simplex and varicella-zoster. Valacyclovir is the prodrug with far better oral absorption.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Acyclovir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Nausea, vomiting, rash, bone marrow suppression, central nervous system effects (seizures, delirium, tremor), CRYSTALLISES IN THE RENAL TUBULE — maintain hydration.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Ganciclovir / valganciclovir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CYTOMEGALOVIRUS in transplant and immunocompromised patients. Neutropenia and thrombocytopenia; about a THIRD must stop intravenous treatment for side effects.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Oseltamivir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Prodrug → carboxylate. Inhibits NEURAMINIDASE so budding progeny cannot be cleaved free. Influenza A and B. Oral only, renally adjusted.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48-hour window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Oseltamivir must start within 48 hours — it blocks release of new virus, so late treatment has little to act on. Acyclovir within 24 hours of chickenpox shortens the illness but does NOT cure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prodrugs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Valacyclovir, famciclovir, valganciclovir, oseltamivir — each exists to solve poor oral absorption of its parent.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Fungal cell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Eukaryotic. Chitin cell wall, ERGOSTEROL membrane, different ribosomes, distinct nuclear membrane. Resistant to antibiotics.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Sort in two questions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Wall or membrane? Echinocandins are the only wall agents. Then: bind ergosterol (polyenes) or block its synthesis (azoles, allylamines)? Griseofulvin and flucytosine sit outside both.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Polyenes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Amphotericin B, nystatin, natamycin. Bind ergosterol and form channels — potassium and magnesium leak out.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Amphotericin B harms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Fever and chills from interleukin-1 and tumour necrosis factor (pretreat). Hypokalaemia, hypomagnesaemia, hypotension, renal tubule damage — hydrate with normal saline. Lipid formulations cost 20–50× more, less toxic.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Azoles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Inhibit fungal cytochrome P450 14-alpha-demethylase (lanosterol → ergosterol). Because the target is a cytochrome P450 enzyme, they interact with human ones too.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azole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Fluconazole: best oral absorption, enters the central nervous system, cryptococcal meningitis. Voriconazole: systemic aspergillosis, VISION effects ~30%. Posaconazole: the ONLY azole for Zygomycetes. Itraconazole: blastomycosis, histoplasmosis. Ketoconazole: rarely used.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Azoles in pregnancy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ITRACONAZOLE is TERATOGENIC. Fluconazole and voriconazole are TERATOGENIC IN ANIMALS. Check a PREGNANCY TEST before prescribing to anyone of childbearing potential.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Echinocandins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Caspofungin, micafungin, anidulafungin. Inhibit 1,3-beta-D-glucan synthase — the one target with no mammalian counterpart. Largely a salvage role.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Allylamines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Naftifine (topical), terbinafine (oral and topical). Inhibit squalene epoxidase. Superficial dermatophytes.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Griseofulvin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Interrupts mitotic spindles. From Penicillium griseofulvum. Deposited in keratin precursor cells — scalp ~1 month, fingernails 6–9 months, toenails up to 12. High-fat meal increases absorption. NOT Candida; fungistatic. INDUCES cytochrome P450 1A2 and 2C9.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Flucytosine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Converted by CYTOSINE DEAMINASE, which human cells lack — that is the selectivity. Inhibits thymidylate synthase. With amphotericin B in cryptococcal meningitis. Bone marrow suppression.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Tinea names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Pedis = athlete's foot · corporis = ringworm · cruris = jock itch · unguium = onychomycosis (nails).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L2 · Vehicles &amp; Penetration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More permeable sites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SCROTUM · FACE · AXILLA · SCALP. The same tube does different things in different places.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Drying range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TINCTURES most drying → wet dressings → lotions → gels → aerosols → powders → pastes → creams → foams → OINTMENTS least drying.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Match vehicle to lesion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OOZING, VESICULATION, CRUSTING → drying end. SCALING, LICHENIFICATION, XEROSIS → least drying end.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site rules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AVOID OINTMENT in intertriginous areas. GEL or FOAM for scalp and hairy locations — foams well, low residue.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Depot effect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 acts as a RESERVOIR, which may permit ONCE DAILY dosing of a short acting drug.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Occlusion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Increases efficacy — and the lecture raises TOXICITY in the same breath.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Concentration gradient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More concentration means more transfer. Worked example: CORTICOSTEROID RESISTANCE overcome by raising concentration.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L2 · Acne — Factors and Drugs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major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INCREASED SEBUM · ALTERED KERATINIZATION with ductal hyperproliferation · BACTERIAL COLONIZATION (P. acnes) · INFLAMMATORY MEDIATORS.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Critical target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MICROCOMEDONE. Eliminating follicular occlusion arrests the cascade.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Lesion split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NONINFLAMMATORY = open and closed comedones. INFLAMMATORY = papulopustular and nodular.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Route by severity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MILD–MODERATE topical. MODERATE–SEVERE systemic.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Benzoyl peroxide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Crosses stratum corneum UNCHANGED, converts to BENZOIC ACID. Counsel: BLEACHES hair, clothing, bedding.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Topical retinoid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LINE for comedonal acne. AVOID IN PREGNANCY. Tretinoin is PHOTOLABILE — apply at night.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interaction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BENZOYL PEROXIDE INACTIVATES TRETINOIN. Adapalene is the one stable in sunlight AND with benzoyl peroxide.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Retinoid branches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TAZAROTENE acne + psoriasis · ALITRETINOIN Kaposi sarcoma · BEXAROTENE T-cell lymphoma.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Topical antibiotic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CLINDAMYCIN preferred. Erythromycin losing efficacy to P. acnes RESISTANCE.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Isotretinoin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CONTRAINDICATED in pregnancy and breastfeeding; iPledge. Raised SERUM LIPIDS. MONITOR FOR DEPRESSION.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Tetracyclines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Chelate CALCIUM, blocking neutrophil and monocyte CHEMOTAXIS. CONTRAINDICATED under 8 years and in pregnancy.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Azelaic acid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Give it SIX TO EIGHT WEEKS. Can cause HYPOPIGMENTATION.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Drug-induced acne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SYSTEMIC CORTICOSTEROIDS (not hydrocortisone) · antiepileptics · tuberculostatics · lithium. Withdrawal causes an INITIAL WORSENING.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L2 · Atopic Dermatitis &amp; Steroids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Atopic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Atopic dermatitis + ASTHMA + ALLERGIC RHINO-CONJUNCTIVITIS. SKIN BARRIER DYSFUNCTION plays the major role.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Major indicators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PRURITUS · rash in TYPICAL AREAS · CHRONIC or repeated · FAMILY HISTORY. (Raised IgE and skin tests are MINOR.)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Gold standard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CORTICOSTEROIDS, chosen by severity and SITE.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Potency by site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 for face, intertriginous areas, infants — and better long term. MEDIUM for body. Exacerbation: MEDIUM–HIGH for one to two weeks then STEP DOWN.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 drives adverse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POTENCY · DURATION · AREA COVERED · OCCLUSIVENESS (ointment &gt; cream &gt; lotion).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Local vs systemic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LOCAL: skin atrophy, acne, rosacea, allergic dermatitis to the vehicle. SYSTEMIC: adrenal suppression, infections, hyperglycaemia, GLAUCOMA, CATARACTS, growth retardation in children.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Immunomodulators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TACROLIMUS, PIMECROLIMUS inhibit T cell, mast cell and keratinocyte activation. SECOND LINE. Possible cancer risk; avoid if immunosuppressed. Counsel BURNING and HIGH SPF.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Oral steroid course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Needs a TAPER to prevent a flare-up.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L2 · Topical Anti-infectives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Bacitracin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Prevents CELL WALL synthesis. Gram positives. NO SYSTEMIC TOXICITY.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Mupirocin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Binds bacterial TRANSFER RNA. MRSA. Eliminates NASAL CARRIAGE of S. aureus.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Polymyxin 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Interrupts CYTOPLASMIC MEMBRANE. Gram negatives. AVOID high dose on OPEN or DENUDED skin — neuro- and nephrotoxicity.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Neomycin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Frequently causes SENSITISATION. Class can accumulate systemically.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Azoles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Inhibit FUNGAL P450, preventing cell wall formation. Treatment is PROLONGED, two to three weeks.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Ciclopirox nail lacquer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LESS THAN 12% EFFECTIVE for onychomycosis. Say so before starting.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Allylamines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NAFTIFINE, TERBINAFINE — inhibit ERGOSTEROL production.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Coverage gaps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TOLNAFTATE has NO CANDIDA activity. NYSTATIN is the candidal agent, NO ORAL ABSORPTION.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Topical antivirals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ACYCLOVIR, PENCICLOVIR — guanine analogues, recurrent OROLABIAL herpes simplex.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Imiquimod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Immunomodulator — warts, ACTINIC KERATOSES, BASAL CELL CARCINOMA. Irritation in VIRTUALLY ALL patients, and the DEGREE OF INFLAMMATION PARALLELS EFFICACY.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L3 · ANS Wiring &amp; Receptors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tree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Nervous system → CENTRAL / PERIPHERAL. Peripheral → AFFERENT / EFFERENT. Efferent → SOMATIC / AUTONOMIC. Autonomic → ENTERIC, PARASYMPATHETIC, SYMPATHETIC.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Autonomic vs somatic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Autonomic is TWO NEURONS — PREGANGLIONIC within the CNS, POSTGANGLIONIC from a ganglion, generally NONMYELINATED. The somatic route does not relay that way.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BRAIN OF THE GUT — gut, pancreas, gallbladder. FUNCTIONS INDEPENDENTLY of the CNS, modulated by the other two.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Cholinergic steps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SIX: synthesis · storage · release · receptor binding · DEGRADATION by acetylcholinesterase · RECYCLING of choline. (Adrenergic has FIVE.)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Muscarinic subtypes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Five subclasses, ONLY M1, M2, M3 functionally characterised. M1 neurons + gastric parietal · M2 neurons + CARDIAC + smooth muscle · M3 neurons + BLADDER + exocrine glands.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Nicotinic receptor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FIVE SUBUNITS, LIGAND-GATED ION CHANNEL. TWO acetylcholine molecules open it to sodium. CNS, adrenal medulla, ganglia, neuromuscular junction.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Nicotine's twist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STIMULATES at low concentration, BLOCKS at high.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Alpha vs beta location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ALPHA-1 POSTSYNAPTIC on the effector organ. ALPHA-2 PRESYNAPTIC on nerve endings.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Potency orders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ALPHA: epinephrine ≥ norepinephrine &gt;&gt; isoproterenol. BETA: isoproterenol &gt; epinephrine &gt; norepinephrine.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Catecholamine breakdown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COMT postsynaptically, MAO within the neuron. Noncatecholamines escape both — longer acting, more CNS penetration.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L3 · Predicting Effects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Muscarinic — DUMBBELS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Defecation · Urination · Miosis · Bradycardia · Bronchorrhoea · Bronchospasm · Emesis · Lacrimation · Salivation.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Nicotinic — MTWHF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Mydriasis · Tachycardia · Weakness · Hypertension · Fasciculations.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Anticholinergic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Mad as a hatter · Blind as a bat · Red as a beet · Dry as a bone · Hot as Hades. Plus constipation, urinary retention, TACHYCARDIA.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How to tell them apart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PUPIL AND HEART FIRST: muscarinic is SMALL pupil, SLOW heart. Nicotinic and anticholinergic are both BIG pupil, FAST heart. Then WET vs DRY separates those two.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Ganglionic blockade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Blocks the ENTIRE autonomic output at nicotinic receptors. Vasodilation, plus atony of bladder and gut, cycloplegia, xerostomia, tachycardia.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L3 · Cholinergic Drugs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Direct vs indirect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DIRECT bind the receptor (choline esters, pilocarpine). INDIRECT = ANTICHOLINESTERASES, raising acetylcholine.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Bethanechol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Resists acetylcholinesterase, MUSCARINIC ONLY. Stimulates DETRUSOR, relaxes trigone and sphincter → urinary retention.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Pilocarpine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Miosis + ciliary contraction → GLAUCOMA. Also XEROSTOMIA.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Edrophonium vs pyridostigmine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EDROPHONIUM short acting — DIAGNOSING myasthenia gravis. PYRIDOSTIGMINE — CHRONIC MANAGEMENT.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Physostigmine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ENTERS THE BRAIN. Antidote for ANTICHOLINERGIC OVERDOSE.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Neostigmine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Does NOT enter the brain. Bladder and gut, reversing blockade, myasthenia gravis.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Alzheimer agents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DONEPEZIL · RIVASTIGMINE · GALANTAMINE. Deficiency of CENTRAL cholinergic neurons.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Poisoning, both ways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INSECTICIDE (anticholinesterase) → ATROPINE + PRALIDOXIME. ANTICHOLINERGIC overdose → PHYSOSTIGMINE. Getting the direction wrong doubles the poisoning.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Pralidoxime limits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Does NOT enter the brain. CANNOT overcome reversible inhibitors such as physostigmine.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Atropine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Persistent MYDRIASIS + CYCLOPLEGIA. BRADYCARDIA at low dose, TACHYCARDIA at higher. Greatest inhibition on bronchial tissue, sweat, saliva.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Scopolamine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Greater CENTRAL action — MOTION SICKNESS, blocks SHORT-TERM MEMORY. Patch: WASH HANDS or you blur your vision.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Synthetic antimuscarinics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IPRATROPIUM, TIOTROPIUM inhaled for COPD · GLYCOPYRROLATE secretions and drooling · bladder agents lower pressure and raise capacity.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Neuromuscular blockade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NONDEPOLARIZING is COMPETITIVE — MORE ACETYLCHOLINE REVERSES IT. Face and eye first, DIAPHRAGM LAST, recovery in reverse.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Succinylcholine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ONLY depolarizing agent. Acts LIKE acetylcholine and is not destroyed — an anticholinesterase makes it WORSE. Risk: MALIGNANT HYPERTHERMIA with halothane → COOLING + DANTROLENE.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L3 · Adrenergic Drugs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Epinephrine by dose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effects at LOW dose, ALPHA at HIGH. Raises SYSTOLIC, lowers DIASTOLIC.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Epinephrine 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ANAPHYLAXIS · CARDIAC ARREST · acute bronchospasm. In local anaesthetic to PROLONG the block by vasoconstriction.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Epinephrine + beta blocker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ALPHA EFFECTS LEFT UNOPPOSED → peripheral resistance and blood pressure RISE.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Norepinephrine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Mostly ALPHA. REFLEX BRADYCARDIA via baroreceptor. EXTRAVASATION → PHENTOLAMINE.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Dopamine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Beta-1 cardiac · dopaminergic dilates RENAL and SPLANCHNIC · alpha-1 vasoconstriction only at VERY HIGH dose. Cardiogenic and septic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Dobutamine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Selective BETA-1. Acute heart failure. BARELY RAISES MYOCARDIAL OXYGEN DEMAND. Caution in ATRIAL FIBRILLATION.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Alpha-1 vs alpha-2 agonist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PHENYLEPHRINE alpha-1 → vasoconstriction, REFLEX BRADYCARDIA. CLONIDINE alpha-2 → reduces CENTRAL SYMPATHETIC OUTFLOW.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rebound warnings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OXYMETAZOLINE longer than THREE DAYS → rebound congestion. CLONIDINE stopped abruptly → REBOUND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Indirect agonists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AMPHETAMINE · COCAINE · TYRAMINE — release norepinephrine or block reuptake. EPHEDRINE and PSEUDOEPHEDRINE are MIXED.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Tyramine trap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Normally destroyed by MAO IN THE GUT. On an MAO INHIBITOR it reaches the terminal — serious vasopressor effect. Fermented cheese and wine.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Phenoxybenzamine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IRREVERSIBLE, noncompetitive — needs NEW RECEPTORS, at least a day. EPINEPHRINE REVERSAL: vasoconstriction blocked, vasodilation left.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Alpha-1 blockers split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PRAZOSIN, TERAZOSIN, DOXAZOSIN for hypertension. TAMSULOSIN, ALFUZOSIN for BPH. Signature: FIRST-DOSE SYNCOPE.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Propranolol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Nonselective → BRONCHOCONSTRICTION, CONTRAINDICATED in asthma and COPD. MASKS HYPOGLYCAEMIA. Abrupt stop → arrhythmia from RECEPTOR UP-REGULATION.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Propranolol beyond BP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MIGRAINE PREVENTION · HYPERTHYROIDISM · ANGINA · after MYOCARDIAL INFARCTION.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rest by property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TIMOLOL glaucoma · SELECTIVE BETA-1 lose selectivity at higher doses · ACEBUTOLOL and PINDOLOL have ISA · LABETALOL IV for hypertensive emergency · CARVEDILOL mortality in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Storage agents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RESERPINE blocks uptake INTO vesicles. GUANETHIDINE blocks release FROM them.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← Back to Homepage</w:t>
      </w:r>
    </w:p>
    <w:p>
      <w:pPr>
        <w:spacing w:after="120"/>
      </w:pPr>
      <w:r>
        <w:rPr>
          <w:b w:val="0"/>
          <w:i w:val="0"/>
        </w:rPr>
        <w:t xml:space="preserve">★ </w:t>
      </w:r>
      <w:r>
        <w:rPr>
          <w:b w:val="0"/>
          <w:i w:val="0"/>
        </w:rPr>
        <w:t>If you see any mistakes, click here to report it</w:t>
      </w:r>
      <w:r>
        <w:rPr>
          <w:b w:val="0"/>
          <w:i w:val="0"/>
        </w:rPr>
        <w:t xml:space="preserve"> ★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